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Privacy e Dati</w:t>
      </w:r>
    </w:p>
    <w:p/>
    <w:p>
      <w:pPr>
        <w:spacing w:after="120"/>
        <w:jc w:val="left"/>
      </w:pPr>
      <w:r>
        <w:rPr>
          <w:rFonts w:ascii="Calibri" w:hAnsi="Calibri"/>
          <w:b/>
          <w:color w:val="1F497D"/>
          <w:sz w:val="48"/>
        </w:rPr>
        <w:t>I dati del cliente in ChatGPT:</w:t>
        <w:br/>
        <w:t>cosa permette il piano business e cosa rischia lo studio.</w:t>
      </w:r>
    </w:p>
    <w:p>
      <w:pPr>
        <w:spacing w:after="200"/>
        <w:jc w:val="left"/>
      </w:pPr>
      <w:r>
        <w:rPr>
          <w:rFonts w:ascii="Calibri" w:hAnsi="Calibri"/>
          <w:i/>
          <w:color w:val="2E74B5"/>
          <w:sz w:val="26"/>
        </w:rPr>
        <w:t>Migliaia di professionisti italiani usano ogni giorno strumenti AI con documenti che contengono dati personali dei clienti. Pochi sanno che il piano individuale di ChatGPT non include un accordo sul trattamento dei dati conforme al GDPR. La differenza tra un abbonamento e l'altro non e' solo di prezzo: e' di responsabilita' legale.</w:t>
      </w:r>
    </w:p>
    <w:p>
      <w:pPr>
        <w:spacing w:after="40" w:before="40"/>
        <w:pBdr>
          <w:bottom w:val="single" w:sz="6" w:space="1" w:color="1F497D"/>
        </w:pBdr>
      </w:pPr>
    </w:p>
    <w:p>
      <w:pPr>
        <w:spacing w:after="320"/>
        <w:jc w:val="left"/>
      </w:pPr>
      <w:r>
        <w:rPr>
          <w:rFonts w:ascii="Calibri" w:hAnsi="Calibri"/>
          <w:color w:val="808080"/>
          <w:sz w:val="18"/>
        </w:rPr>
        <w:t>A cura della Redazione Ratio  •  10 luglio 2026</w:t>
      </w:r>
    </w:p>
    <w:p>
      <w:pPr>
        <w:spacing w:after="160" w:line="320" w:lineRule="exact"/>
        <w:jc w:val="both"/>
      </w:pPr>
      <w:r>
        <w:rPr>
          <w:rFonts w:ascii="Calibri" w:hAnsi="Calibri"/>
          <w:sz w:val="22"/>
        </w:rPr>
        <w:t>Uno studio di consulenza aziendale ha ricevuto a maggio una richiesta di informazioni dal Garante della Privacy, avviata su segnalazione di un ex dipendente. L'oggetto dell'accertamento riguardava l'uso di ChatGPT per elaborare documenti che contenevano dati personali di clienti: contratti, analisi finanziarie, corrispondenza con istituti di credito. Lo studio usava il piano individuale di ChatGPT, non il piano Team o Enterprise, e caricava i documenti come allegati alle conversazioni per chiedere sintesi e analisi. Il Garante ha rilevato che i dati personali trattati in questo modo erano trasferiti a OpenAI senza una base giuridica adeguata e senza che i clienti fossero stati informati del trattamento. La questione non e' tecnica: e' contrattuale.</w:t>
      </w:r>
    </w:p>
    <w:p>
      <w:pPr>
        <w:spacing w:after="160" w:line="320" w:lineRule="exact"/>
        <w:jc w:val="both"/>
      </w:pPr>
      <w:r>
        <w:rPr>
          <w:rFonts w:ascii="Calibri" w:hAnsi="Calibri"/>
          <w:sz w:val="22"/>
        </w:rPr>
        <w:t>Il discrimine tra un uso lecito e un uso potenzialmente problematico degli strumenti AI nel contesto professionale italiano dipende da un elemento spesso trascurato: il tipo di piano sottoscritto con il fornitore. OpenAI, Anthropic e Google hanno strutture contrattuali diverse per gli utenti individuali e per quelli business, e queste differenze hanno conseguenze dirette sul trattamento dei dati. Il piano individuale di ChatGPT, quello che si attiva con l'abbonamento standard da circa venti euro al mese, non include di default un Data Processing Agreement (DPA) con l'utente: il trattamento dei dati inseriti nelle conversazioni e' regolato dai termini di servizio generali, non da un accordo specifico che soddisfi i requisiti del GDPR per il trattamento dati per conto terzi.</w:t>
      </w:r>
    </w:p>
    <w:p>
      <w:pPr>
        <w:spacing w:after="160" w:line="320" w:lineRule="exact"/>
        <w:jc w:val="both"/>
      </w:pPr>
      <w:r>
        <w:rPr>
          <w:rFonts w:ascii="Calibri" w:hAnsi="Calibri"/>
          <w:sz w:val="22"/>
        </w:rPr>
        <w:t>Il piano ChatGPT Team e il piano ChatGPT Enterprise includono invece un DPA standard che qualifica OpenAI come responsabile del trattamento ai sensi dell'articolo 28 del GDPR. Questo significa che i dati inseriti nelle conversazioni non vengono usati di default per addestrare i modelli, che OpenAI si impegna a trattarli secondo le istruzioni del titolare (l'azienda o lo studio), e che esiste una base contrattuale formale per il trasferimento verso infrastrutture extra-UE. La stessa struttura vale per Claude for Teams e Claude Enterprise di Anthropic, e per Gemini Business e Google Workspace di Google. Chi usa le versioni individuali di questi strumenti con dati di terzi opera in una zona grigia che, come mostra il caso del Garante, puo' diventare oggetto di contestazione.</w:t>
      </w:r>
    </w:p>
    <w:p>
      <w:pPr>
        <w:spacing w:before="280" w:after="120"/>
      </w:pPr>
      <w:r>
        <w:rPr>
          <w:rFonts w:ascii="Calibri" w:hAnsi="Calibri"/>
          <w:b/>
          <w:color w:val="1F497D"/>
          <w:sz w:val="24"/>
        </w:rPr>
        <w:t>Cosa non va mai inserito in un piano AI senza DPA</w:t>
      </w:r>
    </w:p>
    <w:p>
      <w:pPr>
        <w:spacing w:after="160" w:line="320" w:lineRule="exact"/>
        <w:jc w:val="both"/>
      </w:pPr>
      <w:r>
        <w:rPr>
          <w:rFonts w:ascii="Calibri" w:hAnsi="Calibri"/>
          <w:sz w:val="22"/>
        </w:rPr>
        <w:t>La regola pratica piu' sicura per chi usa strumenti AI nell'attivita' professionale e' non inserire mai dati personali di clienti in sistemi privi di DPA, indipendentemente da quanto i dati sembrino anonimizzati. Anche un documento in cui vengono sostituiti i nomi con iniziali o codici puo' contenere elementi che rendono identificabile la persona fisica: la combinazione di localita', importi specifici, date e tipologia di operazione e' spesso sufficiente per la re-identificazione. Il rischio e' duplice: da un lato il trasferimento di dati personali senza base giuridica adeguata, dall'altro l'impossibilita' di rispettare i diritti dell'interessato in materia di accesso, cancellazione e portabilita' su dati che l'azienda non controlla, perche' sono finiti nei sistemi di un fornitore estero senza accordo contrattuale formale.</w:t>
      </w:r>
    </w:p>
    <w:p>
      <w:pPr>
        <w:spacing w:after="160" w:line="320" w:lineRule="exact"/>
        <w:jc w:val="both"/>
      </w:pPr>
      <w:r>
        <w:rPr>
          <w:rFonts w:ascii="Calibri" w:hAnsi="Calibri"/>
          <w:sz w:val="22"/>
        </w:rPr>
        <w:t>La soluzione non e' evitare gli strumenti AI nel lavoro con i clienti. Per gli studi che usano ChatGPT regolarmente con documenti dei clienti, il passaggio al piano Team costa intorno a trenta euro per utente al mese e include il DPA: il differenziale rispetto al piano individuale e' modesto rispetto al rischio che elimina. Per chi preferisce strumenti con data residency europea, Microsoft Copilot integrato in Microsoft 365 gestisce i dati su infrastruttura cloud europea per i tenant configurati in UE, e Claude for Teams di Anthropic prevede clausole analoghe. La scelta dipende anche dal tipo di uso: chi sintetizza solo documenti pubblici o testi privi di dati personali ha un profilo di rischio molto diverso da chi elabora fascicoli clienti con informazioni finanziarie o giuridiche.</w:t>
      </w:r>
    </w:p>
    <w:p>
      <w:pPr>
        <w:spacing w:before="280" w:after="120"/>
      </w:pPr>
      <w:r>
        <w:rPr>
          <w:rFonts w:ascii="Calibri" w:hAnsi="Calibri"/>
          <w:b/>
          <w:color w:val="1F497D"/>
          <w:sz w:val="24"/>
        </w:rPr>
        <w:t>L'informativa ai clienti e la Legge 132/2025</w:t>
      </w:r>
    </w:p>
    <w:p>
      <w:pPr>
        <w:spacing w:after="160" w:line="320" w:lineRule="exact"/>
        <w:jc w:val="both"/>
      </w:pPr>
      <w:r>
        <w:rPr>
          <w:rFonts w:ascii="Calibri" w:hAnsi="Calibri"/>
          <w:sz w:val="22"/>
        </w:rPr>
        <w:t>Al quadro GDPR si sovrappone l'obbligo introdotto dalla Legge 132/2025, che impone ai professionisti che esercitano attivita' regolamentate di informare il cliente quando strumenti di intelligenza artificiale vengono usati nell'elaborazione di pareri, perizie o consulenze. Questo obbligo e' distinto da quello privacy: riguarda la trasparenza sull'uso dell'AI come strumento professionale, non il solo trattamento dei dati personali. In pratica, la maggior parte degli studi sta inserendo una clausola standard nell'incarico professionale o nel preventivo che specifica l'utilizzo di strumenti di supporto digitale basati su intelligenza artificiale per alcune fasi del lavoro, che questi sistemi operano su infrastrutture conformi al GDPR e che i dati del cliente sono trattati secondo le finalita' indicate nell'informativa privacy allegata all'incarico.</w:t>
      </w:r>
    </w:p>
    <w:p>
      <w:pPr>
        <w:spacing w:after="160" w:line="320" w:lineRule="exact"/>
        <w:jc w:val="both"/>
      </w:pPr>
      <w:r>
        <w:rPr>
          <w:rFonts w:ascii="Calibri" w:hAnsi="Calibri"/>
          <w:sz w:val="22"/>
        </w:rPr>
        <w:t>La verifica da fare adesso, prima della scadenza di agosto, e' semplice: quale piano hanno i collaboratori dello studio per gli strumenti AI che usano piu' frequentemente? Se la risposta e' il piano individuale, o peggio non lo si sa, serve un'azione concreta. Aggiornare il piano e aggiungere una clausola nell'incarico professionale richiede meno di un pomeriggio di lavoro. Affrontarlo dopo un accertamento del Garante richiede molto di piu': tempo, risorse legali e una risposta a domande che nessuno vuole ricevere da un cliente che non sapeva di essere nel mezzo di un accertamento sulla privacy.</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Regolamento UE 2016/679 (GDPR), articoli 28 e 46 -- EUR-Lex</w:t>
      </w:r>
    </w:p>
    <w:p>
      <w:pPr>
        <w:spacing w:after="40"/>
      </w:pPr>
      <w:r>
        <w:rPr>
          <w:rFonts w:ascii="Calibri" w:hAnsi="Calibri"/>
          <w:color w:val="606060"/>
          <w:sz w:val="17"/>
        </w:rPr>
        <w:t>• Legge 9 settembre 2025, n. 132 (Legge sull'Intelligenza Artificiale) -- Normattiva</w:t>
      </w:r>
    </w:p>
    <w:p>
      <w:pPr>
        <w:spacing w:after="40"/>
      </w:pPr>
      <w:r>
        <w:rPr>
          <w:rFonts w:ascii="Calibri" w:hAnsi="Calibri"/>
          <w:color w:val="606060"/>
          <w:sz w:val="17"/>
        </w:rPr>
        <w:t>• Garante per la Protezione dei Dati Personali -- Provvedimento su ChatGPT (2023 e aggiornamenti 2025-2026)</w:t>
      </w:r>
    </w:p>
    <w:p>
      <w:pPr>
        <w:spacing w:after="40"/>
      </w:pPr>
      <w:r>
        <w:rPr>
          <w:rFonts w:ascii="Calibri" w:hAnsi="Calibri"/>
          <w:color w:val="606060"/>
          <w:sz w:val="17"/>
        </w:rPr>
        <w:t>• OpenAI -- 'Data processing agreement for ChatGPT Team and Enterprise' -- openai.com</w:t>
      </w:r>
    </w:p>
    <w:p>
      <w:pPr>
        <w:spacing w:after="40"/>
      </w:pPr>
      <w:r>
        <w:rPr>
          <w:rFonts w:ascii="Calibri" w:hAnsi="Calibri"/>
          <w:color w:val="606060"/>
          <w:sz w:val="17"/>
        </w:rPr>
        <w:t>• Anthropic -- 'Claude for Teams: privacy and data processing' -- anthropic.com</w:t>
      </w:r>
    </w:p>
    <w:p>
      <w:pPr>
        <w:spacing w:after="40"/>
      </w:pPr>
      <w:r>
        <w:rPr>
          <w:rFonts w:ascii="Calibri" w:hAnsi="Calibri"/>
          <w:color w:val="606060"/>
          <w:sz w:val="17"/>
        </w:rPr>
        <w:t>• Compliance-GDPR-LLM.vercel.app -- 'GDPR e IA 2025-2026: uso lecito in studi professionali e PMI'</w:t>
      </w:r>
    </w:p>
    <w:p>
      <w:pPr>
        <w:spacing w:after="40"/>
      </w:pPr>
      <w:r>
        <w:rPr>
          <w:rFonts w:ascii="Calibri" w:hAnsi="Calibri"/>
          <w:color w:val="606060"/>
          <w:sz w:val="17"/>
        </w:rPr>
        <w:t>• AgendaDigitale.eu -- 'Strumenti AI in azienda e GDPR: guida pratica 2026'</w:t>
      </w:r>
    </w:p>
    <w:p>
      <w:pPr>
        <w:spacing w:after="40"/>
      </w:pPr>
      <w:r>
        <w:rPr>
          <w:rFonts w:ascii="Calibri" w:hAnsi="Calibri"/>
          <w:color w:val="606060"/>
          <w:sz w:val="17"/>
        </w:rPr>
        <w:t>• IlGarante.it -- 'Intelligenza artificiale e protezione dei dati: domande frequenti'</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