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Strumenti e Modelli AI</w:t>
      </w:r>
    </w:p>
    <w:p/>
    <w:p>
      <w:pPr>
        <w:spacing w:after="120"/>
        <w:jc w:val="left"/>
      </w:pPr>
      <w:r>
        <w:rPr>
          <w:rFonts w:ascii="Calibri" w:hAnsi="Calibri"/>
          <w:b/>
          <w:color w:val="1F497D"/>
          <w:sz w:val="48"/>
        </w:rPr>
        <w:t>GPT-5.5 sa usare il computer:</w:t>
        <w:br/>
        <w:t>cosa cambia quando il modello inizia ad agire</w:t>
      </w:r>
    </w:p>
    <w:p>
      <w:pPr>
        <w:spacing w:after="200"/>
        <w:jc w:val="left"/>
      </w:pPr>
      <w:r>
        <w:rPr>
          <w:rFonts w:ascii="Calibri" w:hAnsi="Calibri"/>
          <w:i/>
          <w:color w:val="2E74B5"/>
          <w:sz w:val="26"/>
        </w:rPr>
        <w:t>Lanciato il 23 aprile 2026, il nuovo modello di OpenAI gestisce flussi di lavoro complessi in autonomia. Per studi e uffici, la variabile critica non è la precisione dell’output ma la governance del processo.</w:t>
      </w:r>
    </w:p>
    <w:p>
      <w:pPr>
        <w:spacing w:after="40" w:before="40"/>
        <w:pBdr>
          <w:bottom w:val="single" w:sz="6" w:space="1" w:color="1F497D"/>
        </w:pBdr>
      </w:pPr>
    </w:p>
    <w:p>
      <w:pPr>
        <w:spacing w:after="320"/>
        <w:jc w:val="left"/>
      </w:pPr>
      <w:r>
        <w:rPr>
          <w:rFonts w:ascii="Calibri" w:hAnsi="Calibri"/>
          <w:color w:val="808080"/>
          <w:sz w:val="18"/>
        </w:rPr>
        <w:t>A cura della Redazione Ratio  •  15 maggio 2026</w:t>
      </w:r>
    </w:p>
    <w:p>
      <w:pPr>
        <w:spacing w:after="160" w:line="320" w:lineRule="exact"/>
        <w:jc w:val="both"/>
      </w:pPr>
      <w:r>
        <w:rPr>
          <w:rFonts w:ascii="Calibri" w:hAnsi="Calibri"/>
          <w:sz w:val="22"/>
        </w:rPr>
        <w:t>Immagina di avere in studio un collaboratore a cui puoi dire: analizza le ultime sei relazioni di bilancio dei nostri clienti del settore manifatturiero, confronta i principali indici con i benchmark di settore e prepara una sintesi con i casi che meritano attenzione. Il collaboratore apre i file, fa i calcoli, consulta i dati di riferimento, scrive il testo. Non ti chiede come fare ogni singolo passaggio: lo sa già. Il 23 aprile 2026 OpenAI ha rilasciato GPT-5.5, un modello costruito esattamente per fare questo: ricevere un obiettivo articolato e portarlo a termine attraverso una sequenza di azioni autonome, usando strumenti, navigando interfacce, correggendo gli errori in corso d’opera.</w:t>
      </w:r>
    </w:p>
    <w:p>
      <w:pPr>
        <w:spacing w:after="160" w:line="320" w:lineRule="exact"/>
        <w:jc w:val="both"/>
      </w:pPr>
      <w:r>
        <w:rPr>
          <w:rFonts w:ascii="Calibri" w:hAnsi="Calibri"/>
          <w:sz w:val="22"/>
        </w:rPr>
        <w:t>La novità rispetto alle versioni precedenti non è nella qualità delle risposte singole, che era già elevata con GPT-5.4 rilasciato a marzo 2026. La novità è nella capacità di concatenare azioni senza bisogno di un input umano a ogni passo. GPT-5.5 è ottimizzato per quattro ambiti specifici: programmazione avanzata, lavoro d’ufficio (analisi dati, ricerca, redazione di documenti strutturati), uso pratico del computer (navigare interfacce, inserire dati, compilare moduli), e ricerca professionale su larga scala. Per chi lavora in uno studio o in un ufficio amministrativo, queste quattro aree coprono una fetta significativa delle attività quotidiane.</w:t>
      </w:r>
    </w:p>
    <w:p>
      <w:pPr>
        <w:spacing w:before="280" w:after="120"/>
      </w:pPr>
      <w:r>
        <w:rPr>
          <w:rFonts w:ascii="Calibri" w:hAnsi="Calibri"/>
          <w:b/>
          <w:color w:val="1F497D"/>
          <w:sz w:val="24"/>
        </w:rPr>
        <w:t>Cosa riesce a fare nella pratica</w:t>
      </w:r>
    </w:p>
    <w:p>
      <w:pPr>
        <w:spacing w:after="160" w:line="320" w:lineRule="exact"/>
        <w:jc w:val="both"/>
      </w:pPr>
      <w:r>
        <w:rPr>
          <w:rFonts w:ascii="Calibri" w:hAnsi="Calibri"/>
          <w:sz w:val="22"/>
        </w:rPr>
        <w:t>A differenza dei chatbot che rispondono a domande, un agente come GPT-5.5 pianifica. Riceve un obiettivo, lo scompone in sotto-compiti, usa gli strumenti disponibili (file, database, motori di ricerca, API) e produce un output strutturato. Nel lavoro contabile, questo si traduce in operazioni come la riconciliazione automatica di un estratto conto con i movimenti del gestionale, la compilazione di bozze di documenti a partire da dati strutturati, o la sintesi di un fascicolo documentale in vista di una scadenza. Nel lavoro legale, copre attività come l’analisi comparativa di clausole contrattuali o la ricerca di precedenti giurisprudenziali su un tema specifico.</w:t>
      </w:r>
    </w:p>
    <w:p>
      <w:pPr>
        <w:spacing w:after="160" w:line="320" w:lineRule="exact"/>
        <w:jc w:val="both"/>
      </w:pPr>
      <w:r>
        <w:rPr>
          <w:rFonts w:ascii="Calibri" w:hAnsi="Calibri"/>
          <w:sz w:val="22"/>
        </w:rPr>
        <w:t>La distribuzione iniziale riguarda gli utenti di Codex e ChatGPT, con estensione prevista alle API nelle settimane successive. Chi usa già ChatGPT in abbonamento trova la nuova versione disponibile senza aggiornamenti particolari. Chi invece vuole integrare le capacità agentiche nei propri sistemi o gestionali dovrà attendere l’accesso API, che apre la possibilità di costruire flussi di lavoro personalizzati. Diversi provider di software gestionali per studi professionali stanno già lavorando a integrazioni dirette, sull’onda del percorso avviato da Anthropic con i suoi finance agents rilasciati il mese scorso.</w:t>
      </w:r>
    </w:p>
    <w:p>
      <w:pPr>
        <w:spacing w:before="280" w:after="120"/>
      </w:pPr>
      <w:r>
        <w:rPr>
          <w:rFonts w:ascii="Calibri" w:hAnsi="Calibri"/>
          <w:b/>
          <w:color w:val="1F497D"/>
          <w:sz w:val="24"/>
        </w:rPr>
        <w:t>Il punto che i comunicati stampa non affrontano</w:t>
      </w:r>
    </w:p>
    <w:p>
      <w:pPr>
        <w:spacing w:after="160" w:line="320" w:lineRule="exact"/>
        <w:jc w:val="both"/>
      </w:pPr>
      <w:r>
        <w:rPr>
          <w:rFonts w:ascii="Calibri" w:hAnsi="Calibri"/>
          <w:sz w:val="22"/>
        </w:rPr>
        <w:t>Ogni lancio di un nuovo modello porta con sé una quantità di casi d’uso positivi e quasi nessuna discussione sui meccanismi di controllo. Per un professionista che usa un agente per la chiusura mensile o per la preparazione di un’analisi da presentare a un cliente, la domanda critica non è “questo modello è abbastanza bravo?”, ma “chi nel mio studio capisce abbastanza il processo da accorgersi quando l’agente ha fatto qualcosa di sbagliato?”.</w:t>
      </w:r>
    </w:p>
    <w:p>
      <w:pPr>
        <w:spacing w:after="160" w:line="320" w:lineRule="exact"/>
        <w:jc w:val="both"/>
      </w:pPr>
      <w:r>
        <w:rPr>
          <w:rFonts w:ascii="Calibri" w:hAnsi="Calibri"/>
          <w:sz w:val="22"/>
        </w:rPr>
        <w:t>GPT-5.5 è progettato per correggere i propri errori in itinere, il che riduce le problematiche più grossolane. L’errore silenzioso però, quello che produce un output plausibile ma scorretto, è più insidioso di quello evidente. Un’analisi finanziaria che usa un indice calcolato in modo leggermente diverso da come lo calcola il settore, o una bozza di lettera che omette un passaggio rilevante, può passare il controllo di chi non conosce bene il processo sottostante. Per questo, nel contesto di un lavoro professionale, l’automazione agentiva aumenta il valore della competenza tecnica, non la sostituisce.</w:t>
      </w:r>
    </w:p>
    <w:p>
      <w:pPr>
        <w:spacing w:before="280" w:after="120"/>
      </w:pPr>
      <w:r>
        <w:rPr>
          <w:rFonts w:ascii="Calibri" w:hAnsi="Calibri"/>
          <w:b/>
          <w:color w:val="1F497D"/>
          <w:sz w:val="24"/>
        </w:rPr>
        <w:t>Il profilo di utilizzo più sostenibile</w:t>
      </w:r>
    </w:p>
    <w:p>
      <w:pPr>
        <w:spacing w:after="160" w:line="320" w:lineRule="exact"/>
        <w:jc w:val="both"/>
      </w:pPr>
      <w:r>
        <w:rPr>
          <w:rFonts w:ascii="Calibri" w:hAnsi="Calibri"/>
          <w:sz w:val="22"/>
        </w:rPr>
        <w:t>Per studi professionali e uffici che vogliono avvicinarsi a GPT-5.5 in modo strutturato, il profilo di utilizzo più ragionevole nella fase attuale è quello della prima bozza supervisionata: l’agente esegue la parte meccanica, un professionista verifica l’output prima che entri in un documento ufficiale o in una comunicazione al cliente. Questo consente di costruire confidenza con lo strumento, di capirne i limiti specifici nel proprio contesto di lavoro, e di formare il team in modo progressivo.</w:t>
      </w:r>
    </w:p>
    <w:p>
      <w:pPr>
        <w:spacing w:after="160" w:line="320" w:lineRule="exact"/>
        <w:jc w:val="both"/>
      </w:pPr>
      <w:r>
        <w:rPr>
          <w:rFonts w:ascii="Calibri" w:hAnsi="Calibri"/>
          <w:sz w:val="22"/>
        </w:rPr>
        <w:t>L’integrazione con Microsoft 365, resa disponibile in parallelo al lancio di GPT-5.5, riduce una delle barriere pratiche più citate: il dover copiare e incollare tra ambienti diversi. L’agente può ora lavorare direttamente sui file Word, Excel e Outlook, senza uscire dall’ambiente di lavoro familiare. Per uno studio che usa già Microsoft 365 come infrastruttura, questa integrazione abbassa il costo di adozione in modo significativo e rende l’inizio più accessibile di quanto fosse sei mesi fa.</w:t>
      </w:r>
    </w:p>
    <w:p>
      <w:pPr>
        <w:spacing w:after="160" w:line="320" w:lineRule="exact"/>
        <w:jc w:val="both"/>
      </w:pPr>
      <w:r>
        <w:rPr>
          <w:rFonts w:ascii="Calibri" w:hAnsi="Calibri"/>
          <w:sz w:val="22"/>
        </w:rPr>
        <w:t>GPT-5.5 arriva in un momento in cui la curva di adozione degli strumenti AI in molti studi italiani si sta appiattendo dopo la fase di esplorazione iniziale. Il modello offre capacità concrete e già disponibili. Il lavoro che rimane da fare non è tecnologico: è capire quali processi vale la pena automatizzare, chi nel team ha la competenza per supervisionare l’output, e come documentare il fatto che la responsabilità professionale finale è rimasta in capo al professionista, anche quando ad eseguire il lavoro è stato un agente.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OpenAI — Annuncio GPT-5.5 (23 aprile 2026)</w:t>
      </w:r>
    </w:p>
    <w:p>
      <w:pPr>
        <w:spacing w:after="40"/>
      </w:pPr>
      <w:r>
        <w:rPr>
          <w:rFonts w:ascii="Calibri" w:hAnsi="Calibri"/>
          <w:color w:val="606060"/>
          <w:sz w:val="17"/>
        </w:rPr>
        <w:t>• Sky TG24 — “OpenAI, annunciato GPT 5.5: ecco le principali novità” (24 aprile 2026)</w:t>
      </w:r>
    </w:p>
    <w:p>
      <w:pPr>
        <w:spacing w:after="40"/>
      </w:pPr>
      <w:r>
        <w:rPr>
          <w:rFonts w:ascii="Calibri" w:hAnsi="Calibri"/>
          <w:color w:val="606060"/>
          <w:sz w:val="17"/>
        </w:rPr>
        <w:t>• techbusiness.it — “OpenAI GPT-5.5: il nuovo modello per rivoluzionare il lavoro”</w:t>
      </w:r>
    </w:p>
    <w:p>
      <w:pPr>
        <w:spacing w:after="40"/>
      </w:pPr>
      <w:r>
        <w:rPr>
          <w:rFonts w:ascii="Calibri" w:hAnsi="Calibri"/>
          <w:color w:val="606060"/>
          <w:sz w:val="17"/>
        </w:rPr>
        <w:t>• ninja.it — “OpenAI lancia GPT-5.5 e introduce agenti AI autonomi” (aprile 2026)</w:t>
      </w:r>
    </w:p>
    <w:p>
      <w:pPr>
        <w:spacing w:after="40"/>
      </w:pPr>
      <w:r>
        <w:rPr>
          <w:rFonts w:ascii="Calibri" w:hAnsi="Calibri"/>
          <w:color w:val="606060"/>
          <w:sz w:val="17"/>
        </w:rPr>
        <w:t>• Legge 132/2025 — Disciplina organica sull’intelligenza artificiale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