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Agosto 2026  |  Mercato AI e Strategia Aziendale</w:t>
      </w:r>
    </w:p>
    <w:p/>
    <w:p>
      <w:pPr>
        <w:spacing w:after="120"/>
        <w:jc w:val="left"/>
      </w:pPr>
      <w:r>
        <w:rPr>
          <w:rFonts w:ascii="Calibri" w:hAnsi="Calibri"/>
          <w:b/>
          <w:color w:val="1F497D"/>
          <w:sz w:val="48"/>
        </w:rPr>
        <w:t>Il mercato AI italiano a 1,8 miliardi. Le PMI restano all’8%.</w:t>
      </w:r>
    </w:p>
    <w:p>
      <w:pPr>
        <w:spacing w:after="200"/>
        <w:jc w:val="left"/>
      </w:pPr>
      <w:r>
        <w:rPr>
          <w:rFonts w:ascii="Calibri" w:hAnsi="Calibri"/>
          <w:i/>
          <w:color w:val="2E74B5"/>
          <w:sz w:val="26"/>
        </w:rPr>
        <w:t>Il mercato dell’intelligenza artificiale in Italia è cresciuto del 50% nel 2025 e ha superato 1,8 miliardi di euro. Ma l’adozione nelle PMI — che rappresentano il 99% del tessuto produttivo italiano — è ancora ferma all’otto per cento. Il divario si allarga. E non è solo un problema di tecnologia.</w:t>
      </w:r>
    </w:p>
    <w:p>
      <w:pPr>
        <w:spacing w:after="40" w:before="40"/>
        <w:pBdr>
          <w:bottom w:val="single" w:sz="6" w:space="1" w:color="1F497D"/>
        </w:pBdr>
      </w:pPr>
    </w:p>
    <w:p>
      <w:pPr>
        <w:spacing w:after="320"/>
        <w:jc w:val="left"/>
      </w:pPr>
      <w:r>
        <w:rPr>
          <w:rFonts w:ascii="Calibri" w:hAnsi="Calibri"/>
          <w:color w:val="808080"/>
          <w:sz w:val="18"/>
        </w:rPr>
        <w:t>A cura della Redazione Ratio  •  28 agosto 2026</w:t>
      </w:r>
    </w:p>
    <w:p>
      <w:pPr>
        <w:spacing w:after="160" w:line="320" w:lineRule="exact"/>
        <w:jc w:val="both"/>
      </w:pPr>
      <w:r>
        <w:rPr>
          <w:rFonts w:ascii="Calibri" w:hAnsi="Calibri"/>
          <w:sz w:val="22"/>
        </w:rPr>
        <w:t>Nel 1844, Samuel Morse inviò il primo messaggio telegrafico tra Washington e Baltimora: ‘What hath God wrought’. Nei dieci anni successivi, il telegrafo connesse le principali città americane. Ma le piccole imprese rurali, i commercianti locali, i professionisti nelle città secondarie impiegarono ancora vent’anni per incorporarlo nei propri processi. Il telegrafo era disponibile. Non era accessibile. I dati sull’adozione dell’AI nelle imprese italiane nel 2026 raccontano una storia simile. Il mercato AI italiano ha chiuso il 2025 a 1,8 miliardi di euro, con una crescita del 50% in un anno, secondo il rapporto dell’Osservatorio Artificial Intelligence del Politecnico di Milano. La quota di imprese italiane con almeno dieci addetti che usa tecnologie AI è passata dal 5% del 2023 al 16,4% del 2026. Numeri che descrivono un cambiamento reale. Ma che nascondono una frattura altrettanto reale: nelle PMI con meno di cinquanta addetti, la quota di adozione si ferma all’8-11%.</w:t>
      </w:r>
    </w:p>
    <w:p>
      <w:pPr>
        <w:spacing w:after="160" w:line="320" w:lineRule="exact"/>
        <w:jc w:val="both"/>
      </w:pPr>
      <w:r>
        <w:rPr>
          <w:rFonts w:ascii="Calibri" w:hAnsi="Calibri"/>
          <w:sz w:val="22"/>
        </w:rPr>
        <w:t>Il divario non sorprende chi lavora vicino al tessuto produttivo italiano. Le grandi imprese hanno reparti IT, budget dedicati all’innovazione, figure come il Chief AI Officer o il Chief Digital Officer. Possono permettersi investimenti in piattaforme enterprise, progetti pilota, team di data scientist. Le PMI — che sono il 99,9% delle imprese italiane e producono il 70% del PIL manifatturiero — non hanno nessuna di queste risorse. Hanno un titolare che segue quattro telefoni contemporaneamente, un responsabile amministrativo che gestisce anche la logistica e un consulente esterno che viene una volta al mese. L’AI è tecnicamente accessibile a tutti. Ma l’adozione strutturata non lo è ancora.</w:t>
      </w:r>
    </w:p>
    <w:p>
      <w:pPr>
        <w:spacing w:before="280" w:after="120"/>
      </w:pPr>
      <w:r>
        <w:rPr>
          <w:rFonts w:ascii="Calibri" w:hAnsi="Calibri"/>
          <w:b/>
          <w:color w:val="1F497D"/>
          <w:sz w:val="24"/>
        </w:rPr>
        <w:t>Perché la tecnologia non basta</w:t>
      </w:r>
    </w:p>
    <w:p>
      <w:pPr>
        <w:spacing w:after="160" w:line="320" w:lineRule="exact"/>
        <w:jc w:val="both"/>
      </w:pPr>
      <w:r>
        <w:rPr>
          <w:rFonts w:ascii="Calibri" w:hAnsi="Calibri"/>
          <w:sz w:val="22"/>
        </w:rPr>
        <w:t>Il principale ostacolo all’adozione AI nelle PMI italiane non è il costo degli strumenti: 20 euro al mese per un assistente AI di fascia alta è una cifra alla portata di qualsiasi attività con più di tre dipendenti. Il principale ostacolo è la combinazione di tre fattori. Primo: la mancanza di una figura interna che abbia tempo e competenza per impostare e mantenere l’uso degli strumenti. Secondo: l’assenza di casi d’uso chiari e misurabili sui quali valutare se l’investimento vale. Terzo: la percezione — spesso fondata — che gli strumenti disponibili richiedano un adattamento significativo ai processi specifici dell’azienda prima di diventare utili. Questi tre ostacoli non si risolvono con la formazione generica sull’AI. Si risolvono con un accompagnamento contestualizzato: qualcuno che conosce l’azienda, ne capisce i processi e può tradurre le capacità degli strumenti in applicazioni concrete e misurabili.</w:t>
      </w:r>
    </w:p>
    <w:p>
      <w:pPr>
        <w:spacing w:before="280" w:after="120"/>
      </w:pPr>
      <w:r>
        <w:rPr>
          <w:rFonts w:ascii="Calibri" w:hAnsi="Calibri"/>
          <w:b/>
          <w:color w:val="1F497D"/>
          <w:sz w:val="24"/>
        </w:rPr>
        <w:t>Il ruolo dei professionisti nel colmare il gap</w:t>
      </w:r>
    </w:p>
    <w:p>
      <w:pPr>
        <w:spacing w:after="160" w:line="320" w:lineRule="exact"/>
        <w:jc w:val="both"/>
      </w:pPr>
      <w:r>
        <w:rPr>
          <w:rFonts w:ascii="Calibri" w:hAnsi="Calibri"/>
          <w:sz w:val="22"/>
        </w:rPr>
        <w:t>Per i professionisti che affiancano PMI — commercialisti, consulenti del lavoro, consulenti di direzione — il divario di adozione è una delle opportunità più concrete del decennio. Le aziende che non trovano competenze AI interne e non hanno budget per consulenti specializzati si rivolgono alle figure di fiducia già presenti nel loro ecosistema. Il commercialista che ha sviluppato competenze AI non deve trasformarsi in un consulente tecnologico: deve essere in grado di rispondere a domande concrete come ‘questo strumento è adatto al mio processo di fatturazione?’, ‘come posso usare l’AI per analizzare il mio portafoglio crediti?’, ‘cosa devo documentare per essere conforme all’AI Act?’. La risposta a queste domande vale consulenza, e può essere offerta in modo naturale nel contesto di una relazione professionale già esistente.</w:t>
      </w:r>
    </w:p>
    <w:p>
      <w:pPr>
        <w:spacing w:before="280" w:after="120"/>
      </w:pPr>
      <w:r>
        <w:rPr>
          <w:rFonts w:ascii="Calibri" w:hAnsi="Calibri"/>
          <w:b/>
          <w:color w:val="1F497D"/>
          <w:sz w:val="24"/>
        </w:rPr>
        <w:t>Gli incentivi disponibili</w:t>
      </w:r>
    </w:p>
    <w:p>
      <w:pPr>
        <w:spacing w:after="160" w:line="320" w:lineRule="exact"/>
        <w:jc w:val="both"/>
      </w:pPr>
      <w:r>
        <w:rPr>
          <w:rFonts w:ascii="Calibri" w:hAnsi="Calibri"/>
          <w:sz w:val="22"/>
        </w:rPr>
        <w:t>Il gap di adozione delle PMI italiane è anche al centro delle politiche industriali. Il credito d’imposta per investimenti in beni strumentali digitali — l’iperammortamento al 180% per investimenti in software AI — è operativo per gli investimenti effettuati nel 2026. I bandi del PNRR per la digitalizzazione delle PMI includono esplicitamente strumenti e piattaforme AI. Il programma SME AI Accelerator, sviluppato da OpenAI con Confartigianato, offre percorsi di adozione guidata per le piccole imprese. Non mancano le risorse: manca spesso la figura che aiuta l’imprenditore a capire quali risorse esistono e come accedervi in modo efficace.</w:t>
      </w:r>
    </w:p>
    <w:p>
      <w:pPr>
        <w:spacing w:after="160" w:line="320" w:lineRule="exact"/>
        <w:jc w:val="both"/>
      </w:pPr>
      <w:r>
        <w:rPr>
          <w:rFonts w:ascii="Calibri" w:hAnsi="Calibri"/>
          <w:sz w:val="22"/>
        </w:rPr>
        <w:t>Morse aspettò dieci anni prima che il telegrafo diventasse una infrastruttura diffusa. Nell’economia dell’AI, dieci anni sono diventati tre. Le PMI che iniziano adesso non sono in ritardo: sono esattamente dove erano i commercianti del 1854 quando la prima linea raggiunse la loro città. Chi le aiuta a salire sul treno adesso è esattamente dove voleva essere.</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Osservatorio Artificial Intelligence, Politecnico di Milano — Rapporto mercato AI 2025-2026</w:t>
      </w:r>
    </w:p>
    <w:p>
      <w:pPr>
        <w:spacing w:after="40"/>
      </w:pPr>
      <w:r>
        <w:rPr>
          <w:rFonts w:ascii="Calibri" w:hAnsi="Calibri"/>
          <w:color w:val="606060"/>
          <w:sz w:val="17"/>
        </w:rPr>
        <w:t>• ISTAT — 'ICT nelle imprese: quota di imprese con almeno 10 addetti che usa AI' (dicembre 2025)</w:t>
      </w:r>
    </w:p>
    <w:p>
      <w:pPr>
        <w:spacing w:after="40"/>
      </w:pPr>
      <w:r>
        <w:rPr>
          <w:rFonts w:ascii="Calibri" w:hAnsi="Calibri"/>
          <w:color w:val="606060"/>
          <w:sz w:val="17"/>
        </w:rPr>
        <w:t>• AI4Business — 'Trend 2026: AI in accelerazione — non solo hype, il 2026 sarà l’anno del valore concreto' (Google Cloud)</w:t>
      </w:r>
    </w:p>
    <w:p>
      <w:pPr>
        <w:spacing w:after="40"/>
      </w:pPr>
      <w:r>
        <w:rPr>
          <w:rFonts w:ascii="Calibri" w:hAnsi="Calibri"/>
          <w:color w:val="606060"/>
          <w:sz w:val="17"/>
        </w:rPr>
        <w:t>• Etalentum — IV Report ‘L’impatto dell’AI generativa su PMI e Governance’ (2026)</w:t>
      </w:r>
    </w:p>
    <w:p>
      <w:pPr>
        <w:spacing w:after="40"/>
      </w:pPr>
      <w:r>
        <w:rPr>
          <w:rFonts w:ascii="Calibri" w:hAnsi="Calibri"/>
          <w:color w:val="606060"/>
          <w:sz w:val="17"/>
        </w:rPr>
        <w:t>• Edizioni Este — 'AI Act, le PMI italiane arrivano impreparate alla svolta' (2026)</w:t>
      </w:r>
    </w:p>
    <w:p>
      <w:pPr>
        <w:spacing w:after="40"/>
      </w:pPr>
      <w:r>
        <w:rPr>
          <w:rFonts w:ascii="Calibri" w:hAnsi="Calibri"/>
          <w:color w:val="606060"/>
          <w:sz w:val="17"/>
        </w:rPr>
        <w:t>• Incentivimpresa.it — 'AI e Finanza Agevolata 2026: Guida Completa per Imprese'</w:t>
      </w:r>
    </w:p>
    <w:p>
      <w:pPr>
        <w:spacing w:after="40"/>
      </w:pPr>
      <w:r>
        <w:rPr>
          <w:rFonts w:ascii="Calibri" w:hAnsi="Calibri"/>
          <w:color w:val="606060"/>
          <w:sz w:val="17"/>
        </w:rPr>
        <w:t>• SME AI Accelerator — Programma OpenAI / Confartigianato (giugno 2026)</w:t>
      </w:r>
    </w:p>
    <w:p>
      <w:pPr>
        <w:spacing w:after="40"/>
      </w:pPr>
      <w:r>
        <w:rPr>
          <w:rFonts w:ascii="Calibri" w:hAnsi="Calibri"/>
          <w:color w:val="606060"/>
          <w:sz w:val="17"/>
        </w:rPr>
        <w:t>• Agenzia delle Entrate — Credito d’imposta beni strumentali digitali — Iperammortamento 180%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