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05756" w14:textId="77777777" w:rsidR="00BA43A8" w:rsidRPr="00BA43A8" w:rsidRDefault="00BA43A8" w:rsidP="00D24F84">
      <w:pPr>
        <w:jc w:val="both"/>
      </w:pPr>
      <w:r w:rsidRPr="00BA43A8">
        <w:rPr>
          <w:b/>
          <w:bCs/>
        </w:rPr>
        <w:t>Abstract</w:t>
      </w:r>
    </w:p>
    <w:p w14:paraId="0DE7C780" w14:textId="3BF62FA6" w:rsidR="0044180A" w:rsidRDefault="00CB0DCA" w:rsidP="00D24F84">
      <w:pPr>
        <w:jc w:val="both"/>
        <w:rPr>
          <w:i/>
          <w:iCs/>
        </w:rPr>
      </w:pPr>
      <w:r w:rsidRPr="009E0ED5">
        <w:rPr>
          <w:i/>
          <w:iCs/>
        </w:rPr>
        <w:t xml:space="preserve">Il Concordato Preventivo Biennale </w:t>
      </w:r>
      <w:r w:rsidR="0044180A">
        <w:rPr>
          <w:i/>
          <w:iCs/>
        </w:rPr>
        <w:t xml:space="preserve">presentato come </w:t>
      </w:r>
      <w:r w:rsidRPr="009E0ED5">
        <w:rPr>
          <w:i/>
          <w:iCs/>
        </w:rPr>
        <w:t>un'opportunità strategica per i contribuenti italiani, offrendo un approccio innovativo alla gestione fiscale</w:t>
      </w:r>
      <w:r w:rsidR="0044180A">
        <w:rPr>
          <w:i/>
          <w:iCs/>
        </w:rPr>
        <w:t xml:space="preserve"> dovrebbe </w:t>
      </w:r>
      <w:r w:rsidRPr="009E0ED5">
        <w:rPr>
          <w:i/>
          <w:iCs/>
        </w:rPr>
        <w:t>punta</w:t>
      </w:r>
      <w:r w:rsidR="0044180A">
        <w:rPr>
          <w:i/>
          <w:iCs/>
        </w:rPr>
        <w:t>re</w:t>
      </w:r>
      <w:r w:rsidRPr="009E0ED5">
        <w:rPr>
          <w:i/>
          <w:iCs/>
        </w:rPr>
        <w:t xml:space="preserve"> a rafforzare la stabilità nei rapporti con l'amministrazione fiscale e a promuovere una collaborazione virtuosa. </w:t>
      </w:r>
      <w:r w:rsidR="0044180A">
        <w:rPr>
          <w:i/>
          <w:iCs/>
        </w:rPr>
        <w:t>Si tratta però di scommettere sui redditi futuri e in ambiente VUCA (Volatilità, Incertezza, Complessità e Ambiguità) tale previsione non è sempre facile.</w:t>
      </w:r>
    </w:p>
    <w:p w14:paraId="7452F949" w14:textId="77777777" w:rsidR="0044180A" w:rsidRDefault="00CB0DCA" w:rsidP="00D24F84">
      <w:pPr>
        <w:jc w:val="both"/>
        <w:rPr>
          <w:i/>
          <w:iCs/>
        </w:rPr>
      </w:pPr>
      <w:r w:rsidRPr="009E0ED5">
        <w:rPr>
          <w:i/>
          <w:iCs/>
        </w:rPr>
        <w:t xml:space="preserve">L’articolo esamina le tre fasi principali del processo di adesione: dalla verifica di eventuali incompatibilità alla valutazione dei maggiori imponibili rispetto ai dati storici, fino alla comparazione con il budget per valutare la convenienza. </w:t>
      </w:r>
    </w:p>
    <w:p w14:paraId="0ECBBCEA" w14:textId="4761EA09" w:rsidR="00CB0DCA" w:rsidRPr="009E0ED5" w:rsidRDefault="0044180A" w:rsidP="00D24F84">
      <w:pPr>
        <w:jc w:val="both"/>
        <w:rPr>
          <w:i/>
          <w:iCs/>
        </w:rPr>
      </w:pPr>
      <w:r>
        <w:rPr>
          <w:i/>
          <w:iCs/>
        </w:rPr>
        <w:t xml:space="preserve">La pianificazione aziendale si sposa con quella fiscale e solo questa è la via attraverso la quale </w:t>
      </w:r>
      <w:r w:rsidR="00CB0DCA" w:rsidRPr="009E0ED5">
        <w:rPr>
          <w:i/>
          <w:iCs/>
        </w:rPr>
        <w:t>i contribuenti possono sfruttare al massimo i vantaggi di questo strumento e ottimizzare la propria gestione fiscale</w:t>
      </w:r>
      <w:r>
        <w:rPr>
          <w:i/>
          <w:iCs/>
        </w:rPr>
        <w:t xml:space="preserve"> entro</w:t>
      </w:r>
      <w:r w:rsidR="00CB0DCA" w:rsidRPr="009E0ED5">
        <w:rPr>
          <w:i/>
          <w:iCs/>
        </w:rPr>
        <w:t xml:space="preserve"> </w:t>
      </w:r>
      <w:r>
        <w:rPr>
          <w:i/>
          <w:iCs/>
        </w:rPr>
        <w:t>l</w:t>
      </w:r>
      <w:r w:rsidR="00CB0DCA" w:rsidRPr="009E0ED5">
        <w:rPr>
          <w:i/>
          <w:iCs/>
        </w:rPr>
        <w:t>a data ultima per aderire</w:t>
      </w:r>
      <w:r w:rsidR="0009722A">
        <w:rPr>
          <w:i/>
          <w:iCs/>
        </w:rPr>
        <w:t>,</w:t>
      </w:r>
      <w:r w:rsidR="00CB0DCA" w:rsidRPr="009E0ED5">
        <w:rPr>
          <w:i/>
          <w:iCs/>
        </w:rPr>
        <w:t xml:space="preserve"> fissata al 12 dicembre 2024.</w:t>
      </w:r>
    </w:p>
    <w:p w14:paraId="06FCB973" w14:textId="21066E8C" w:rsidR="00BA43A8" w:rsidRPr="00BA43A8" w:rsidRDefault="00BA43A8" w:rsidP="00D24F84">
      <w:pPr>
        <w:jc w:val="both"/>
      </w:pPr>
      <w:r w:rsidRPr="00BA43A8">
        <w:rPr>
          <w:b/>
          <w:bCs/>
        </w:rPr>
        <w:t>Introduzione</w:t>
      </w:r>
    </w:p>
    <w:p w14:paraId="5B81AD81" w14:textId="6D998817" w:rsidR="00CB0DCA" w:rsidRDefault="009E0ED5" w:rsidP="00D24F84">
      <w:pPr>
        <w:jc w:val="both"/>
      </w:pPr>
      <w:r>
        <w:t>I</w:t>
      </w:r>
      <w:r w:rsidR="00CB0DCA" w:rsidRPr="00CB0DCA">
        <w:t>l Concordato Preventivo Biennale</w:t>
      </w:r>
      <w:r>
        <w:t xml:space="preserve"> ci è stato presentato </w:t>
      </w:r>
      <w:r w:rsidR="00CB0DCA" w:rsidRPr="00CB0DCA">
        <w:t>come un’opportunità innovativa per i contribuenti</w:t>
      </w:r>
      <w:r>
        <w:t xml:space="preserve"> che </w:t>
      </w:r>
      <w:r w:rsidR="00CB0DCA" w:rsidRPr="00CB0DCA">
        <w:t>consente di stabilire in via anticipata i redditi imponibili per un biennio, offrendo un significativo miglioramento nella gestione del rapporto con l’Agenzia delle Entrate</w:t>
      </w:r>
      <w:r>
        <w:t xml:space="preserve"> riducendo</w:t>
      </w:r>
      <w:r w:rsidR="00CB0DCA" w:rsidRPr="00CB0DCA">
        <w:t xml:space="preserve"> i margini di incertezza fiscale. Tuttavia, aderire a questa soluzione richiede una scrupolosa analisi preliminare: valutare la propria situazione fiscale e comprendere pienamente i benefici e le eventuali criticità è essenziale per massimizzare i vantaggi offerti. </w:t>
      </w:r>
    </w:p>
    <w:p w14:paraId="08C29075" w14:textId="58E87DA8" w:rsidR="009E0ED5" w:rsidRPr="0009722A" w:rsidRDefault="0009722A" w:rsidP="0009722A">
      <w:pPr>
        <w:jc w:val="both"/>
      </w:pPr>
      <w:r w:rsidRPr="0009722A">
        <w:t>Dopo una partenza tra molte polemiche e con una percentuale di adesione intorno al 10%, il Dl 167/94 ha riaperto i termini per soggetti che non hanno aderito al CPB entro il 31 ottobre 2024, dando loro la possibilità di aderire fino al 12 dicembre 2024.</w:t>
      </w:r>
    </w:p>
    <w:p w14:paraId="77B008A4" w14:textId="765E3F21" w:rsidR="009E0ED5" w:rsidRDefault="009E0ED5" w:rsidP="009E0ED5">
      <w:pPr>
        <w:jc w:val="both"/>
      </w:pPr>
      <w:r>
        <w:t>I</w:t>
      </w:r>
      <w:r w:rsidRPr="00CB0DCA">
        <w:t>n questo articolo analizzeremo</w:t>
      </w:r>
      <w:r>
        <w:t xml:space="preserve">, mediante le schermate del tool </w:t>
      </w:r>
      <w:r w:rsidR="003341E0" w:rsidRPr="003341E0">
        <w:t>ConcordatoBiennale-24 5.0</w:t>
      </w:r>
      <w:r w:rsidR="003341E0">
        <w:t>.xlsm,</w:t>
      </w:r>
      <w:r w:rsidRPr="00CB0DCA">
        <w:t xml:space="preserve"> i tre passaggi chiave per accedere al Concordato Preventivo Biennale e </w:t>
      </w:r>
      <w:r w:rsidR="003341E0">
        <w:t>verificarne le opportunità</w:t>
      </w:r>
      <w:r w:rsidRPr="00CB0DCA">
        <w:t>.</w:t>
      </w:r>
    </w:p>
    <w:p w14:paraId="7D812E25" w14:textId="5C0F8C2E" w:rsidR="00BA43A8" w:rsidRPr="00BA43A8" w:rsidRDefault="00BA43A8" w:rsidP="00D24F84">
      <w:pPr>
        <w:jc w:val="both"/>
      </w:pPr>
      <w:r w:rsidRPr="00BA43A8">
        <w:rPr>
          <w:b/>
          <w:bCs/>
        </w:rPr>
        <w:t>Primo Step: La Verifica di Incompatibilità</w:t>
      </w:r>
    </w:p>
    <w:p w14:paraId="1E53184A" w14:textId="77777777" w:rsidR="003341E0" w:rsidRDefault="00CB0DCA" w:rsidP="00CB0DCA">
      <w:pPr>
        <w:jc w:val="both"/>
      </w:pPr>
      <w:r>
        <w:t xml:space="preserve">Il primo passaggio per accedere al Concordato Preventivo Biennale consiste nella verifica delle eventuali incompatibilità che potrebbero escludere il contribuente dalla procedura. </w:t>
      </w:r>
    </w:p>
    <w:p w14:paraId="2E56899D" w14:textId="3699D5BE" w:rsidR="003341E0" w:rsidRDefault="001165ED" w:rsidP="003341E0">
      <w:pPr>
        <w:keepNext/>
        <w:jc w:val="both"/>
      </w:pPr>
      <w:r w:rsidRPr="001165ED">
        <w:lastRenderedPageBreak/>
        <w:drawing>
          <wp:inline distT="0" distB="0" distL="0" distR="0" wp14:anchorId="3B7A875B" wp14:editId="0C3C49CC">
            <wp:extent cx="6120130" cy="2142490"/>
            <wp:effectExtent l="0" t="0" r="0" b="0"/>
            <wp:docPr id="1260355305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3A46A" w14:textId="6DFF7527" w:rsidR="003341E0" w:rsidRDefault="003341E0" w:rsidP="003341E0">
      <w:pPr>
        <w:pStyle w:val="Didascalia"/>
        <w:jc w:val="both"/>
      </w:pPr>
      <w:r>
        <w:t xml:space="preserve">Figura </w:t>
      </w:r>
      <w:fldSimple w:instr=" SEQ Figura \* ARABIC ">
        <w:r w:rsidR="00A95A8A">
          <w:rPr>
            <w:noProof/>
          </w:rPr>
          <w:t>1</w:t>
        </w:r>
      </w:fldSimple>
      <w:r>
        <w:t>: Requisiti di accessibilità</w:t>
      </w:r>
    </w:p>
    <w:p w14:paraId="0AA1DF89" w14:textId="1187E916" w:rsidR="003341E0" w:rsidRDefault="003341E0" w:rsidP="00CB0DCA">
      <w:pPr>
        <w:jc w:val="both"/>
      </w:pPr>
      <w:r>
        <w:t>Come mostrato nella figura 1, il contribuente dovrà accertarsi e dichiarare di:</w:t>
      </w:r>
    </w:p>
    <w:p w14:paraId="470414C1" w14:textId="5B5D3D7A" w:rsidR="00CB0DCA" w:rsidRDefault="003341E0" w:rsidP="00CB0DCA">
      <w:pPr>
        <w:pStyle w:val="Paragrafoelenco"/>
        <w:numPr>
          <w:ilvl w:val="0"/>
          <w:numId w:val="4"/>
        </w:numPr>
        <w:jc w:val="both"/>
      </w:pPr>
      <w:r>
        <w:t xml:space="preserve">Non avere </w:t>
      </w:r>
      <w:r w:rsidR="00CB0DCA">
        <w:t xml:space="preserve">debiti tributari superiori a 5.000 euro non </w:t>
      </w:r>
      <w:r>
        <w:t xml:space="preserve">sospesi o rateizzati </w:t>
      </w:r>
    </w:p>
    <w:p w14:paraId="2ED09CAC" w14:textId="0B13E4AA" w:rsidR="00CB0DCA" w:rsidRDefault="003341E0" w:rsidP="00CB0DCA">
      <w:pPr>
        <w:pStyle w:val="Paragrafoelenco"/>
        <w:numPr>
          <w:ilvl w:val="0"/>
          <w:numId w:val="4"/>
        </w:numPr>
        <w:jc w:val="both"/>
      </w:pPr>
      <w:r>
        <w:t xml:space="preserve">Aver presentato </w:t>
      </w:r>
      <w:r w:rsidR="00CB0DCA">
        <w:t>la dichiarazione dei redditi entro i</w:t>
      </w:r>
      <w:r>
        <w:t>l 31/10/2024</w:t>
      </w:r>
      <w:r w:rsidR="00CB0DCA">
        <w:t xml:space="preserve">. </w:t>
      </w:r>
    </w:p>
    <w:p w14:paraId="4B0A2F16" w14:textId="6209678D" w:rsidR="00CB0DCA" w:rsidRDefault="003341E0" w:rsidP="00CB0DCA">
      <w:pPr>
        <w:pStyle w:val="Paragrafoelenco"/>
        <w:numPr>
          <w:ilvl w:val="0"/>
          <w:numId w:val="4"/>
        </w:numPr>
        <w:jc w:val="both"/>
      </w:pPr>
      <w:r>
        <w:t xml:space="preserve">Non aver subito </w:t>
      </w:r>
      <w:r w:rsidR="00CB0DCA">
        <w:t xml:space="preserve">operazioni di fusione o scissione nel periodo interessato </w:t>
      </w:r>
    </w:p>
    <w:p w14:paraId="25180570" w14:textId="4AA62031" w:rsidR="00CB0DCA" w:rsidRDefault="003341E0" w:rsidP="00CB0DCA">
      <w:pPr>
        <w:pStyle w:val="Paragrafoelenco"/>
        <w:numPr>
          <w:ilvl w:val="0"/>
          <w:numId w:val="4"/>
        </w:numPr>
        <w:jc w:val="both"/>
      </w:pPr>
      <w:r>
        <w:t>Non aver riportato c</w:t>
      </w:r>
      <w:r w:rsidR="00CB0DCA">
        <w:t>ondanne penali per reati fiscali o gravi illeciti societari.</w:t>
      </w:r>
    </w:p>
    <w:p w14:paraId="6B646650" w14:textId="5995890E" w:rsidR="00CB0DCA" w:rsidRDefault="003341E0" w:rsidP="00CB0DCA">
      <w:pPr>
        <w:pStyle w:val="Paragrafoelenco"/>
        <w:numPr>
          <w:ilvl w:val="0"/>
          <w:numId w:val="4"/>
        </w:numPr>
        <w:jc w:val="both"/>
      </w:pPr>
      <w:r>
        <w:t>Essere un soggetto che applica gli</w:t>
      </w:r>
      <w:r w:rsidR="00CB0DCA">
        <w:t xml:space="preserve"> ISA</w:t>
      </w:r>
      <w:r>
        <w:t xml:space="preserve"> (il concordato non è stato prorogato per i forfettari)</w:t>
      </w:r>
      <w:r w:rsidR="00CB0DCA">
        <w:t>.</w:t>
      </w:r>
    </w:p>
    <w:p w14:paraId="3E7F4544" w14:textId="77777777" w:rsidR="00BA43A8" w:rsidRPr="00BA43A8" w:rsidRDefault="00BA43A8" w:rsidP="00D24F84">
      <w:pPr>
        <w:jc w:val="both"/>
      </w:pPr>
      <w:r w:rsidRPr="00BA43A8">
        <w:rPr>
          <w:b/>
          <w:bCs/>
        </w:rPr>
        <w:t>Secondo Step: Comprensione dei Maggiori Imponibili e Imposte Rispetto allo Storico</w:t>
      </w:r>
    </w:p>
    <w:p w14:paraId="6BEFFE56" w14:textId="77777777" w:rsidR="006C2C6F" w:rsidRDefault="006C2C6F" w:rsidP="006C2C6F">
      <w:pPr>
        <w:jc w:val="both"/>
      </w:pPr>
      <w:r>
        <w:t>Il secondo passaggio per l’adesione al Concordato Preventivo Biennale richiede un’attenta analisi dei maggiori imponibili e delle imposte rispetto allo storico del contribuente. Questo processo è essenziale per valutare le implicazioni fiscali e per pianificare in modo efficace. Gli elementi chiave da considerare sono:</w:t>
      </w:r>
    </w:p>
    <w:p w14:paraId="40608E34" w14:textId="77777777" w:rsidR="006C2C6F" w:rsidRDefault="006C2C6F" w:rsidP="006C2C6F">
      <w:pPr>
        <w:pStyle w:val="Paragrafoelenco"/>
        <w:numPr>
          <w:ilvl w:val="0"/>
          <w:numId w:val="5"/>
        </w:numPr>
        <w:jc w:val="both"/>
      </w:pPr>
      <w:r>
        <w:t>Analisi Storica: Il confronto tra i redditi dichiarati negli anni precedenti e quelli previsti per il biennio 2024-2025 rappresenta un passaggio fondamentale. Questa analisi consente di individuare eventuali variazioni significative nei redditi imponibili e di pianificare la strategia fiscale in base all’evoluzione della situazione economica dell’impresa.</w:t>
      </w:r>
    </w:p>
    <w:p w14:paraId="42CCEFD1" w14:textId="7B9C2840" w:rsidR="0009722A" w:rsidRDefault="006C2C6F" w:rsidP="0009722A">
      <w:pPr>
        <w:pStyle w:val="Paragrafoelenco"/>
        <w:numPr>
          <w:ilvl w:val="0"/>
          <w:numId w:val="5"/>
        </w:numPr>
        <w:jc w:val="both"/>
      </w:pPr>
      <w:r>
        <w:t>Imposta Sostitutiva: Un aspetto rilevante del concordato è l’opzione di applicare un’imposta sostitutiva</w:t>
      </w:r>
      <w:r w:rsidR="0009722A">
        <w:t xml:space="preserve"> sui maggiori redditi.</w:t>
      </w:r>
    </w:p>
    <w:p w14:paraId="5B9C838A" w14:textId="7B889BC6" w:rsidR="00BA43A8" w:rsidRPr="00BA43A8" w:rsidRDefault="00BA43A8" w:rsidP="0009722A">
      <w:pPr>
        <w:jc w:val="both"/>
      </w:pPr>
      <w:r w:rsidRPr="0009722A">
        <w:rPr>
          <w:b/>
          <w:bCs/>
        </w:rPr>
        <w:t>Esempio di Applicazione per un Soggetto ISA</w:t>
      </w:r>
    </w:p>
    <w:p w14:paraId="66AAC368" w14:textId="77777777" w:rsidR="00C37DCA" w:rsidRDefault="00C37DCA" w:rsidP="00D24F84">
      <w:pPr>
        <w:jc w:val="both"/>
      </w:pPr>
      <w:r w:rsidRPr="00C37DCA">
        <w:t>Consideriamo un’impresa soggetta a IRES, che nel 2023 ha registrato un punteggio ISA di 2,98, inferiore alla soglia di affidabilità di 8. La dichiarazione dell’anno precedente ha riportato i seguenti redditi imponibili:</w:t>
      </w:r>
    </w:p>
    <w:p w14:paraId="6B79DFD1" w14:textId="77777777" w:rsidR="009148D7" w:rsidRDefault="00D24F84" w:rsidP="009148D7">
      <w:pPr>
        <w:keepNext/>
        <w:jc w:val="both"/>
      </w:pPr>
      <w:r w:rsidRPr="00D24F84">
        <w:rPr>
          <w:noProof/>
        </w:rPr>
        <w:drawing>
          <wp:inline distT="0" distB="0" distL="0" distR="0" wp14:anchorId="5779B3B9" wp14:editId="6DA364B1">
            <wp:extent cx="6218428" cy="740780"/>
            <wp:effectExtent l="0" t="0" r="0" b="0"/>
            <wp:docPr id="123348436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835" b="7678"/>
                    <a:stretch/>
                  </pic:blipFill>
                  <pic:spPr bwMode="auto">
                    <a:xfrm>
                      <a:off x="0" y="0"/>
                      <a:ext cx="6321647" cy="753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03A10" w14:textId="261F0FA6" w:rsidR="00D24F84" w:rsidRDefault="009148D7" w:rsidP="009148D7">
      <w:pPr>
        <w:pStyle w:val="Didascalia"/>
        <w:jc w:val="both"/>
      </w:pPr>
      <w:r>
        <w:t xml:space="preserve">Figura </w:t>
      </w:r>
      <w:fldSimple w:instr=" SEQ Figura \* ARABIC ">
        <w:r w:rsidR="00A95A8A">
          <w:rPr>
            <w:noProof/>
          </w:rPr>
          <w:t>2</w:t>
        </w:r>
      </w:fldSimple>
      <w:r>
        <w:t>: Redditi e Valore della produzione 2023</w:t>
      </w:r>
    </w:p>
    <w:p w14:paraId="593501C1" w14:textId="45DC3508" w:rsidR="00CB7D8E" w:rsidRDefault="00D24F84" w:rsidP="0009722A">
      <w:r>
        <w:lastRenderedPageBreak/>
        <w:t xml:space="preserve">I redditi proposti </w:t>
      </w:r>
      <w:r w:rsidR="004E63BF">
        <w:t xml:space="preserve">per il biennio </w:t>
      </w:r>
      <w:r>
        <w:t>sono i seguenti:</w:t>
      </w:r>
    </w:p>
    <w:p w14:paraId="36299D44" w14:textId="77777777" w:rsidR="009148D7" w:rsidRDefault="00310011" w:rsidP="009148D7">
      <w:pPr>
        <w:keepNext/>
        <w:jc w:val="both"/>
      </w:pPr>
      <w:r w:rsidRPr="00310011">
        <w:rPr>
          <w:noProof/>
        </w:rPr>
        <w:drawing>
          <wp:inline distT="0" distB="0" distL="0" distR="0" wp14:anchorId="308D2D48" wp14:editId="36875239">
            <wp:extent cx="6213060" cy="775504"/>
            <wp:effectExtent l="0" t="0" r="0" b="5715"/>
            <wp:docPr id="512736963" name="Immagine 1" descr="Immagine che contiene schermata, testo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36963" name="Immagine 1" descr="Immagine che contiene schermata, testo, linea, Carattere&#10;&#10;Descrizione generat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19" cy="79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FA23" w14:textId="241858B3" w:rsidR="009148D7" w:rsidRDefault="009148D7" w:rsidP="009148D7">
      <w:pPr>
        <w:pStyle w:val="Didascalia"/>
        <w:jc w:val="both"/>
      </w:pPr>
      <w:r>
        <w:t xml:space="preserve">Figura </w:t>
      </w:r>
      <w:fldSimple w:instr=" SEQ Figura \* ARABIC ">
        <w:r w:rsidR="00A95A8A">
          <w:rPr>
            <w:noProof/>
          </w:rPr>
          <w:t>3</w:t>
        </w:r>
      </w:fldSimple>
      <w:r>
        <w:t>: Redditi proposti</w:t>
      </w:r>
    </w:p>
    <w:p w14:paraId="513FE6B0" w14:textId="18278C62" w:rsidR="009148D7" w:rsidRDefault="00D24F84" w:rsidP="009148D7">
      <w:pPr>
        <w:jc w:val="both"/>
      </w:pPr>
      <w:r>
        <w:br/>
      </w:r>
      <w:r w:rsidR="009148D7">
        <w:t>Sui maggior redditi proposti è data facoltà di calcolare un’imposta sostitutiva all’IRES in base al p</w:t>
      </w:r>
      <w:r w:rsidR="009148D7">
        <w:t xml:space="preserve">unteggio </w:t>
      </w:r>
      <w:r w:rsidR="009148D7">
        <w:t xml:space="preserve">(maggiore di 7= </w:t>
      </w:r>
      <w:r w:rsidR="009148D7">
        <w:t>10%</w:t>
      </w:r>
      <w:r w:rsidR="009148D7">
        <w:t>, tra 6 e 7=</w:t>
      </w:r>
      <w:r w:rsidR="009148D7">
        <w:t>12%</w:t>
      </w:r>
      <w:r w:rsidR="009148D7">
        <w:t xml:space="preserve"> altrimenti 15%).</w:t>
      </w:r>
    </w:p>
    <w:p w14:paraId="434A8831" w14:textId="390A8ECF" w:rsidR="00C37DCA" w:rsidRDefault="002548E5" w:rsidP="00CB7D8E">
      <w:pPr>
        <w:jc w:val="both"/>
      </w:pPr>
      <w:r>
        <w:t>Nel caso in esame, l</w:t>
      </w:r>
      <w:r w:rsidR="00F20EB0">
        <w:t xml:space="preserve">’adesione al </w:t>
      </w:r>
      <w:r w:rsidR="00C37DCA" w:rsidRPr="00C37DCA">
        <w:t>Concordato Preventivo Biennale</w:t>
      </w:r>
      <w:r w:rsidR="00F20EB0">
        <w:t xml:space="preserve"> comport</w:t>
      </w:r>
      <w:r w:rsidR="00240175">
        <w:t>erebbe</w:t>
      </w:r>
      <w:r w:rsidR="00F20EB0">
        <w:t xml:space="preserve"> </w:t>
      </w:r>
      <w:r w:rsidR="009148D7">
        <w:t xml:space="preserve">maggiori </w:t>
      </w:r>
      <w:r w:rsidR="00F20EB0">
        <w:t xml:space="preserve">imposte </w:t>
      </w:r>
      <w:r w:rsidR="009148D7">
        <w:t>rispetto a quante calcolate per i redditi 2023 per Euro</w:t>
      </w:r>
      <w:r>
        <w:t xml:space="preserve"> </w:t>
      </w:r>
      <w:r w:rsidR="009148D7">
        <w:t>11.676,00.</w:t>
      </w:r>
    </w:p>
    <w:p w14:paraId="268BBE38" w14:textId="77777777" w:rsidR="0021194F" w:rsidRDefault="00F20EB0" w:rsidP="0021194F">
      <w:pPr>
        <w:keepNext/>
        <w:jc w:val="both"/>
      </w:pPr>
      <w:r w:rsidRPr="00F20EB0">
        <w:drawing>
          <wp:inline distT="0" distB="0" distL="0" distR="0" wp14:anchorId="29DA20CA" wp14:editId="17EDB0CA">
            <wp:extent cx="6120130" cy="695960"/>
            <wp:effectExtent l="0" t="0" r="0" b="8890"/>
            <wp:docPr id="168398619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E339C" w14:textId="71DB546E" w:rsidR="00D8125A" w:rsidRPr="00BA43A8" w:rsidRDefault="0021194F" w:rsidP="0021194F">
      <w:pPr>
        <w:pStyle w:val="Didascalia"/>
        <w:jc w:val="both"/>
      </w:pPr>
      <w:r>
        <w:t xml:space="preserve">Figura </w:t>
      </w:r>
      <w:fldSimple w:instr=" SEQ Figura \* ARABIC ">
        <w:r w:rsidR="00A95A8A">
          <w:rPr>
            <w:noProof/>
          </w:rPr>
          <w:t>4</w:t>
        </w:r>
      </w:fldSimple>
      <w:r>
        <w:t>: Maggiori imposte</w:t>
      </w:r>
    </w:p>
    <w:p w14:paraId="0A157DCC" w14:textId="1CF9EA13" w:rsidR="00BA43A8" w:rsidRPr="00BA43A8" w:rsidRDefault="00BA43A8" w:rsidP="00D24F84">
      <w:pPr>
        <w:jc w:val="both"/>
      </w:pPr>
      <w:r w:rsidRPr="00BA43A8">
        <w:rPr>
          <w:b/>
          <w:bCs/>
        </w:rPr>
        <w:t xml:space="preserve">Terzo Step: Confronto con </w:t>
      </w:r>
      <w:r w:rsidR="00240175">
        <w:rPr>
          <w:b/>
          <w:bCs/>
        </w:rPr>
        <w:t xml:space="preserve">le previsioni </w:t>
      </w:r>
      <w:r w:rsidRPr="00BA43A8">
        <w:rPr>
          <w:b/>
          <w:bCs/>
        </w:rPr>
        <w:t>per Verificare l'Effettiva Convenienza</w:t>
      </w:r>
    </w:p>
    <w:p w14:paraId="1B2CDB3E" w14:textId="77777777" w:rsidR="00240175" w:rsidRDefault="00C37DCA" w:rsidP="00C37DCA">
      <w:pPr>
        <w:jc w:val="both"/>
      </w:pPr>
      <w:r>
        <w:t xml:space="preserve">Il terzo e ultimo passaggio per l’adesione al Concordato Preventivo Biennale consiste nel confronto con il budget, un’attività indispensabile per valutare l’effettiva convenienza di questa scelta fiscale. </w:t>
      </w:r>
    </w:p>
    <w:p w14:paraId="10FDCFA5" w14:textId="262F639C" w:rsidR="00240175" w:rsidRDefault="00240175" w:rsidP="00240175">
      <w:pPr>
        <w:jc w:val="both"/>
      </w:pPr>
      <w:r w:rsidRPr="00240175">
        <w:t>Il concordato preventivo è una scommessa: si vince se le imposte future calcolate normalmente risultano maggiori di quelle accettate con l'adesione.</w:t>
      </w:r>
      <w:r>
        <w:t xml:space="preserve"> Nel caso dei soggetti IRES che aderiscono al CPB con applicazione dell’imposta sostitutiva, il maggior reddito oltre il quale conviene l’adesione si ricava dalla seguente formula</w:t>
      </w:r>
    </w:p>
    <w:p w14:paraId="27B933BC" w14:textId="2BCAE02B" w:rsidR="00240175" w:rsidRDefault="00240175" w:rsidP="00240175">
      <w:pPr>
        <w:jc w:val="both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Aliquota sostitutiva*</m:t>
              </m:r>
              <m:r>
                <w:rPr>
                  <w:rFonts w:ascii="Cambria Math" w:hAnsi="Cambria Math"/>
                </w:rPr>
                <m:t>Maggior Reddito+0,039*Maggior Valore Pdz</m:t>
              </m:r>
            </m:num>
            <m:den>
              <m:r>
                <w:rPr>
                  <w:rFonts w:ascii="Cambria Math" w:hAnsi="Cambria Math"/>
                </w:rPr>
                <m:t>0,279</m:t>
              </m:r>
            </m:den>
          </m:f>
        </m:oMath>
      </m:oMathPara>
    </w:p>
    <w:p w14:paraId="23A23B3B" w14:textId="66CB7EBD" w:rsidR="002E2801" w:rsidRDefault="002E2801" w:rsidP="00C37DCA">
      <w:pPr>
        <w:jc w:val="both"/>
      </w:pPr>
      <w:r>
        <w:t>Che nel caso di specie risulta</w:t>
      </w:r>
    </w:p>
    <w:p w14:paraId="61A38E62" w14:textId="77777777" w:rsidR="0021194F" w:rsidRDefault="002E2801" w:rsidP="0021194F">
      <w:pPr>
        <w:keepNext/>
        <w:jc w:val="both"/>
      </w:pPr>
      <w:r w:rsidRPr="002E2801">
        <w:drawing>
          <wp:inline distT="0" distB="0" distL="0" distR="0" wp14:anchorId="77677428" wp14:editId="7089DB35">
            <wp:extent cx="6120130" cy="800735"/>
            <wp:effectExtent l="0" t="0" r="0" b="0"/>
            <wp:docPr id="1318442311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CC70E" w14:textId="0B420ED7" w:rsidR="002E2801" w:rsidRDefault="0021194F" w:rsidP="0021194F">
      <w:pPr>
        <w:pStyle w:val="Didascalia"/>
        <w:jc w:val="both"/>
      </w:pPr>
      <w:r>
        <w:t xml:space="preserve">Figura </w:t>
      </w:r>
      <w:fldSimple w:instr=" SEQ Figura \* ARABIC ">
        <w:r w:rsidR="00A95A8A">
          <w:rPr>
            <w:noProof/>
          </w:rPr>
          <w:t>5</w:t>
        </w:r>
      </w:fldSimple>
      <w:r>
        <w:t>: Calcolo del limite di convenienza ISA 3</w:t>
      </w:r>
    </w:p>
    <w:p w14:paraId="11894700" w14:textId="2BBDFDF1" w:rsidR="002E2801" w:rsidRDefault="002E2801" w:rsidP="00C37DCA">
      <w:pPr>
        <w:jc w:val="both"/>
      </w:pPr>
      <w:r>
        <w:t xml:space="preserve">Il punteggio ISA particolarmente basso ha penalizzato la convenienza se infatti il contribuente avesse un voto superiore a </w:t>
      </w:r>
      <w:r w:rsidR="0021194F">
        <w:t>7 la situazione sarebbe la seguente</w:t>
      </w:r>
    </w:p>
    <w:p w14:paraId="074A6481" w14:textId="77777777" w:rsidR="0021194F" w:rsidRDefault="0021194F" w:rsidP="0021194F">
      <w:pPr>
        <w:keepNext/>
        <w:jc w:val="both"/>
      </w:pPr>
      <w:r w:rsidRPr="0021194F">
        <w:lastRenderedPageBreak/>
        <w:drawing>
          <wp:inline distT="0" distB="0" distL="0" distR="0" wp14:anchorId="7D285A60" wp14:editId="037D2629">
            <wp:extent cx="6120130" cy="800735"/>
            <wp:effectExtent l="0" t="0" r="0" b="0"/>
            <wp:docPr id="658526195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0D7E7" w14:textId="3461F364" w:rsidR="0021194F" w:rsidRDefault="0021194F" w:rsidP="0021194F">
      <w:pPr>
        <w:pStyle w:val="Didascalia"/>
        <w:jc w:val="both"/>
      </w:pPr>
      <w:r>
        <w:t xml:space="preserve">Figura </w:t>
      </w:r>
      <w:fldSimple w:instr=" SEQ Figura \* ARABIC ">
        <w:r w:rsidR="00A95A8A">
          <w:rPr>
            <w:noProof/>
          </w:rPr>
          <w:t>6</w:t>
        </w:r>
      </w:fldSimple>
      <w:r>
        <w:t xml:space="preserve">: Calcolo limite di convenienza ISA </w:t>
      </w:r>
      <w:r w:rsidR="0009722A">
        <w:t xml:space="preserve">superiore a </w:t>
      </w:r>
      <w:r>
        <w:t>7</w:t>
      </w:r>
    </w:p>
    <w:p w14:paraId="46CD8558" w14:textId="49A6904F" w:rsidR="0021194F" w:rsidRDefault="0021194F" w:rsidP="00C37DCA">
      <w:pPr>
        <w:jc w:val="both"/>
      </w:pPr>
      <w:r>
        <w:t xml:space="preserve">Se </w:t>
      </w:r>
      <w:r w:rsidR="0009722A">
        <w:t>le previsioni di reddito</w:t>
      </w:r>
      <w:r>
        <w:t xml:space="preserve"> sono al di sotto delle soglie di convenienza l’adesione non conviene.</w:t>
      </w:r>
    </w:p>
    <w:p w14:paraId="2A35CE2A" w14:textId="609424B2" w:rsidR="00C37DCA" w:rsidRDefault="0021194F" w:rsidP="0021194F">
      <w:pPr>
        <w:jc w:val="both"/>
      </w:pPr>
      <w:r>
        <w:t>Un possibile approccio al budget prevede di effettuare simulazioni differenti associando a ciascun evento una probabilità di verificarsi o meno</w:t>
      </w:r>
    </w:p>
    <w:p w14:paraId="57521416" w14:textId="051F9858" w:rsidR="0021194F" w:rsidRDefault="0021194F" w:rsidP="0021194F">
      <w:pPr>
        <w:jc w:val="both"/>
      </w:pPr>
      <w:r>
        <w:t>Ipotizziamo che il soggetto in questione formuli le seguenti ipotesi</w:t>
      </w:r>
    </w:p>
    <w:p w14:paraId="423A9507" w14:textId="77777777" w:rsidR="00877D64" w:rsidRDefault="00146672" w:rsidP="00877D64">
      <w:pPr>
        <w:keepNext/>
        <w:jc w:val="both"/>
      </w:pPr>
      <w:r>
        <w:rPr>
          <w:noProof/>
        </w:rPr>
        <w:drawing>
          <wp:inline distT="0" distB="0" distL="0" distR="0" wp14:anchorId="6D871231" wp14:editId="1E6A9F16">
            <wp:extent cx="6225700" cy="1776714"/>
            <wp:effectExtent l="0" t="0" r="3810" b="0"/>
            <wp:docPr id="36825085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269"/>
                    <a:stretch/>
                  </pic:blipFill>
                  <pic:spPr bwMode="auto">
                    <a:xfrm>
                      <a:off x="0" y="0"/>
                      <a:ext cx="6309991" cy="1800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40309" w14:textId="3402D603" w:rsidR="00877D64" w:rsidRDefault="00877D64" w:rsidP="00877D64">
      <w:pPr>
        <w:pStyle w:val="Didascalia"/>
        <w:jc w:val="both"/>
      </w:pPr>
      <w:r>
        <w:t xml:space="preserve">Figura </w:t>
      </w:r>
      <w:fldSimple w:instr=" SEQ Figura \* ARABIC ">
        <w:r w:rsidR="00A95A8A">
          <w:rPr>
            <w:noProof/>
          </w:rPr>
          <w:t>7</w:t>
        </w:r>
      </w:fldSimple>
      <w:r>
        <w:t>: Ipotesi di budget</w:t>
      </w:r>
    </w:p>
    <w:p w14:paraId="3E3BF5BE" w14:textId="30140192" w:rsidR="00EF5B5B" w:rsidRDefault="00877D64" w:rsidP="00D24F84">
      <w:pPr>
        <w:jc w:val="both"/>
      </w:pPr>
      <w:r>
        <w:t xml:space="preserve">Nel caso ipotizzato </w:t>
      </w:r>
      <w:r w:rsidR="00C37DCA" w:rsidRPr="00C37DCA">
        <w:t>aderire al Concordato Preventivo Biennale in questa situazione comporterebbe minori imposte per 1.036,43 euro, dimostrando così la convenienza della scelta.</w:t>
      </w:r>
    </w:p>
    <w:p w14:paraId="7CA0DCD9" w14:textId="77777777" w:rsidR="00A95A8A" w:rsidRDefault="00877D64" w:rsidP="00A95A8A">
      <w:pPr>
        <w:keepNext/>
        <w:jc w:val="both"/>
      </w:pPr>
      <w:r w:rsidRPr="00877D64">
        <w:drawing>
          <wp:inline distT="0" distB="0" distL="0" distR="0" wp14:anchorId="2473825D" wp14:editId="616BD335">
            <wp:extent cx="6120130" cy="3030855"/>
            <wp:effectExtent l="0" t="0" r="0" b="0"/>
            <wp:docPr id="1501037097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A079B" w14:textId="41F703CC" w:rsidR="00EF5B5B" w:rsidRDefault="00A95A8A" w:rsidP="00A95A8A">
      <w:pPr>
        <w:pStyle w:val="Didascalia"/>
        <w:jc w:val="both"/>
      </w:pPr>
      <w:r>
        <w:t xml:space="preserve">Figura </w:t>
      </w:r>
      <w:fldSimple w:instr=" SEQ Figura \* ARABIC ">
        <w:r>
          <w:rPr>
            <w:noProof/>
          </w:rPr>
          <w:t>8</w:t>
        </w:r>
      </w:fldSimple>
      <w:r>
        <w:t>: Confronto con il Budget</w:t>
      </w:r>
    </w:p>
    <w:p w14:paraId="60DDEC04" w14:textId="77777777" w:rsidR="00A95A8A" w:rsidRDefault="00A95A8A">
      <w:r>
        <w:br w:type="page"/>
      </w:r>
    </w:p>
    <w:p w14:paraId="5C613C7F" w14:textId="4EB76C44" w:rsidR="0009722A" w:rsidRDefault="0009722A" w:rsidP="00D24F84">
      <w:pPr>
        <w:jc w:val="both"/>
      </w:pPr>
      <w:r>
        <w:lastRenderedPageBreak/>
        <w:t xml:space="preserve">Ora non </w:t>
      </w:r>
      <w:r w:rsidR="00A95A8A">
        <w:t>resta che simulare il quadro P del concordato e … Incrociare le dita!</w:t>
      </w:r>
    </w:p>
    <w:p w14:paraId="4512EF0A" w14:textId="77777777" w:rsidR="00A95A8A" w:rsidRDefault="00A95A8A" w:rsidP="00A95A8A">
      <w:pPr>
        <w:keepNext/>
        <w:jc w:val="both"/>
      </w:pPr>
      <w:r>
        <w:rPr>
          <w:noProof/>
        </w:rPr>
        <w:drawing>
          <wp:inline distT="0" distB="0" distL="0" distR="0" wp14:anchorId="32ED1B47" wp14:editId="09D992E4">
            <wp:extent cx="5116240" cy="2505919"/>
            <wp:effectExtent l="0" t="0" r="8255" b="8890"/>
            <wp:docPr id="1323949359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990" cy="25190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07F991" w14:textId="4317F9DE" w:rsidR="00A95A8A" w:rsidRDefault="00A95A8A" w:rsidP="00A95A8A">
      <w:pPr>
        <w:pStyle w:val="Didascalia"/>
        <w:jc w:val="both"/>
      </w:pPr>
      <w:r>
        <w:t xml:space="preserve">Figura </w:t>
      </w:r>
      <w:fldSimple w:instr=" SEQ Figura \* ARABIC ">
        <w:r>
          <w:rPr>
            <w:noProof/>
          </w:rPr>
          <w:t>9</w:t>
        </w:r>
      </w:fldSimple>
      <w:r>
        <w:t>: Quadro P</w:t>
      </w:r>
    </w:p>
    <w:sectPr w:rsidR="00A95A8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22BE4"/>
    <w:multiLevelType w:val="hybridMultilevel"/>
    <w:tmpl w:val="EB6293F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717099"/>
    <w:multiLevelType w:val="hybridMultilevel"/>
    <w:tmpl w:val="BF4C82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379C2"/>
    <w:multiLevelType w:val="hybridMultilevel"/>
    <w:tmpl w:val="BF5EF23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D67C2D"/>
    <w:multiLevelType w:val="multilevel"/>
    <w:tmpl w:val="2664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F4524"/>
    <w:multiLevelType w:val="hybridMultilevel"/>
    <w:tmpl w:val="5D4236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0A0942"/>
    <w:multiLevelType w:val="multilevel"/>
    <w:tmpl w:val="A20C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20D8F"/>
    <w:multiLevelType w:val="multilevel"/>
    <w:tmpl w:val="95BE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874807">
    <w:abstractNumId w:val="6"/>
  </w:num>
  <w:num w:numId="2" w16cid:durableId="1736465952">
    <w:abstractNumId w:val="5"/>
  </w:num>
  <w:num w:numId="3" w16cid:durableId="105657146">
    <w:abstractNumId w:val="3"/>
  </w:num>
  <w:num w:numId="4" w16cid:durableId="813303501">
    <w:abstractNumId w:val="0"/>
  </w:num>
  <w:num w:numId="5" w16cid:durableId="87043589">
    <w:abstractNumId w:val="2"/>
  </w:num>
  <w:num w:numId="6" w16cid:durableId="538972304">
    <w:abstractNumId w:val="1"/>
  </w:num>
  <w:num w:numId="7" w16cid:durableId="1499885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3A8"/>
    <w:rsid w:val="0009722A"/>
    <w:rsid w:val="001165ED"/>
    <w:rsid w:val="00146672"/>
    <w:rsid w:val="0021194F"/>
    <w:rsid w:val="00240175"/>
    <w:rsid w:val="002548E5"/>
    <w:rsid w:val="002D5950"/>
    <w:rsid w:val="002E2801"/>
    <w:rsid w:val="00310011"/>
    <w:rsid w:val="003341E0"/>
    <w:rsid w:val="0044180A"/>
    <w:rsid w:val="004E63BF"/>
    <w:rsid w:val="0057044B"/>
    <w:rsid w:val="005D010F"/>
    <w:rsid w:val="006C2C6F"/>
    <w:rsid w:val="006E05D2"/>
    <w:rsid w:val="00750D6A"/>
    <w:rsid w:val="007A255D"/>
    <w:rsid w:val="00877D64"/>
    <w:rsid w:val="0089774E"/>
    <w:rsid w:val="008D29B7"/>
    <w:rsid w:val="009148D7"/>
    <w:rsid w:val="009E0ED5"/>
    <w:rsid w:val="00A95A8A"/>
    <w:rsid w:val="00AE5349"/>
    <w:rsid w:val="00B734D3"/>
    <w:rsid w:val="00BA43A8"/>
    <w:rsid w:val="00C37DCA"/>
    <w:rsid w:val="00CB0DCA"/>
    <w:rsid w:val="00CB7D8E"/>
    <w:rsid w:val="00D24F84"/>
    <w:rsid w:val="00D62E78"/>
    <w:rsid w:val="00D8125A"/>
    <w:rsid w:val="00EF5B5B"/>
    <w:rsid w:val="00F20EB0"/>
    <w:rsid w:val="00F41A85"/>
    <w:rsid w:val="00FF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790D11"/>
  <w15:chartTrackingRefBased/>
  <w15:docId w15:val="{2A193F48-E394-4070-B7BF-0545C3AA7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A4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A4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A4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A4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A4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A4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A4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A4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A4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A4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A4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A4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A43A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A43A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A43A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A43A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A43A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A43A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A4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A4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A4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A4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A4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A43A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A43A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A43A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A4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A43A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A43A8"/>
    <w:rPr>
      <w:b/>
      <w:bCs/>
      <w:smallCaps/>
      <w:color w:val="0F4761" w:themeColor="accent1" w:themeShade="BF"/>
      <w:spacing w:val="5"/>
    </w:rPr>
  </w:style>
  <w:style w:type="paragraph" w:styleId="Didascalia">
    <w:name w:val="caption"/>
    <w:basedOn w:val="Normale"/>
    <w:next w:val="Normale"/>
    <w:uiPriority w:val="35"/>
    <w:unhideWhenUsed/>
    <w:qFormat/>
    <w:rsid w:val="003341E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Testosegnaposto">
    <w:name w:val="Placeholder Text"/>
    <w:basedOn w:val="Carpredefinitoparagrafo"/>
    <w:uiPriority w:val="99"/>
    <w:semiHidden/>
    <w:rsid w:val="002401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em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emf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emf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97B63-4492-481E-A88E-51DE507181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D01B77-E2A7-40D4-9F6D-7A942A1FA1A7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3.xml><?xml version="1.0" encoding="utf-8"?>
<ds:datastoreItem xmlns:ds="http://schemas.openxmlformats.org/officeDocument/2006/customXml" ds:itemID="{D28B1098-6D33-4E2C-8752-7583A37DFCDA}"/>
</file>

<file path=customXml/itemProps4.xml><?xml version="1.0" encoding="utf-8"?>
<ds:datastoreItem xmlns:ds="http://schemas.openxmlformats.org/officeDocument/2006/customXml" ds:itemID="{AFCE92C6-2B94-4435-8C07-DD43F15F5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938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3</cp:revision>
  <dcterms:created xsi:type="dcterms:W3CDTF">2024-11-25T13:39:00Z</dcterms:created>
  <dcterms:modified xsi:type="dcterms:W3CDTF">2024-11-25T14:01:00Z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