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448BA" w14:textId="13BCBDD6" w:rsidR="00F40E0A" w:rsidRDefault="00F40E0A" w:rsidP="00AF5ED0">
      <w:pPr>
        <w:jc w:val="both"/>
        <w:rPr>
          <w:b/>
          <w:bCs/>
          <w:sz w:val="24"/>
          <w:szCs w:val="24"/>
        </w:rPr>
      </w:pPr>
      <w:r w:rsidRPr="00F40E0A">
        <w:rPr>
          <w:b/>
          <w:bCs/>
          <w:sz w:val="24"/>
          <w:szCs w:val="24"/>
        </w:rPr>
        <w:t>Indicatori della Crisi d’Impresa: Strumenti di Prevenzione e Gestione del Rischio Aziendale</w:t>
      </w:r>
    </w:p>
    <w:p w14:paraId="3443BB52" w14:textId="323AA0B7" w:rsidR="00473F25" w:rsidRPr="00241284" w:rsidRDefault="00473F25" w:rsidP="00AF5ED0">
      <w:pPr>
        <w:jc w:val="both"/>
        <w:rPr>
          <w:b/>
          <w:bCs/>
          <w:sz w:val="24"/>
          <w:szCs w:val="24"/>
        </w:rPr>
      </w:pPr>
      <w:r w:rsidRPr="00241284">
        <w:rPr>
          <w:b/>
          <w:bCs/>
          <w:sz w:val="24"/>
          <w:szCs w:val="24"/>
        </w:rPr>
        <w:t>Abstract</w:t>
      </w:r>
    </w:p>
    <w:p w14:paraId="7B5B3458" w14:textId="7D0DCDE7" w:rsidR="00AF63DD" w:rsidRPr="00AF63DD" w:rsidRDefault="00AF63DD" w:rsidP="00AF63DD">
      <w:pPr>
        <w:jc w:val="both"/>
        <w:rPr>
          <w:i/>
          <w:iCs/>
          <w:sz w:val="24"/>
          <w:szCs w:val="24"/>
        </w:rPr>
      </w:pPr>
      <w:r w:rsidRPr="00AF63DD">
        <w:rPr>
          <w:i/>
          <w:iCs/>
          <w:sz w:val="24"/>
          <w:szCs w:val="24"/>
        </w:rPr>
        <w:t xml:space="preserve">L'articolo 3 del Codice della crisi d'impresa e dell'insolvenza, introdotto con il Decreto Legislativo n. 14 del 12 gennaio 2019, stabilisce i doveri fondamentali degli imprenditori in relazione alla gestione della crisi aziendale. </w:t>
      </w:r>
    </w:p>
    <w:p w14:paraId="358DE2B1" w14:textId="77777777" w:rsidR="00AF63DD" w:rsidRPr="00AF63DD" w:rsidRDefault="00AF63DD" w:rsidP="00AF63DD">
      <w:pPr>
        <w:jc w:val="both"/>
        <w:rPr>
          <w:i/>
          <w:iCs/>
          <w:sz w:val="24"/>
          <w:szCs w:val="24"/>
        </w:rPr>
      </w:pPr>
      <w:r w:rsidRPr="00AF63DD">
        <w:rPr>
          <w:i/>
          <w:iCs/>
          <w:sz w:val="24"/>
          <w:szCs w:val="24"/>
        </w:rPr>
        <w:t>L'imprenditore individuale ha la responsabilità di rilevare tempestivamente eventuali segnali di crisi. Una volta individuati, deve prendere iniziative immediate per affrontare la situazione e cercare di risolverla nel modo più efficace possibile.</w:t>
      </w:r>
    </w:p>
    <w:p w14:paraId="5C7C3145" w14:textId="416FAB3F" w:rsidR="00473F25" w:rsidRPr="00AF63DD" w:rsidRDefault="00AF63DD" w:rsidP="00AF63DD">
      <w:pPr>
        <w:jc w:val="both"/>
        <w:rPr>
          <w:i/>
          <w:iCs/>
          <w:sz w:val="24"/>
          <w:szCs w:val="24"/>
        </w:rPr>
      </w:pPr>
      <w:r w:rsidRPr="00AF63DD">
        <w:rPr>
          <w:i/>
          <w:iCs/>
          <w:sz w:val="24"/>
          <w:szCs w:val="24"/>
        </w:rPr>
        <w:t>L'imprenditore collettivo, invece, ha l'obbligo di istituire un assetto organizzativo e amministrativo adeguato. Questo deve essere conforme all'articolo 2086 del codice civile e mirato a rilevare eventuali crisi aziendali. Inoltre, è necessario adottare misure adeguate per gestire e superare tali crisi con prontezza ed efficienza.</w:t>
      </w:r>
    </w:p>
    <w:p w14:paraId="5DE95FD8" w14:textId="77777777" w:rsidR="00AF63DD" w:rsidRDefault="00AF63DD" w:rsidP="00AF63DD">
      <w:pPr>
        <w:jc w:val="both"/>
        <w:rPr>
          <w:sz w:val="24"/>
          <w:szCs w:val="24"/>
        </w:rPr>
      </w:pPr>
    </w:p>
    <w:p w14:paraId="64D14648" w14:textId="1EBCF1A9" w:rsidR="00AF63DD" w:rsidRDefault="00AF63DD" w:rsidP="00AF63DD">
      <w:pPr>
        <w:jc w:val="both"/>
        <w:rPr>
          <w:sz w:val="24"/>
          <w:szCs w:val="24"/>
        </w:rPr>
      </w:pPr>
      <w:r>
        <w:rPr>
          <w:sz w:val="24"/>
          <w:szCs w:val="24"/>
        </w:rPr>
        <w:t>Il tema degli adeguati assetti ha trovato risposte concrete, seppur non ancora del tutto esaustive nel</w:t>
      </w:r>
      <w:r w:rsidR="004C5F7B">
        <w:rPr>
          <w:sz w:val="24"/>
          <w:szCs w:val="24"/>
        </w:rPr>
        <w:t xml:space="preserve"> </w:t>
      </w:r>
      <w:r w:rsidR="004C5F7B" w:rsidRPr="004C5F7B">
        <w:rPr>
          <w:sz w:val="24"/>
          <w:szCs w:val="24"/>
        </w:rPr>
        <w:t>Decreto Legislativo 17 giugno 2022, n. 83</w:t>
      </w:r>
      <w:r w:rsidR="004C5F7B">
        <w:rPr>
          <w:sz w:val="24"/>
          <w:szCs w:val="24"/>
        </w:rPr>
        <w:t xml:space="preserve">che </w:t>
      </w:r>
      <w:r w:rsidR="004C5F7B" w:rsidRPr="004C5F7B">
        <w:rPr>
          <w:sz w:val="24"/>
          <w:szCs w:val="24"/>
        </w:rPr>
        <w:t>ha apportato modifiche al CCII per migliorare l'efficacia delle procedure concorsuali e adeguare la normativa alle direttive europee in materia di insolvenza</w:t>
      </w:r>
      <w:r w:rsidR="004C5F7B">
        <w:rPr>
          <w:sz w:val="24"/>
          <w:szCs w:val="24"/>
        </w:rPr>
        <w:t>.</w:t>
      </w:r>
    </w:p>
    <w:p w14:paraId="0543E7F7" w14:textId="792202D7" w:rsidR="00AF63DD" w:rsidRPr="00AF63DD" w:rsidRDefault="004C5F7B" w:rsidP="00AF63DD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 particolare, si è affermato che </w:t>
      </w:r>
      <w:r w:rsidR="00AF63DD" w:rsidRPr="00AF63DD">
        <w:rPr>
          <w:sz w:val="24"/>
          <w:szCs w:val="24"/>
        </w:rPr>
        <w:t>assetti devono consentire:</w:t>
      </w:r>
    </w:p>
    <w:p w14:paraId="1926B0AC" w14:textId="77777777" w:rsidR="00AF63DD" w:rsidRPr="00AF63DD" w:rsidRDefault="00AF63DD" w:rsidP="00AF63DD">
      <w:pPr>
        <w:numPr>
          <w:ilvl w:val="0"/>
          <w:numId w:val="3"/>
        </w:numPr>
        <w:jc w:val="both"/>
        <w:rPr>
          <w:sz w:val="24"/>
          <w:szCs w:val="24"/>
        </w:rPr>
      </w:pPr>
      <w:r w:rsidRPr="00AF63DD">
        <w:rPr>
          <w:b/>
          <w:bCs/>
          <w:sz w:val="24"/>
          <w:szCs w:val="24"/>
        </w:rPr>
        <w:t>Monitoraggio degli squilibri patrimoniali, economici e finanziari:</w:t>
      </w:r>
      <w:r w:rsidRPr="00AF63DD">
        <w:rPr>
          <w:sz w:val="24"/>
          <w:szCs w:val="24"/>
        </w:rPr>
        <w:t> identificando eventuali anomalie che potrebbero compromettere la continuità aziendale.</w:t>
      </w:r>
    </w:p>
    <w:p w14:paraId="7C5463F6" w14:textId="77777777" w:rsidR="00AF63DD" w:rsidRPr="00AF63DD" w:rsidRDefault="00AF63DD" w:rsidP="00AF63DD">
      <w:pPr>
        <w:numPr>
          <w:ilvl w:val="0"/>
          <w:numId w:val="3"/>
        </w:numPr>
        <w:jc w:val="both"/>
        <w:rPr>
          <w:sz w:val="24"/>
          <w:szCs w:val="24"/>
        </w:rPr>
      </w:pPr>
      <w:r w:rsidRPr="00AF63DD">
        <w:rPr>
          <w:b/>
          <w:bCs/>
          <w:sz w:val="24"/>
          <w:szCs w:val="24"/>
        </w:rPr>
        <w:t>Individuazione di fattori negativi per la continuità aziendale:</w:t>
      </w:r>
      <w:r w:rsidRPr="00AF63DD">
        <w:rPr>
          <w:sz w:val="24"/>
          <w:szCs w:val="24"/>
        </w:rPr>
        <w:t> come la perdita di clienti chiave o difficoltà nel reperire finanziamenti.</w:t>
      </w:r>
    </w:p>
    <w:p w14:paraId="4C8BDE62" w14:textId="77777777" w:rsidR="00AF63DD" w:rsidRPr="00AF63DD" w:rsidRDefault="00AF63DD" w:rsidP="00AF63DD">
      <w:pPr>
        <w:numPr>
          <w:ilvl w:val="0"/>
          <w:numId w:val="3"/>
        </w:numPr>
        <w:jc w:val="both"/>
        <w:rPr>
          <w:sz w:val="24"/>
          <w:szCs w:val="24"/>
        </w:rPr>
      </w:pPr>
      <w:r w:rsidRPr="00AF63DD">
        <w:rPr>
          <w:b/>
          <w:bCs/>
          <w:sz w:val="24"/>
          <w:szCs w:val="24"/>
        </w:rPr>
        <w:t>Rilevazione di specifici segnali di allarme:</w:t>
      </w:r>
      <w:r w:rsidRPr="00AF63DD">
        <w:rPr>
          <w:sz w:val="24"/>
          <w:szCs w:val="24"/>
        </w:rPr>
        <w:t> tra cui:</w:t>
      </w:r>
    </w:p>
    <w:p w14:paraId="2CDF45EC" w14:textId="77777777" w:rsidR="00AF63DD" w:rsidRPr="00AF63DD" w:rsidRDefault="00AF63DD" w:rsidP="00AF63DD">
      <w:pPr>
        <w:numPr>
          <w:ilvl w:val="1"/>
          <w:numId w:val="3"/>
        </w:numPr>
        <w:jc w:val="both"/>
        <w:rPr>
          <w:sz w:val="24"/>
          <w:szCs w:val="24"/>
        </w:rPr>
      </w:pPr>
      <w:r w:rsidRPr="00AF63DD">
        <w:rPr>
          <w:sz w:val="24"/>
          <w:szCs w:val="24"/>
        </w:rPr>
        <w:t>Debiti per retribuzioni scaduti da oltre 30 giorni e superiori alla metà dell'ammontare mensile delle retribuzioni.</w:t>
      </w:r>
    </w:p>
    <w:p w14:paraId="0C8A2CEE" w14:textId="77777777" w:rsidR="00AF63DD" w:rsidRPr="00AF63DD" w:rsidRDefault="00AF63DD" w:rsidP="00AF63DD">
      <w:pPr>
        <w:numPr>
          <w:ilvl w:val="1"/>
          <w:numId w:val="3"/>
        </w:numPr>
        <w:jc w:val="both"/>
        <w:rPr>
          <w:sz w:val="24"/>
          <w:szCs w:val="24"/>
        </w:rPr>
      </w:pPr>
      <w:r w:rsidRPr="00AF63DD">
        <w:rPr>
          <w:sz w:val="24"/>
          <w:szCs w:val="24"/>
        </w:rPr>
        <w:t>Debiti verso fornitori scaduti da oltre 90 giorni e superiori ai debiti non scaduti.</w:t>
      </w:r>
    </w:p>
    <w:p w14:paraId="2BEA50CC" w14:textId="77777777" w:rsidR="00AF63DD" w:rsidRPr="00AF63DD" w:rsidRDefault="00AF63DD" w:rsidP="00AF63DD">
      <w:pPr>
        <w:numPr>
          <w:ilvl w:val="1"/>
          <w:numId w:val="3"/>
        </w:numPr>
        <w:jc w:val="both"/>
        <w:rPr>
          <w:sz w:val="24"/>
          <w:szCs w:val="24"/>
        </w:rPr>
      </w:pPr>
      <w:r w:rsidRPr="00AF63DD">
        <w:rPr>
          <w:sz w:val="24"/>
          <w:szCs w:val="24"/>
        </w:rPr>
        <w:t>Esposizioni verso banche o intermediari finanziari scadute da più di 60 giorni o che superano da almeno 60 giorni il limite degli affidamenti concessi, rappresentando almeno il 5% del totale delle esposizioni.</w:t>
      </w:r>
    </w:p>
    <w:p w14:paraId="572A6DA3" w14:textId="77777777" w:rsidR="00AF63DD" w:rsidRPr="00AF63DD" w:rsidRDefault="00AF63DD" w:rsidP="00AF63DD">
      <w:pPr>
        <w:numPr>
          <w:ilvl w:val="1"/>
          <w:numId w:val="3"/>
        </w:numPr>
        <w:jc w:val="both"/>
        <w:rPr>
          <w:sz w:val="24"/>
          <w:szCs w:val="24"/>
        </w:rPr>
      </w:pPr>
      <w:r w:rsidRPr="00AF63DD">
        <w:rPr>
          <w:sz w:val="24"/>
          <w:szCs w:val="24"/>
        </w:rPr>
        <w:t>Esposizioni debitorie indicate all'articolo 25-novies, comma 1, del CCII.</w:t>
      </w:r>
    </w:p>
    <w:p w14:paraId="11BCE3A7" w14:textId="77777777" w:rsidR="00AF63DD" w:rsidRPr="00AF63DD" w:rsidRDefault="00AF63DD" w:rsidP="00AF63DD">
      <w:pPr>
        <w:numPr>
          <w:ilvl w:val="0"/>
          <w:numId w:val="3"/>
        </w:numPr>
        <w:jc w:val="both"/>
        <w:rPr>
          <w:sz w:val="24"/>
          <w:szCs w:val="24"/>
        </w:rPr>
      </w:pPr>
      <w:r w:rsidRPr="00AF63DD">
        <w:rPr>
          <w:b/>
          <w:bCs/>
          <w:sz w:val="24"/>
          <w:szCs w:val="24"/>
        </w:rPr>
        <w:t>Raccolta di informazioni per strumenti di risanamento:</w:t>
      </w:r>
      <w:r w:rsidRPr="00AF63DD">
        <w:rPr>
          <w:sz w:val="24"/>
          <w:szCs w:val="24"/>
        </w:rPr>
        <w:t> necessarie per utilizzare la lista di controllo e per effettuare il test pratico previsto per la verifica della perseguibilità del risanamento, come indicato all'articolo 13, comma 2, del CCII.</w:t>
      </w:r>
    </w:p>
    <w:p w14:paraId="1676448E" w14:textId="77777777" w:rsidR="00AF63DD" w:rsidRPr="00AF63DD" w:rsidRDefault="00AF63DD" w:rsidP="00AF63DD">
      <w:pPr>
        <w:jc w:val="both"/>
        <w:rPr>
          <w:sz w:val="24"/>
          <w:szCs w:val="24"/>
        </w:rPr>
      </w:pPr>
      <w:r w:rsidRPr="00AF63DD">
        <w:rPr>
          <w:sz w:val="24"/>
          <w:szCs w:val="24"/>
        </w:rPr>
        <w:t xml:space="preserve">In sintesi, l'articolo 3 del CCII impone agli imprenditori l'adozione di strutture e procedure che permettano di monitorare costantemente la salute economico-finanziaria dell'impresa, al fine </w:t>
      </w:r>
      <w:r w:rsidRPr="00AF63DD">
        <w:rPr>
          <w:sz w:val="24"/>
          <w:szCs w:val="24"/>
        </w:rPr>
        <w:lastRenderedPageBreak/>
        <w:t>di individuare e affrontare tempestivamente eventuali segnali di crisi, garantendo così la continuità aziendale e la tutela degli interessi dei creditori e degli altri stakeholder.</w:t>
      </w:r>
    </w:p>
    <w:p w14:paraId="6E5CF749" w14:textId="4B6654DC" w:rsidR="00473F25" w:rsidRPr="00241284" w:rsidRDefault="004C5F7B" w:rsidP="00AF5ED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 segnali di allarme indicati al comma 3, non sono altro che </w:t>
      </w:r>
      <w:r w:rsidR="00473F25" w:rsidRPr="00241284">
        <w:rPr>
          <w:sz w:val="24"/>
          <w:szCs w:val="24"/>
        </w:rPr>
        <w:t>specifici indicatori e soglie</w:t>
      </w:r>
      <w:r>
        <w:rPr>
          <w:sz w:val="24"/>
          <w:szCs w:val="24"/>
        </w:rPr>
        <w:t xml:space="preserve"> che fanno emergere</w:t>
      </w:r>
      <w:r w:rsidR="00473F25" w:rsidRPr="00241284">
        <w:rPr>
          <w:sz w:val="24"/>
          <w:szCs w:val="24"/>
        </w:rPr>
        <w:t xml:space="preserve"> potenziali criticità e richied</w:t>
      </w:r>
      <w:r>
        <w:rPr>
          <w:sz w:val="24"/>
          <w:szCs w:val="24"/>
        </w:rPr>
        <w:t>ono</w:t>
      </w:r>
      <w:r w:rsidR="00473F25" w:rsidRPr="00241284">
        <w:rPr>
          <w:sz w:val="24"/>
          <w:szCs w:val="24"/>
        </w:rPr>
        <w:t xml:space="preserve"> l’assunzione di iniziative risolutive. Questi obblighi si applicano a tutte le imprese, con modalità diverse per quelle individuali e collettive, e mirano a prevenire l’insolvenza attraverso un approccio strutturato alla gestione del rischio.</w:t>
      </w:r>
    </w:p>
    <w:p w14:paraId="280B5A91" w14:textId="2D73D038" w:rsidR="00676E25" w:rsidRDefault="004C5F7B" w:rsidP="001A3EEA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Le soglie variano a seconda del tipo di impresa e dalla presenza o meno di lavoratori subordinati. </w:t>
      </w:r>
    </w:p>
    <w:p w14:paraId="31500E39" w14:textId="79305D33" w:rsidR="00241284" w:rsidRPr="00241284" w:rsidRDefault="001A3EEA" w:rsidP="00241284">
      <w:pPr>
        <w:pStyle w:val="Didascalia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7C859E9" wp14:editId="0B8C8A26">
            <wp:extent cx="6111240" cy="3413125"/>
            <wp:effectExtent l="0" t="0" r="3810" b="0"/>
            <wp:docPr id="277050988" name="Immagine 3" descr="Immagine che contiene testo, schermat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50988" name="Immagine 3" descr="Immagine che contiene testo, schermata, Carattere&#10;&#10;Descrizione generata automaticam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41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41284" w:rsidRPr="00241284">
        <w:rPr>
          <w:sz w:val="24"/>
          <w:szCs w:val="24"/>
        </w:rPr>
        <w:t xml:space="preserve">Figura </w:t>
      </w:r>
      <w:r w:rsidR="00241284" w:rsidRPr="00241284">
        <w:rPr>
          <w:sz w:val="24"/>
          <w:szCs w:val="24"/>
        </w:rPr>
        <w:fldChar w:fldCharType="begin"/>
      </w:r>
      <w:r w:rsidR="00241284" w:rsidRPr="00241284">
        <w:rPr>
          <w:sz w:val="24"/>
          <w:szCs w:val="24"/>
        </w:rPr>
        <w:instrText xml:space="preserve"> SEQ Figura \* ARABIC </w:instrText>
      </w:r>
      <w:r w:rsidR="00241284" w:rsidRPr="00241284">
        <w:rPr>
          <w:sz w:val="24"/>
          <w:szCs w:val="24"/>
        </w:rPr>
        <w:fldChar w:fldCharType="separate"/>
      </w:r>
      <w:r w:rsidR="00241284" w:rsidRPr="00241284">
        <w:rPr>
          <w:noProof/>
          <w:sz w:val="24"/>
          <w:szCs w:val="24"/>
        </w:rPr>
        <w:t>1</w:t>
      </w:r>
      <w:r w:rsidR="00241284" w:rsidRPr="00241284">
        <w:rPr>
          <w:sz w:val="24"/>
          <w:szCs w:val="24"/>
        </w:rPr>
        <w:fldChar w:fldCharType="end"/>
      </w:r>
      <w:r w:rsidR="00241284" w:rsidRPr="00241284">
        <w:rPr>
          <w:sz w:val="24"/>
          <w:szCs w:val="24"/>
        </w:rPr>
        <w:t>: Il frontespizio del tool</w:t>
      </w:r>
      <w:r>
        <w:rPr>
          <w:sz w:val="24"/>
          <w:szCs w:val="24"/>
        </w:rPr>
        <w:t xml:space="preserve"> e la verifica dell’adeguato assetto</w:t>
      </w:r>
    </w:p>
    <w:p w14:paraId="4F747034" w14:textId="1FE396BC" w:rsidR="001A3EEA" w:rsidRDefault="001A3EEA" w:rsidP="001A3EEA">
      <w:pPr>
        <w:jc w:val="both"/>
        <w:rPr>
          <w:sz w:val="24"/>
          <w:szCs w:val="24"/>
        </w:rPr>
      </w:pPr>
      <w:r w:rsidRPr="001A3EEA">
        <w:rPr>
          <w:sz w:val="24"/>
          <w:szCs w:val="24"/>
        </w:rPr>
        <w:t>Il tool "Indicatori24" del Sole24Ore usa un sistema a semafori per l'art. 3: Giallo = conformità con qualche problema; Rosso = necessità di intervento immediato. Fornisce una relazione completa sui punti critici riscontrati</w:t>
      </w:r>
      <w:r>
        <w:rPr>
          <w:sz w:val="24"/>
          <w:szCs w:val="24"/>
        </w:rPr>
        <w:t>, consentendo un monitoraggio completo e tempestivo degli indicatori e dell’attenzione alle soglie e ai segnali di difficoltà.</w:t>
      </w:r>
    </w:p>
    <w:p w14:paraId="66363FFC" w14:textId="7DC960F3" w:rsidR="001A3EEA" w:rsidRDefault="001A3EEA" w:rsidP="001A3EEA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La prima domanda consiste in un’autovalutazione sull’assetto aziendale e si indaga sull’idoneità dell’assetto a </w:t>
      </w:r>
    </w:p>
    <w:p w14:paraId="68766377" w14:textId="77777777" w:rsidR="001A3EEA" w:rsidRPr="001A3EEA" w:rsidRDefault="001A3EEA" w:rsidP="001A3EEA">
      <w:pPr>
        <w:rPr>
          <w:sz w:val="24"/>
          <w:szCs w:val="24"/>
        </w:rPr>
      </w:pPr>
      <w:r w:rsidRPr="001A3EEA">
        <w:rPr>
          <w:sz w:val="24"/>
          <w:szCs w:val="24"/>
        </w:rPr>
        <w:t>a) rilevare squilibri patrimoniali o economico-finanziari specifici all’impresa;</w:t>
      </w:r>
    </w:p>
    <w:p w14:paraId="2ED1875D" w14:textId="77777777" w:rsidR="001A3EEA" w:rsidRPr="001A3EEA" w:rsidRDefault="001A3EEA" w:rsidP="001A3EEA">
      <w:pPr>
        <w:rPr>
          <w:sz w:val="24"/>
          <w:szCs w:val="24"/>
        </w:rPr>
      </w:pPr>
      <w:r w:rsidRPr="001A3EEA">
        <w:rPr>
          <w:sz w:val="24"/>
          <w:szCs w:val="24"/>
        </w:rPr>
        <w:t>b) verificare la sostenibilità dei debiti e le prospettive di continuità aziendale per i prossimi dodici mesi, identificando segnali di crisi;</w:t>
      </w:r>
    </w:p>
    <w:p w14:paraId="3326F396" w14:textId="0AE2833E" w:rsidR="001A3EEA" w:rsidRDefault="001A3EEA" w:rsidP="001A3EEA">
      <w:pPr>
        <w:rPr>
          <w:sz w:val="24"/>
          <w:szCs w:val="24"/>
        </w:rPr>
      </w:pPr>
      <w:r w:rsidRPr="001A3EEA">
        <w:rPr>
          <w:sz w:val="24"/>
          <w:szCs w:val="24"/>
        </w:rPr>
        <w:t>c) raccogliere le informazioni necessarie per utilizzare la lista di controllo e per effettuare il test di perseguibilità del risanamento come indicato dall'articolo 13, comma 2.</w:t>
      </w:r>
    </w:p>
    <w:p w14:paraId="34DFBA89" w14:textId="44AAB09D" w:rsidR="001A3EEA" w:rsidRDefault="001A3EEA" w:rsidP="001A3EEA">
      <w:pPr>
        <w:rPr>
          <w:sz w:val="24"/>
          <w:szCs w:val="24"/>
        </w:rPr>
      </w:pPr>
      <w:r>
        <w:rPr>
          <w:sz w:val="24"/>
          <w:szCs w:val="24"/>
        </w:rPr>
        <w:t xml:space="preserve">È singolare che il codice (e il tool di conseguenza) distingua </w:t>
      </w:r>
      <w:r w:rsidR="00096BB5">
        <w:rPr>
          <w:sz w:val="24"/>
          <w:szCs w:val="24"/>
        </w:rPr>
        <w:t xml:space="preserve">le caratteristiche e l’indagine sulla presenza o meno dell’adeguato assetto come a sottolineare, ancora una volta che il non </w:t>
      </w:r>
      <w:r w:rsidR="00096BB5">
        <w:rPr>
          <w:sz w:val="24"/>
          <w:szCs w:val="24"/>
        </w:rPr>
        <w:lastRenderedPageBreak/>
        <w:t>superamento delle soglie è condizione necessaria ma non sufficiente per la compliance alla norma ma ciò che conta è la definizione e adozione in azienda di assetti adeguati.</w:t>
      </w:r>
    </w:p>
    <w:p w14:paraId="168CCD1A" w14:textId="1BCB1918" w:rsidR="001A3EEA" w:rsidRPr="001A3EEA" w:rsidRDefault="00096BB5" w:rsidP="001A3EEA">
      <w:pPr>
        <w:rPr>
          <w:sz w:val="24"/>
          <w:szCs w:val="24"/>
        </w:rPr>
      </w:pPr>
      <w:r>
        <w:rPr>
          <w:sz w:val="24"/>
          <w:szCs w:val="24"/>
        </w:rPr>
        <w:t>Nel momento in cui un indicatore supera la soglia (semaforo rosso) è già tardi e la questione si sposta dal dotare l’azienda di strumenti e procedure idonee al monitoraggio a individuare strade per il risanamento.</w:t>
      </w:r>
    </w:p>
    <w:p w14:paraId="45649626" w14:textId="19381A9E" w:rsidR="00096BB5" w:rsidRDefault="00096BB5" w:rsidP="00AF5ED0">
      <w:pPr>
        <w:jc w:val="both"/>
        <w:rPr>
          <w:sz w:val="24"/>
          <w:szCs w:val="24"/>
        </w:rPr>
      </w:pPr>
      <w:r>
        <w:rPr>
          <w:sz w:val="24"/>
          <w:szCs w:val="24"/>
        </w:rPr>
        <w:t>Il compito della governance e dei suoi organi di controllo sarà duplice: da un lato verificare a che punto è il cammino verso l’adeguatezza degli assetti, dall’altro controllare l’avvicinamento o il superamento delle soglie.</w:t>
      </w:r>
    </w:p>
    <w:p w14:paraId="478C71FE" w14:textId="7837AD3C" w:rsidR="00096BB5" w:rsidRDefault="00096BB5" w:rsidP="00AF5ED0">
      <w:pPr>
        <w:jc w:val="both"/>
        <w:rPr>
          <w:sz w:val="24"/>
          <w:szCs w:val="24"/>
        </w:rPr>
      </w:pPr>
      <w:r>
        <w:rPr>
          <w:sz w:val="24"/>
          <w:szCs w:val="24"/>
        </w:rPr>
        <w:t>Vediamo in sintesi attraverso le schermate del tool di quali indicatori e soglie tratta il comma 3.</w:t>
      </w:r>
    </w:p>
    <w:p w14:paraId="0FDC3723" w14:textId="77777777" w:rsidR="00AF5ED0" w:rsidRPr="00241284" w:rsidRDefault="00473F25" w:rsidP="00AF5ED0">
      <w:pPr>
        <w:pStyle w:val="Paragrafoelenco"/>
        <w:numPr>
          <w:ilvl w:val="0"/>
          <w:numId w:val="1"/>
        </w:numPr>
        <w:jc w:val="both"/>
        <w:rPr>
          <w:sz w:val="24"/>
          <w:szCs w:val="24"/>
        </w:rPr>
      </w:pPr>
      <w:r w:rsidRPr="00241284">
        <w:rPr>
          <w:sz w:val="24"/>
          <w:szCs w:val="24"/>
        </w:rPr>
        <w:t>Debiti scaduti da oltre 90 giorni/Debiti totali (soglia &lt; 0,5)</w:t>
      </w:r>
    </w:p>
    <w:p w14:paraId="2618BBF3" w14:textId="616F8F60" w:rsidR="00473F25" w:rsidRPr="00241284" w:rsidRDefault="00473F25" w:rsidP="00AF5ED0">
      <w:pPr>
        <w:pStyle w:val="Paragrafoelenco"/>
        <w:jc w:val="both"/>
        <w:rPr>
          <w:sz w:val="24"/>
          <w:szCs w:val="24"/>
        </w:rPr>
      </w:pPr>
      <w:r w:rsidRPr="00241284">
        <w:rPr>
          <w:sz w:val="24"/>
          <w:szCs w:val="24"/>
        </w:rPr>
        <w:t>Questo indicatore valuta la capacità dell’impresa di rispettare le scadenze finanziarie. Un valore superiore al 50% segnala una possibile difficoltà nella gestione dei debiti.</w:t>
      </w:r>
    </w:p>
    <w:p w14:paraId="113D234E" w14:textId="597571B8" w:rsidR="00241284" w:rsidRPr="00241284" w:rsidRDefault="00605B97" w:rsidP="00241284">
      <w:pPr>
        <w:keepNext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09987989" wp14:editId="19823986">
            <wp:extent cx="6120130" cy="854710"/>
            <wp:effectExtent l="0" t="0" r="0" b="2540"/>
            <wp:docPr id="801593261" name="Immagine 1" descr="Immagine che contiene testo, line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93261" name="Immagine 1" descr="Immagine che contiene testo, linea, Carattere, numero&#10;&#10;Descrizione generat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5C4A4" w14:textId="66F8D2F8" w:rsidR="00AF5ED0" w:rsidRPr="00241284" w:rsidRDefault="00241284" w:rsidP="00241284">
      <w:pPr>
        <w:pStyle w:val="Didascalia"/>
        <w:jc w:val="both"/>
        <w:rPr>
          <w:sz w:val="24"/>
          <w:szCs w:val="24"/>
        </w:rPr>
      </w:pPr>
      <w:r w:rsidRPr="00241284">
        <w:rPr>
          <w:sz w:val="24"/>
          <w:szCs w:val="24"/>
        </w:rPr>
        <w:t xml:space="preserve">Figura </w:t>
      </w:r>
      <w:r w:rsidRPr="00241284">
        <w:rPr>
          <w:sz w:val="24"/>
          <w:szCs w:val="24"/>
        </w:rPr>
        <w:fldChar w:fldCharType="begin"/>
      </w:r>
      <w:r w:rsidRPr="00241284">
        <w:rPr>
          <w:sz w:val="24"/>
          <w:szCs w:val="24"/>
        </w:rPr>
        <w:instrText xml:space="preserve"> SEQ Figura \* ARABIC </w:instrText>
      </w:r>
      <w:r w:rsidRPr="00241284">
        <w:rPr>
          <w:sz w:val="24"/>
          <w:szCs w:val="24"/>
        </w:rPr>
        <w:fldChar w:fldCharType="separate"/>
      </w:r>
      <w:r w:rsidRPr="00241284">
        <w:rPr>
          <w:noProof/>
          <w:sz w:val="24"/>
          <w:szCs w:val="24"/>
        </w:rPr>
        <w:t>2</w:t>
      </w:r>
      <w:r w:rsidRPr="00241284">
        <w:rPr>
          <w:sz w:val="24"/>
          <w:szCs w:val="24"/>
        </w:rPr>
        <w:fldChar w:fldCharType="end"/>
      </w:r>
      <w:r w:rsidRPr="00241284">
        <w:rPr>
          <w:sz w:val="24"/>
          <w:szCs w:val="24"/>
        </w:rPr>
        <w:t>: Debiti scaduti da oltre 90 giorni/Debiti totali</w:t>
      </w:r>
    </w:p>
    <w:p w14:paraId="6EB51EEF" w14:textId="77777777" w:rsidR="00AF5ED0" w:rsidRPr="00241284" w:rsidRDefault="00473F25" w:rsidP="00AF5ED0">
      <w:pPr>
        <w:pStyle w:val="Paragrafoelenco"/>
        <w:numPr>
          <w:ilvl w:val="0"/>
          <w:numId w:val="1"/>
        </w:numPr>
        <w:jc w:val="both"/>
        <w:rPr>
          <w:sz w:val="24"/>
          <w:szCs w:val="24"/>
        </w:rPr>
      </w:pPr>
      <w:r w:rsidRPr="00241284">
        <w:rPr>
          <w:sz w:val="24"/>
          <w:szCs w:val="24"/>
        </w:rPr>
        <w:t>Debiti verso dipendenti scaduti da oltre 30 giorni/Importo complessivo delle retribuzioni (soglia &lt; 2)</w:t>
      </w:r>
    </w:p>
    <w:p w14:paraId="1AED1B96" w14:textId="663A8960" w:rsidR="00473F25" w:rsidRPr="00241284" w:rsidRDefault="00473F25" w:rsidP="00AF5ED0">
      <w:pPr>
        <w:pStyle w:val="Paragrafoelenco"/>
        <w:jc w:val="both"/>
        <w:rPr>
          <w:sz w:val="24"/>
          <w:szCs w:val="24"/>
        </w:rPr>
      </w:pPr>
      <w:r w:rsidRPr="00241284">
        <w:rPr>
          <w:sz w:val="24"/>
          <w:szCs w:val="24"/>
        </w:rPr>
        <w:t>La regolarità nei pagamenti ai dipendenti è un elemento essenziale per garantire la continuità operativa. Un valore superiore a 2 indica uno squilibrio rilevante.</w:t>
      </w:r>
    </w:p>
    <w:p w14:paraId="50F92C96" w14:textId="46BE0B19" w:rsidR="00241284" w:rsidRPr="00241284" w:rsidRDefault="00605B97" w:rsidP="00241284">
      <w:pPr>
        <w:keepNext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03BCA69C" wp14:editId="4909D51A">
            <wp:extent cx="6120130" cy="1021080"/>
            <wp:effectExtent l="0" t="0" r="0" b="7620"/>
            <wp:docPr id="698941191" name="Immagine 1" descr="Immagine che contiene testo, schermata, line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41191" name="Immagine 1" descr="Immagine che contiene testo, schermata, linea, Carattere&#10;&#10;Descrizione generat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551EB" w14:textId="35AD66F2" w:rsidR="00AF5ED0" w:rsidRPr="00241284" w:rsidRDefault="00241284" w:rsidP="00241284">
      <w:pPr>
        <w:pStyle w:val="Didascalia"/>
        <w:jc w:val="both"/>
        <w:rPr>
          <w:sz w:val="24"/>
          <w:szCs w:val="24"/>
        </w:rPr>
      </w:pPr>
      <w:r w:rsidRPr="00241284">
        <w:rPr>
          <w:sz w:val="24"/>
          <w:szCs w:val="24"/>
        </w:rPr>
        <w:t xml:space="preserve">Figura </w:t>
      </w:r>
      <w:r w:rsidRPr="00241284">
        <w:rPr>
          <w:sz w:val="24"/>
          <w:szCs w:val="24"/>
        </w:rPr>
        <w:fldChar w:fldCharType="begin"/>
      </w:r>
      <w:r w:rsidRPr="00241284">
        <w:rPr>
          <w:sz w:val="24"/>
          <w:szCs w:val="24"/>
        </w:rPr>
        <w:instrText xml:space="preserve"> SEQ Figura \* ARABIC </w:instrText>
      </w:r>
      <w:r w:rsidRPr="00241284">
        <w:rPr>
          <w:sz w:val="24"/>
          <w:szCs w:val="24"/>
        </w:rPr>
        <w:fldChar w:fldCharType="separate"/>
      </w:r>
      <w:r w:rsidRPr="00241284">
        <w:rPr>
          <w:noProof/>
          <w:sz w:val="24"/>
          <w:szCs w:val="24"/>
        </w:rPr>
        <w:t>3</w:t>
      </w:r>
      <w:r w:rsidRPr="00241284">
        <w:rPr>
          <w:sz w:val="24"/>
          <w:szCs w:val="24"/>
        </w:rPr>
        <w:fldChar w:fldCharType="end"/>
      </w:r>
      <w:r w:rsidRPr="00241284">
        <w:rPr>
          <w:sz w:val="24"/>
          <w:szCs w:val="24"/>
        </w:rPr>
        <w:t>: Debiti verso dipendenti scaduti da oltre 30 giorni/Importo complessivo delle retribuzioni</w:t>
      </w:r>
    </w:p>
    <w:p w14:paraId="19D5385D" w14:textId="77777777" w:rsidR="004E61B8" w:rsidRPr="00241284" w:rsidRDefault="00473F25" w:rsidP="00AF5ED0">
      <w:pPr>
        <w:pStyle w:val="Paragrafoelenco"/>
        <w:numPr>
          <w:ilvl w:val="0"/>
          <w:numId w:val="1"/>
        </w:numPr>
        <w:jc w:val="both"/>
        <w:rPr>
          <w:sz w:val="24"/>
          <w:szCs w:val="24"/>
        </w:rPr>
      </w:pPr>
      <w:r w:rsidRPr="00241284">
        <w:rPr>
          <w:sz w:val="24"/>
          <w:szCs w:val="24"/>
        </w:rPr>
        <w:t>Sconfino oltre 60 giorni/Totale delle esposizioni (soglia &gt; 0,05)</w:t>
      </w:r>
    </w:p>
    <w:p w14:paraId="2C4CEA57" w14:textId="30B48EC0" w:rsidR="00473F25" w:rsidRPr="00241284" w:rsidRDefault="00473F25" w:rsidP="004E61B8">
      <w:pPr>
        <w:pStyle w:val="Paragrafoelenco"/>
        <w:jc w:val="both"/>
        <w:rPr>
          <w:sz w:val="24"/>
          <w:szCs w:val="24"/>
        </w:rPr>
      </w:pPr>
      <w:r w:rsidRPr="00241284">
        <w:rPr>
          <w:sz w:val="24"/>
          <w:szCs w:val="24"/>
        </w:rPr>
        <w:t>Questo parametro misura il grado di utilizzo degli affidamenti bancari. Superare il 5% del totale delle esposizioni bancarie segnala una possibile tensione finanziaria.</w:t>
      </w:r>
    </w:p>
    <w:p w14:paraId="0639E4E2" w14:textId="656AE6F3" w:rsidR="00241284" w:rsidRPr="00241284" w:rsidRDefault="00605B97" w:rsidP="00241284">
      <w:pPr>
        <w:keepNext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512AE107" wp14:editId="67898448">
            <wp:extent cx="6120130" cy="1086485"/>
            <wp:effectExtent l="0" t="0" r="0" b="0"/>
            <wp:docPr id="564116645" name="Immagine 1" descr="Immagine che contiene testo, linea, schermat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16645" name="Immagine 1" descr="Immagine che contiene testo, linea, schermata, Carattere&#10;&#10;Descrizione generat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D9056" w14:textId="5AD3E19D" w:rsidR="004E61B8" w:rsidRPr="00241284" w:rsidRDefault="00241284" w:rsidP="00241284">
      <w:pPr>
        <w:pStyle w:val="Didascalia"/>
        <w:jc w:val="both"/>
        <w:rPr>
          <w:sz w:val="24"/>
          <w:szCs w:val="24"/>
        </w:rPr>
      </w:pPr>
      <w:r w:rsidRPr="00241284">
        <w:rPr>
          <w:sz w:val="24"/>
          <w:szCs w:val="24"/>
        </w:rPr>
        <w:t xml:space="preserve">Figura </w:t>
      </w:r>
      <w:r w:rsidRPr="00241284">
        <w:rPr>
          <w:sz w:val="24"/>
          <w:szCs w:val="24"/>
        </w:rPr>
        <w:fldChar w:fldCharType="begin"/>
      </w:r>
      <w:r w:rsidRPr="00241284">
        <w:rPr>
          <w:sz w:val="24"/>
          <w:szCs w:val="24"/>
        </w:rPr>
        <w:instrText xml:space="preserve"> SEQ Figura \* ARABIC </w:instrText>
      </w:r>
      <w:r w:rsidRPr="00241284">
        <w:rPr>
          <w:sz w:val="24"/>
          <w:szCs w:val="24"/>
        </w:rPr>
        <w:fldChar w:fldCharType="separate"/>
      </w:r>
      <w:r w:rsidRPr="00241284">
        <w:rPr>
          <w:noProof/>
          <w:sz w:val="24"/>
          <w:szCs w:val="24"/>
        </w:rPr>
        <w:t>4</w:t>
      </w:r>
      <w:r w:rsidRPr="00241284">
        <w:rPr>
          <w:sz w:val="24"/>
          <w:szCs w:val="24"/>
        </w:rPr>
        <w:fldChar w:fldCharType="end"/>
      </w:r>
      <w:r w:rsidRPr="00241284">
        <w:rPr>
          <w:sz w:val="24"/>
          <w:szCs w:val="24"/>
        </w:rPr>
        <w:t>: Sconfino oltre 60 giorni/Totale delle esposizioni</w:t>
      </w:r>
    </w:p>
    <w:p w14:paraId="11057B8E" w14:textId="77777777" w:rsidR="004E61B8" w:rsidRPr="00241284" w:rsidRDefault="00473F25" w:rsidP="00AF5ED0">
      <w:pPr>
        <w:pStyle w:val="Paragrafoelenco"/>
        <w:numPr>
          <w:ilvl w:val="0"/>
          <w:numId w:val="1"/>
        </w:numPr>
        <w:jc w:val="both"/>
        <w:rPr>
          <w:sz w:val="24"/>
          <w:szCs w:val="24"/>
        </w:rPr>
      </w:pPr>
      <w:r w:rsidRPr="00241284">
        <w:rPr>
          <w:sz w:val="24"/>
          <w:szCs w:val="24"/>
        </w:rPr>
        <w:lastRenderedPageBreak/>
        <w:t>Contributi INPS scaduti da oltre 90 giorni (soglia &gt; 15.000 euro)</w:t>
      </w:r>
    </w:p>
    <w:p w14:paraId="23DA10CA" w14:textId="0CF7946B" w:rsidR="00EC70AE" w:rsidRPr="00241284" w:rsidRDefault="00473F25" w:rsidP="004E61B8">
      <w:pPr>
        <w:pStyle w:val="Paragrafoelenco"/>
        <w:jc w:val="both"/>
        <w:rPr>
          <w:sz w:val="24"/>
          <w:szCs w:val="24"/>
        </w:rPr>
      </w:pPr>
      <w:r w:rsidRPr="00241284">
        <w:rPr>
          <w:sz w:val="24"/>
          <w:szCs w:val="24"/>
        </w:rPr>
        <w:t>L’accumulo di debiti previdenziali rappresenta un rischio significativo per la solidità dell’impresa.</w:t>
      </w:r>
    </w:p>
    <w:p w14:paraId="35802817" w14:textId="0ED7C5D9" w:rsidR="00241284" w:rsidRPr="00241284" w:rsidRDefault="00605B97" w:rsidP="00241284">
      <w:pPr>
        <w:keepNext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06CDD97F" wp14:editId="754D5C82">
            <wp:extent cx="6120130" cy="946785"/>
            <wp:effectExtent l="0" t="0" r="0" b="5715"/>
            <wp:docPr id="974277429" name="Immagine 1" descr="Immagine che contiene testo, Carattere, linea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277429" name="Immagine 1" descr="Immagine che contiene testo, Carattere, linea, schermata&#10;&#10;Descrizione generat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3B859" w14:textId="3DBE2215" w:rsidR="004E61B8" w:rsidRPr="00241284" w:rsidRDefault="00241284" w:rsidP="00241284">
      <w:pPr>
        <w:pStyle w:val="Didascalia"/>
        <w:jc w:val="both"/>
        <w:rPr>
          <w:sz w:val="24"/>
          <w:szCs w:val="24"/>
        </w:rPr>
      </w:pPr>
      <w:r w:rsidRPr="00241284">
        <w:rPr>
          <w:sz w:val="24"/>
          <w:szCs w:val="24"/>
        </w:rPr>
        <w:t xml:space="preserve">Figura </w:t>
      </w:r>
      <w:r w:rsidRPr="00241284">
        <w:rPr>
          <w:sz w:val="24"/>
          <w:szCs w:val="24"/>
        </w:rPr>
        <w:fldChar w:fldCharType="begin"/>
      </w:r>
      <w:r w:rsidRPr="00241284">
        <w:rPr>
          <w:sz w:val="24"/>
          <w:szCs w:val="24"/>
        </w:rPr>
        <w:instrText xml:space="preserve"> SEQ Figura \* ARABIC </w:instrText>
      </w:r>
      <w:r w:rsidRPr="00241284">
        <w:rPr>
          <w:sz w:val="24"/>
          <w:szCs w:val="24"/>
        </w:rPr>
        <w:fldChar w:fldCharType="separate"/>
      </w:r>
      <w:r w:rsidRPr="00241284">
        <w:rPr>
          <w:noProof/>
          <w:sz w:val="24"/>
          <w:szCs w:val="24"/>
        </w:rPr>
        <w:t>5</w:t>
      </w:r>
      <w:r w:rsidRPr="00241284">
        <w:rPr>
          <w:sz w:val="24"/>
          <w:szCs w:val="24"/>
        </w:rPr>
        <w:fldChar w:fldCharType="end"/>
      </w:r>
      <w:r w:rsidRPr="00241284">
        <w:rPr>
          <w:sz w:val="24"/>
          <w:szCs w:val="24"/>
        </w:rPr>
        <w:t>: Contributi INPS scaduti da oltre 90 giorni</w:t>
      </w:r>
    </w:p>
    <w:p w14:paraId="231193D9" w14:textId="77777777" w:rsidR="00241284" w:rsidRPr="00241284" w:rsidRDefault="00473F25" w:rsidP="00AF5ED0">
      <w:pPr>
        <w:pStyle w:val="Paragrafoelenco"/>
        <w:numPr>
          <w:ilvl w:val="0"/>
          <w:numId w:val="1"/>
        </w:numPr>
        <w:jc w:val="both"/>
        <w:rPr>
          <w:sz w:val="24"/>
          <w:szCs w:val="24"/>
        </w:rPr>
      </w:pPr>
      <w:r w:rsidRPr="00241284">
        <w:rPr>
          <w:sz w:val="24"/>
          <w:szCs w:val="24"/>
        </w:rPr>
        <w:t>Contributi INAIL scaduti da oltre 90 giorni (soglia &gt; 5.000 euro)</w:t>
      </w:r>
    </w:p>
    <w:p w14:paraId="22C3550C" w14:textId="309A1B2E" w:rsidR="00EC70AE" w:rsidRPr="00241284" w:rsidRDefault="00473F25" w:rsidP="00241284">
      <w:pPr>
        <w:pStyle w:val="Paragrafoelenco"/>
        <w:jc w:val="both"/>
        <w:rPr>
          <w:sz w:val="24"/>
          <w:szCs w:val="24"/>
        </w:rPr>
      </w:pPr>
      <w:r w:rsidRPr="00241284">
        <w:rPr>
          <w:sz w:val="24"/>
          <w:szCs w:val="24"/>
        </w:rPr>
        <w:t>Anche in questo caso, un superamento della soglia indica difficoltà nella gestione dei flussi finanziari.</w:t>
      </w:r>
    </w:p>
    <w:p w14:paraId="6A8B0307" w14:textId="71063610" w:rsidR="00241284" w:rsidRPr="00241284" w:rsidRDefault="00605B97" w:rsidP="00241284">
      <w:pPr>
        <w:keepNext/>
        <w:ind w:left="36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1654FCC0" wp14:editId="2863247B">
            <wp:extent cx="6120130" cy="820420"/>
            <wp:effectExtent l="0" t="0" r="0" b="0"/>
            <wp:docPr id="293099572" name="Immagine 1" descr="Immagine che contiene testo, linea, Carattere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099572" name="Immagine 1" descr="Immagine che contiene testo, linea, Carattere, schermata&#10;&#10;Descrizione generat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26963" w14:textId="63AF55B0" w:rsidR="004E61B8" w:rsidRPr="00241284" w:rsidRDefault="00241284" w:rsidP="00241284">
      <w:pPr>
        <w:pStyle w:val="Didascalia"/>
        <w:jc w:val="both"/>
        <w:rPr>
          <w:sz w:val="24"/>
          <w:szCs w:val="24"/>
        </w:rPr>
      </w:pPr>
      <w:r w:rsidRPr="00241284">
        <w:rPr>
          <w:sz w:val="24"/>
          <w:szCs w:val="24"/>
        </w:rPr>
        <w:t xml:space="preserve">Figura </w:t>
      </w:r>
      <w:r w:rsidRPr="00241284">
        <w:rPr>
          <w:sz w:val="24"/>
          <w:szCs w:val="24"/>
        </w:rPr>
        <w:fldChar w:fldCharType="begin"/>
      </w:r>
      <w:r w:rsidRPr="00241284">
        <w:rPr>
          <w:sz w:val="24"/>
          <w:szCs w:val="24"/>
        </w:rPr>
        <w:instrText xml:space="preserve"> SEQ Figura \* ARABIC </w:instrText>
      </w:r>
      <w:r w:rsidRPr="00241284">
        <w:rPr>
          <w:sz w:val="24"/>
          <w:szCs w:val="24"/>
        </w:rPr>
        <w:fldChar w:fldCharType="separate"/>
      </w:r>
      <w:r w:rsidRPr="00241284">
        <w:rPr>
          <w:noProof/>
          <w:sz w:val="24"/>
          <w:szCs w:val="24"/>
        </w:rPr>
        <w:t>6</w:t>
      </w:r>
      <w:r w:rsidRPr="00241284">
        <w:rPr>
          <w:sz w:val="24"/>
          <w:szCs w:val="24"/>
        </w:rPr>
        <w:fldChar w:fldCharType="end"/>
      </w:r>
      <w:r w:rsidRPr="00241284">
        <w:rPr>
          <w:sz w:val="24"/>
          <w:szCs w:val="24"/>
        </w:rPr>
        <w:t>: Contributi INAIL scaduti da oltre 90 giorni</w:t>
      </w:r>
    </w:p>
    <w:p w14:paraId="616D3C40" w14:textId="77777777" w:rsidR="00241284" w:rsidRPr="00241284" w:rsidRDefault="00473F25" w:rsidP="00AF5ED0">
      <w:pPr>
        <w:pStyle w:val="Paragrafoelenco"/>
        <w:numPr>
          <w:ilvl w:val="0"/>
          <w:numId w:val="1"/>
        </w:numPr>
        <w:jc w:val="both"/>
        <w:rPr>
          <w:sz w:val="24"/>
          <w:szCs w:val="24"/>
        </w:rPr>
      </w:pPr>
      <w:r w:rsidRPr="00241284">
        <w:rPr>
          <w:sz w:val="24"/>
          <w:szCs w:val="24"/>
        </w:rPr>
        <w:t>Debiti IVA scaduti (soglia &gt; 100.000 euro)</w:t>
      </w:r>
    </w:p>
    <w:p w14:paraId="395170E8" w14:textId="05F34A12" w:rsidR="00EC70AE" w:rsidRPr="00241284" w:rsidRDefault="00473F25" w:rsidP="00241284">
      <w:pPr>
        <w:pStyle w:val="Paragrafoelenco"/>
        <w:jc w:val="both"/>
        <w:rPr>
          <w:sz w:val="24"/>
          <w:szCs w:val="24"/>
        </w:rPr>
      </w:pPr>
      <w:r w:rsidRPr="00241284">
        <w:rPr>
          <w:sz w:val="24"/>
          <w:szCs w:val="24"/>
        </w:rPr>
        <w:t>Il mancato pagamento dell’IVA oltre questa soglia evidenzia problemi di liquidità che richiedono un immediato intervento.</w:t>
      </w:r>
    </w:p>
    <w:p w14:paraId="2B72401E" w14:textId="7F008E71" w:rsidR="00241284" w:rsidRPr="00241284" w:rsidRDefault="00605B97" w:rsidP="00241284">
      <w:pPr>
        <w:keepNext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536571C5" wp14:editId="2F2ECBB0">
            <wp:extent cx="6120130" cy="894080"/>
            <wp:effectExtent l="0" t="0" r="0" b="1270"/>
            <wp:docPr id="1888748832" name="Immagine 1" descr="Immagine che contiene testo, Carattere, linea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748832" name="Immagine 1" descr="Immagine che contiene testo, Carattere, linea, schermata&#10;&#10;Descrizione generat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56205" w14:textId="16E4A974" w:rsidR="00241284" w:rsidRPr="00241284" w:rsidRDefault="00241284" w:rsidP="00241284">
      <w:pPr>
        <w:pStyle w:val="Didascalia"/>
        <w:jc w:val="both"/>
        <w:rPr>
          <w:sz w:val="24"/>
          <w:szCs w:val="24"/>
        </w:rPr>
      </w:pPr>
      <w:r w:rsidRPr="00241284">
        <w:rPr>
          <w:sz w:val="24"/>
          <w:szCs w:val="24"/>
        </w:rPr>
        <w:t xml:space="preserve">Figura </w:t>
      </w:r>
      <w:r w:rsidRPr="00241284">
        <w:rPr>
          <w:sz w:val="24"/>
          <w:szCs w:val="24"/>
        </w:rPr>
        <w:fldChar w:fldCharType="begin"/>
      </w:r>
      <w:r w:rsidRPr="00241284">
        <w:rPr>
          <w:sz w:val="24"/>
          <w:szCs w:val="24"/>
        </w:rPr>
        <w:instrText xml:space="preserve"> SEQ Figura \* ARABIC </w:instrText>
      </w:r>
      <w:r w:rsidRPr="00241284">
        <w:rPr>
          <w:sz w:val="24"/>
          <w:szCs w:val="24"/>
        </w:rPr>
        <w:fldChar w:fldCharType="separate"/>
      </w:r>
      <w:r w:rsidRPr="00241284">
        <w:rPr>
          <w:noProof/>
          <w:sz w:val="24"/>
          <w:szCs w:val="24"/>
        </w:rPr>
        <w:t>7</w:t>
      </w:r>
      <w:r w:rsidRPr="00241284">
        <w:rPr>
          <w:sz w:val="24"/>
          <w:szCs w:val="24"/>
        </w:rPr>
        <w:fldChar w:fldCharType="end"/>
      </w:r>
      <w:r w:rsidRPr="00241284">
        <w:rPr>
          <w:sz w:val="24"/>
          <w:szCs w:val="24"/>
        </w:rPr>
        <w:t>: Debiti IVA scaduti</w:t>
      </w:r>
    </w:p>
    <w:p w14:paraId="7F0DE8C1" w14:textId="77777777" w:rsidR="00241284" w:rsidRPr="00241284" w:rsidRDefault="00473F25" w:rsidP="00AF5ED0">
      <w:pPr>
        <w:pStyle w:val="Paragrafoelenco"/>
        <w:numPr>
          <w:ilvl w:val="0"/>
          <w:numId w:val="1"/>
        </w:numPr>
        <w:jc w:val="both"/>
        <w:rPr>
          <w:sz w:val="24"/>
          <w:szCs w:val="24"/>
        </w:rPr>
      </w:pPr>
      <w:r w:rsidRPr="00241284">
        <w:rPr>
          <w:sz w:val="24"/>
          <w:szCs w:val="24"/>
        </w:rPr>
        <w:t>Debiti verso Agenzia delle Entrate e Riscossione (soglia &gt; 100.000 euro)</w:t>
      </w:r>
    </w:p>
    <w:p w14:paraId="62498BA3" w14:textId="6F53DB38" w:rsidR="00473F25" w:rsidRPr="00241284" w:rsidRDefault="00473F25" w:rsidP="00241284">
      <w:pPr>
        <w:pStyle w:val="Paragrafoelenco"/>
        <w:jc w:val="both"/>
        <w:rPr>
          <w:sz w:val="24"/>
          <w:szCs w:val="24"/>
        </w:rPr>
      </w:pPr>
      <w:r w:rsidRPr="00241284">
        <w:rPr>
          <w:sz w:val="24"/>
          <w:szCs w:val="24"/>
        </w:rPr>
        <w:t>Un livello di esposizione fiscale di questa entità rappresenta un segnale chiaro di potenziale crisi.</w:t>
      </w:r>
    </w:p>
    <w:p w14:paraId="33535833" w14:textId="60C7BE8F" w:rsidR="00241284" w:rsidRPr="00241284" w:rsidRDefault="00605B97" w:rsidP="00241284">
      <w:pPr>
        <w:keepNext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69E65B46" wp14:editId="329DB53F">
            <wp:extent cx="6120130" cy="691515"/>
            <wp:effectExtent l="0" t="0" r="0" b="0"/>
            <wp:docPr id="48251236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123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6E1EE" w14:textId="2C39C3CE" w:rsidR="00241284" w:rsidRPr="00241284" w:rsidRDefault="00241284" w:rsidP="00241284">
      <w:pPr>
        <w:pStyle w:val="Didascalia"/>
        <w:jc w:val="both"/>
        <w:rPr>
          <w:sz w:val="24"/>
          <w:szCs w:val="24"/>
        </w:rPr>
      </w:pPr>
      <w:r w:rsidRPr="00241284">
        <w:rPr>
          <w:sz w:val="24"/>
          <w:szCs w:val="24"/>
        </w:rPr>
        <w:t xml:space="preserve">Figura </w:t>
      </w:r>
      <w:r w:rsidRPr="00241284">
        <w:rPr>
          <w:sz w:val="24"/>
          <w:szCs w:val="24"/>
        </w:rPr>
        <w:fldChar w:fldCharType="begin"/>
      </w:r>
      <w:r w:rsidRPr="00241284">
        <w:rPr>
          <w:sz w:val="24"/>
          <w:szCs w:val="24"/>
        </w:rPr>
        <w:instrText xml:space="preserve"> SEQ Figura \* ARABIC </w:instrText>
      </w:r>
      <w:r w:rsidRPr="00241284">
        <w:rPr>
          <w:sz w:val="24"/>
          <w:szCs w:val="24"/>
        </w:rPr>
        <w:fldChar w:fldCharType="separate"/>
      </w:r>
      <w:r w:rsidRPr="00241284">
        <w:rPr>
          <w:noProof/>
          <w:sz w:val="24"/>
          <w:szCs w:val="24"/>
        </w:rPr>
        <w:t>8</w:t>
      </w:r>
      <w:r w:rsidRPr="00241284">
        <w:rPr>
          <w:sz w:val="24"/>
          <w:szCs w:val="24"/>
        </w:rPr>
        <w:fldChar w:fldCharType="end"/>
      </w:r>
      <w:r w:rsidRPr="00241284">
        <w:rPr>
          <w:sz w:val="24"/>
          <w:szCs w:val="24"/>
        </w:rPr>
        <w:t>: Debiti verso Agenzia delle Entrate e Riscossione</w:t>
      </w:r>
    </w:p>
    <w:p w14:paraId="2A6F75AB" w14:textId="091A844A" w:rsidR="00EC70AE" w:rsidRPr="00241284" w:rsidRDefault="00096BB5" w:rsidP="00AF5ED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Compilata la parte sugli indicatori e osservato il responso dei semafori, Il tool crea un </w:t>
      </w:r>
      <w:r w:rsidR="00EC70AE" w:rsidRPr="00241284">
        <w:rPr>
          <w:sz w:val="24"/>
          <w:szCs w:val="24"/>
        </w:rPr>
        <w:t xml:space="preserve">giudizio complessivo sulla situazione economico-finanziaria dell’impresa, basandosi sui risultati della verifica degli indicatori. Come stabilito dall’articolo 3 del Codice della Crisi d’Impresa e dell’Insolvenza (CCII), il superamento di anche solo una delle soglie critiche </w:t>
      </w:r>
      <w:r w:rsidR="00424EC9">
        <w:rPr>
          <w:sz w:val="24"/>
          <w:szCs w:val="24"/>
        </w:rPr>
        <w:t xml:space="preserve">(semaforo rosso) </w:t>
      </w:r>
      <w:r w:rsidR="00EC70AE" w:rsidRPr="00241284">
        <w:rPr>
          <w:sz w:val="24"/>
          <w:szCs w:val="24"/>
        </w:rPr>
        <w:t>identifica l’azienda come in stato di crisi, con la necessità di adottare interventi immediati.</w:t>
      </w:r>
    </w:p>
    <w:p w14:paraId="21042091" w14:textId="17B5FB4F" w:rsidR="00241284" w:rsidRPr="00241284" w:rsidRDefault="00605B97" w:rsidP="00241284">
      <w:pPr>
        <w:keepNext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B76C863" wp14:editId="56AD50B3">
            <wp:extent cx="6120130" cy="4700270"/>
            <wp:effectExtent l="0" t="0" r="0" b="5080"/>
            <wp:docPr id="1224913910" name="Immagine 1" descr="Immagine che contiene testo, schermata, Carattere, documen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13910" name="Immagine 1" descr="Immagine che contiene testo, schermata, Carattere, documento&#10;&#10;Descrizione generat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0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7731E" w14:textId="1BBE93EB" w:rsidR="00241284" w:rsidRPr="00241284" w:rsidRDefault="00241284" w:rsidP="00241284">
      <w:pPr>
        <w:pStyle w:val="Didascalia"/>
        <w:jc w:val="both"/>
        <w:rPr>
          <w:sz w:val="24"/>
          <w:szCs w:val="24"/>
        </w:rPr>
      </w:pPr>
      <w:r w:rsidRPr="00241284">
        <w:rPr>
          <w:sz w:val="24"/>
          <w:szCs w:val="24"/>
        </w:rPr>
        <w:t xml:space="preserve">Figura </w:t>
      </w:r>
      <w:r w:rsidRPr="00241284">
        <w:rPr>
          <w:sz w:val="24"/>
          <w:szCs w:val="24"/>
        </w:rPr>
        <w:fldChar w:fldCharType="begin"/>
      </w:r>
      <w:r w:rsidRPr="00241284">
        <w:rPr>
          <w:sz w:val="24"/>
          <w:szCs w:val="24"/>
        </w:rPr>
        <w:instrText xml:space="preserve"> SEQ Figura \* ARABIC </w:instrText>
      </w:r>
      <w:r w:rsidRPr="00241284">
        <w:rPr>
          <w:sz w:val="24"/>
          <w:szCs w:val="24"/>
        </w:rPr>
        <w:fldChar w:fldCharType="separate"/>
      </w:r>
      <w:r w:rsidRPr="00241284">
        <w:rPr>
          <w:noProof/>
          <w:sz w:val="24"/>
          <w:szCs w:val="24"/>
        </w:rPr>
        <w:t>9</w:t>
      </w:r>
      <w:r w:rsidRPr="00241284">
        <w:rPr>
          <w:sz w:val="24"/>
          <w:szCs w:val="24"/>
        </w:rPr>
        <w:fldChar w:fldCharType="end"/>
      </w:r>
      <w:r w:rsidRPr="00241284">
        <w:rPr>
          <w:sz w:val="24"/>
          <w:szCs w:val="24"/>
        </w:rPr>
        <w:t>: Relazione finale</w:t>
      </w:r>
    </w:p>
    <w:p w14:paraId="4F54594D" w14:textId="49540A08" w:rsidR="00EC70AE" w:rsidRPr="00241284" w:rsidRDefault="00EC70AE" w:rsidP="00AF5ED0">
      <w:pPr>
        <w:jc w:val="both"/>
        <w:rPr>
          <w:sz w:val="24"/>
          <w:szCs w:val="24"/>
        </w:rPr>
      </w:pPr>
      <w:r w:rsidRPr="00241284">
        <w:rPr>
          <w:sz w:val="24"/>
          <w:szCs w:val="24"/>
        </w:rPr>
        <w:t xml:space="preserve">Il processo di giudizio è un passaggio critico che richiede rigore, trasparenza e documentazione accurata. L’identificazione dello stato di crisi non deve essere vista come </w:t>
      </w:r>
      <w:r w:rsidR="00424EC9">
        <w:rPr>
          <w:sz w:val="24"/>
          <w:szCs w:val="24"/>
        </w:rPr>
        <w:t xml:space="preserve">il preludio del </w:t>
      </w:r>
      <w:r w:rsidRPr="00241284">
        <w:rPr>
          <w:sz w:val="24"/>
          <w:szCs w:val="24"/>
        </w:rPr>
        <w:t>fallimento</w:t>
      </w:r>
      <w:r w:rsidR="00424EC9">
        <w:rPr>
          <w:sz w:val="24"/>
          <w:szCs w:val="24"/>
        </w:rPr>
        <w:t xml:space="preserve"> (o liquidazione giudiziale che dir si voglia)</w:t>
      </w:r>
      <w:r w:rsidRPr="00241284">
        <w:rPr>
          <w:sz w:val="24"/>
          <w:szCs w:val="24"/>
        </w:rPr>
        <w:t>, ma come un’opportunità per adottare misure preventive e salvaguardare la continuità aziendale.</w:t>
      </w:r>
      <w:r w:rsidR="00445624">
        <w:rPr>
          <w:sz w:val="24"/>
          <w:szCs w:val="24"/>
        </w:rPr>
        <w:t xml:space="preserve"> Non si tratta di creare malati dove non ve ne sono ma allo stesso tempo osservare i sintomi con la giusta attenzione.</w:t>
      </w:r>
    </w:p>
    <w:sectPr w:rsidR="00EC70AE" w:rsidRPr="0024128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67901"/>
    <w:multiLevelType w:val="hybridMultilevel"/>
    <w:tmpl w:val="EE8894F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C21316"/>
    <w:multiLevelType w:val="hybridMultilevel"/>
    <w:tmpl w:val="D02E12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5129FB"/>
    <w:multiLevelType w:val="multilevel"/>
    <w:tmpl w:val="9700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39127734">
    <w:abstractNumId w:val="0"/>
  </w:num>
  <w:num w:numId="2" w16cid:durableId="298078912">
    <w:abstractNumId w:val="1"/>
  </w:num>
  <w:num w:numId="3" w16cid:durableId="18299782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F25"/>
    <w:rsid w:val="00096BB5"/>
    <w:rsid w:val="000B0D8B"/>
    <w:rsid w:val="001A3EEA"/>
    <w:rsid w:val="00241284"/>
    <w:rsid w:val="003904B8"/>
    <w:rsid w:val="00424EC9"/>
    <w:rsid w:val="00445624"/>
    <w:rsid w:val="00473F25"/>
    <w:rsid w:val="004C5F7B"/>
    <w:rsid w:val="004E61B8"/>
    <w:rsid w:val="005C042D"/>
    <w:rsid w:val="00605B97"/>
    <w:rsid w:val="00635765"/>
    <w:rsid w:val="00676E25"/>
    <w:rsid w:val="00AA3AB1"/>
    <w:rsid w:val="00AB0A1C"/>
    <w:rsid w:val="00AF5ED0"/>
    <w:rsid w:val="00AF63DD"/>
    <w:rsid w:val="00C81BC4"/>
    <w:rsid w:val="00CB688C"/>
    <w:rsid w:val="00E576E4"/>
    <w:rsid w:val="00EC70AE"/>
    <w:rsid w:val="00F40E0A"/>
    <w:rsid w:val="00FB5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6390F"/>
  <w15:chartTrackingRefBased/>
  <w15:docId w15:val="{B798F289-1E85-47E9-844D-A8F21696C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73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73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73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73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73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73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73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73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73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73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73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73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73F2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73F2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73F2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73F2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73F2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73F2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73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73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73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73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73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73F2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73F2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73F2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73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73F2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73F25"/>
    <w:rPr>
      <w:b/>
      <w:bCs/>
      <w:smallCaps/>
      <w:color w:val="0F4761" w:themeColor="accent1" w:themeShade="BF"/>
      <w:spacing w:val="5"/>
    </w:rPr>
  </w:style>
  <w:style w:type="paragraph" w:styleId="Didascalia">
    <w:name w:val="caption"/>
    <w:basedOn w:val="Normale"/>
    <w:next w:val="Normale"/>
    <w:uiPriority w:val="35"/>
    <w:unhideWhenUsed/>
    <w:qFormat/>
    <w:rsid w:val="00241284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0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BCDE75C-BB7C-40F9-8A45-F7F96D04D6E8}"/>
</file>

<file path=customXml/itemProps2.xml><?xml version="1.0" encoding="utf-8"?>
<ds:datastoreItem xmlns:ds="http://schemas.openxmlformats.org/officeDocument/2006/customXml" ds:itemID="{8F6F98F3-C257-4188-91F2-D7D65BEDEC4B}"/>
</file>

<file path=customXml/itemProps3.xml><?xml version="1.0" encoding="utf-8"?>
<ds:datastoreItem xmlns:ds="http://schemas.openxmlformats.org/officeDocument/2006/customXml" ds:itemID="{0DF5BE4B-BD64-4B74-ABFF-3B6B45DE89D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5</Pages>
  <Words>1209</Words>
  <Characters>6897</Characters>
  <Application>Microsoft Office Word</Application>
  <DocSecurity>0</DocSecurity>
  <Lines>57</Lines>
  <Paragraphs>16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Pastore</dc:creator>
  <cp:keywords/>
  <dc:description/>
  <cp:lastModifiedBy>Alessandro Mattavelli</cp:lastModifiedBy>
  <cp:revision>5</cp:revision>
  <dcterms:created xsi:type="dcterms:W3CDTF">2024-12-09T18:09:00Z</dcterms:created>
  <dcterms:modified xsi:type="dcterms:W3CDTF">2024-12-10T17:55:00Z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</Properties>
</file>