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Adozione AI nelle PMI</w:t>
      </w:r>
    </w:p>
    <w:p/>
    <w:p>
      <w:pPr>
        <w:spacing w:after="120"/>
        <w:jc w:val="left"/>
      </w:pPr>
      <w:r>
        <w:rPr>
          <w:rFonts w:ascii="Calibri" w:hAnsi="Calibri"/>
          <w:b/>
          <w:color w:val="1F497D"/>
          <w:sz w:val="48"/>
        </w:rPr>
        <w:t>L'agente AI risponde in due ore.</w:t>
        <w:br/>
        <w:t>Il tuo commerciale rientra domani.</w:t>
      </w:r>
    </w:p>
    <w:p>
      <w:pPr>
        <w:spacing w:after="200"/>
        <w:jc w:val="left"/>
      </w:pPr>
      <w:r>
        <w:rPr>
          <w:rFonts w:ascii="Calibri" w:hAnsi="Calibri"/>
          <w:i/>
          <w:color w:val="2E74B5"/>
          <w:sz w:val="26"/>
        </w:rPr>
        <w:t>Il divario nell'adozione degli agenti AI tra grandi imprese e PMI non e' piu' una questione di produttivita' interna. Sta gia' costando ordini.</w:t>
      </w:r>
    </w:p>
    <w:p>
      <w:pPr>
        <w:spacing w:after="40" w:before="40"/>
        <w:pBdr>
          <w:bottom w:val="single" w:sz="6" w:space="1" w:color="1F497D"/>
        </w:pBdr>
      </w:pPr>
    </w:p>
    <w:p>
      <w:pPr>
        <w:spacing w:after="320"/>
        <w:jc w:val="left"/>
      </w:pPr>
      <w:r>
        <w:rPr>
          <w:rFonts w:ascii="Calibri" w:hAnsi="Calibri"/>
          <w:color w:val="808080"/>
          <w:sz w:val="18"/>
        </w:rPr>
        <w:t>A cura della Redazione Ratio  •  5 giugno 2026</w:t>
      </w:r>
    </w:p>
    <w:p>
      <w:pPr>
        <w:spacing w:after="160" w:line="320" w:lineRule="exact"/>
        <w:jc w:val="both"/>
      </w:pPr>
      <w:r>
        <w:rPr>
          <w:rFonts w:ascii="Calibri" w:hAnsi="Calibri"/>
          <w:sz w:val="22"/>
        </w:rPr>
        <w:t>Supponi di gestire un'impresa che produce componenti su misura. Un cliente ti chiede disponibilita' per un ordine urgente, con variante tecnica rispetto allo standard. La risposta del tuo concorrente arriva entro due ore: preventivo, stima di consegna, proposta alternativa per la variante tecnica. La tua risposta arriva il giorno dopo, perche' il responsabile commerciale era fuori sede e hai dovuto aspettare che rientrasse per elaborare i dati dal gestionale. Non hai perso quell'ordine per il prezzo o la qualita'. Lo hai perso perche' il concorrente ha un agente AI collegato al suo sistema di gestione degli ordini. L'agente legge la richiesta, consulta le disponibilita' di magazzino, calcola i tempi e compone la risposta. Il commerciale la controlla e la manda.</w:t>
      </w:r>
    </w:p>
    <w:p>
      <w:pPr>
        <w:spacing w:after="160" w:line="320" w:lineRule="exact"/>
        <w:jc w:val="both"/>
      </w:pPr>
      <w:r>
        <w:rPr>
          <w:rFonts w:ascii="Calibri" w:hAnsi="Calibri"/>
          <w:sz w:val="22"/>
        </w:rPr>
        <w:t>Questo scenario non e' piu' un caso di scuola. Lo raccontano imprenditori di tutta Italia in questo primo semestre del 2026, mentre il divario nell'adozione dell'intelligenza artificiale tra grandi imprese e PMI smette di essere una questione di efficienza interna e diventa una questione di competitivita' commerciale. Secondo i dati disponibili, il 71% delle grandi imprese italiane ha avviato almeno un progetto AI. La quota scende sotto il 10% per le PMI. ISTAT rilevava a fine 2025 che solo il 16% delle imprese con almeno dieci dipendenti usava soluzioni AI, e appena il 7% tra quelle piu' piccole aveva avviato qualcosa di concreto. Nel frattempo il mercato si stava spostando.</w:t>
      </w:r>
    </w:p>
    <w:p>
      <w:pPr>
        <w:spacing w:before="280" w:after="120"/>
      </w:pPr>
      <w:r>
        <w:rPr>
          <w:rFonts w:ascii="Calibri" w:hAnsi="Calibri"/>
          <w:b/>
          <w:color w:val="1F497D"/>
          <w:sz w:val="24"/>
        </w:rPr>
        <w:t>Cosa fa un agente AI che un chatbot non fa</w:t>
      </w:r>
    </w:p>
    <w:p>
      <w:pPr>
        <w:spacing w:after="160" w:line="320" w:lineRule="exact"/>
        <w:jc w:val="both"/>
      </w:pPr>
      <w:r>
        <w:rPr>
          <w:rFonts w:ascii="Calibri" w:hAnsi="Calibri"/>
          <w:sz w:val="22"/>
        </w:rPr>
        <w:t>Un chatbot risponde alle domande. Un agente AI completa compiti. La differenza e' operativamente rilevante. Un chatbot sul sito di uno studio risponde alle FAQ, fornisce orari, raccoglie dati di contatto. Un agente AI puo' leggere un documento inviato dal cliente, estrarne le informazioni rilevanti, verificare se corrispondono a quelle gia' presenti in archivio, identificare le discrepanze e preparare una nota sintetica per il professionista, tutto prima che il professionista apra la mail. La differenza non e' nella tecnologia sottostante, che in entrambi i casi puo' usare lo stesso modello linguistico. La differenza e' nel fatto che l'agente ha accesso agli strumenti dell'impresa: il gestionale, l'archivio documenti, il sistema di pianificazione.</w:t>
      </w:r>
    </w:p>
    <w:p>
      <w:pPr>
        <w:spacing w:after="160" w:line="320" w:lineRule="exact"/>
        <w:jc w:val="both"/>
      </w:pPr>
      <w:r>
        <w:rPr>
          <w:rFonts w:ascii="Calibri" w:hAnsi="Calibri"/>
          <w:sz w:val="22"/>
        </w:rPr>
        <w:t>Il Piano Transizione 5.0, con il suo iperammortamento al 180% per investimenti in software e sistemi digitali fino a 2,5 milioni di euro, rende questo tipo di investimento piu' accessibile di quanto sembri. Ma il problema che blocca molte PMI non e' il costo dello strumento. E' la mancanza di qualcuno che si assuma la responsabilita' di capire da dove partire.</w:t>
      </w:r>
    </w:p>
    <w:p>
      <w:pPr>
        <w:spacing w:before="280" w:after="120"/>
      </w:pPr>
      <w:r>
        <w:rPr>
          <w:rFonts w:ascii="Calibri" w:hAnsi="Calibri"/>
          <w:b/>
          <w:color w:val="1F497D"/>
          <w:sz w:val="24"/>
        </w:rPr>
        <w:t>Le tre ragioni per cui si aspetta</w:t>
      </w:r>
    </w:p>
    <w:p>
      <w:pPr>
        <w:spacing w:after="160" w:line="320" w:lineRule="exact"/>
        <w:jc w:val="both"/>
      </w:pPr>
      <w:r>
        <w:rPr>
          <w:rFonts w:ascii="Calibri" w:hAnsi="Calibri"/>
          <w:sz w:val="22"/>
        </w:rPr>
        <w:t>La prima ragione e' la percezione del costo. Molti imprenditori associano l'intelligenza artificiale a progetti infrastrutturali impegnativi, a consulenze specialistiche, a implementazioni che richiedono mesi. Questa percezione e' rimasta ancorata a una realta' che e' cambiata. Oggi esistono agenti configurabili con strumenti no-code o low-code, integrabili con i software gestionali gia' in uso, a costi mensili accessibili a qualsiasi PMI con un minimo di fatturato.</w:t>
      </w:r>
    </w:p>
    <w:p>
      <w:pPr>
        <w:spacing w:after="160" w:line="320" w:lineRule="exact"/>
        <w:jc w:val="both"/>
      </w:pPr>
      <w:r>
        <w:rPr>
          <w:rFonts w:ascii="Calibri" w:hAnsi="Calibri"/>
          <w:sz w:val="22"/>
        </w:rPr>
        <w:t>La seconda ragione e' la mancanza di un interlocutore interno. Nelle grandi aziende esiste una figura che ha nel mandato la valutazione degli strumenti digitali. In una PMI con venti persone, questa responsabilita' e' diffusa e quindi non e' di nessuno. Il titolare delega all'IT, l'IT non ha visione sui processi commerciali, chi gestisce i processi commerciali non conosce le opzioni disponibili. Il risultato e' l'inerzia.</w:t>
      </w:r>
    </w:p>
    <w:p>
      <w:pPr>
        <w:spacing w:after="160" w:line="320" w:lineRule="exact"/>
        <w:jc w:val="both"/>
      </w:pPr>
      <w:r>
        <w:rPr>
          <w:rFonts w:ascii="Calibri" w:hAnsi="Calibri"/>
          <w:sz w:val="22"/>
        </w:rPr>
        <w:t>La terza ragione e' l'incertezza normativa. Molti imprenditori hanno sentito parlare dell'AI Act, delle sanzioni, della compliance, e hanno concluso che aspettare fosse la scelta piu' prudente. Il paradosso e' che aspettare ha lasciato campo libero ai concorrenti che si sono mossi comunque, con meno attenzione alla conformita' ma con un vantaggio competitivo reale.</w:t>
      </w:r>
    </w:p>
    <w:p>
      <w:pPr>
        <w:spacing w:before="280" w:after="120"/>
      </w:pPr>
      <w:r>
        <w:rPr>
          <w:rFonts w:ascii="Calibri" w:hAnsi="Calibri"/>
          <w:b/>
          <w:color w:val="1F497D"/>
          <w:sz w:val="24"/>
        </w:rPr>
        <w:t>Da dove partire senza trasformazioni radicali</w:t>
      </w:r>
    </w:p>
    <w:p>
      <w:pPr>
        <w:spacing w:after="160" w:line="320" w:lineRule="exact"/>
        <w:jc w:val="both"/>
      </w:pPr>
      <w:r>
        <w:rPr>
          <w:rFonts w:ascii="Calibri" w:hAnsi="Calibri"/>
          <w:sz w:val="22"/>
        </w:rPr>
        <w:t>Le PMI italiane che hanno avviato progetti AI con risultati concreti non sono partite da grandi trasformazioni. Sono partite da un processo ripetitivo che consumava tempo e aveva basso valore decisionale. Il Politecnico di Milano stima che circa il 40% del tempo del reparto amministrativo di una PMI media sia occupato da attivita' automatizzabili: categorizzazione delle fatture, riconciliazioni, preparazione di report periodici, risposta a email standardizzate. Un processo, uno strumento, tre mesi di misurazione. Se il risparmio di tempo e' reale, si allarga ad altri processi. Se non funziona, si cambia approccio senza aver perso molto.</w:t>
      </w:r>
    </w:p>
    <w:p>
      <w:pPr>
        <w:spacing w:after="160" w:line="320" w:lineRule="exact"/>
        <w:jc w:val="both"/>
      </w:pPr>
      <w:r>
        <w:rPr>
          <w:rFonts w:ascii="Calibri" w:hAnsi="Calibri"/>
          <w:sz w:val="22"/>
        </w:rPr>
        <w:t>Il concorrente che risponde in due ore non ha investito in una piattaforma enterprise. Ha preso un processo che faceva perdere tempo, ha scelto uno strumento che lo automatizza parzialmente, ha lasciato al commerciale il controllo finale. Quello e' il modello da copiare, non il caso eccezionale da ammirare da lontano.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ISTAT — Indagine sull'uso dell'intelligenza artificiale nelle imprese italiane, 2025</w:t>
      </w:r>
    </w:p>
    <w:p>
      <w:pPr>
        <w:spacing w:after="40"/>
      </w:pPr>
      <w:r>
        <w:rPr>
          <w:rFonts w:ascii="Calibri" w:hAnsi="Calibri"/>
          <w:color w:val="606060"/>
          <w:sz w:val="17"/>
        </w:rPr>
        <w:t>• Osservatorio Digital Innovation, Politecnico di Milano — Automazione dei processi nelle PMI</w:t>
      </w:r>
    </w:p>
    <w:p>
      <w:pPr>
        <w:spacing w:after="40"/>
      </w:pPr>
      <w:r>
        <w:rPr>
          <w:rFonts w:ascii="Calibri" w:hAnsi="Calibri"/>
          <w:color w:val="606060"/>
          <w:sz w:val="17"/>
        </w:rPr>
        <w:t>• Best Tech Partner — "AI agenti: cosa significa davvero per le imprese" (29 maggio 2026)</w:t>
      </w:r>
    </w:p>
    <w:p>
      <w:pPr>
        <w:spacing w:after="40"/>
      </w:pPr>
      <w:r>
        <w:rPr>
          <w:rFonts w:ascii="Calibri" w:hAnsi="Calibri"/>
          <w:color w:val="606060"/>
          <w:sz w:val="17"/>
        </w:rPr>
        <w:t>• Ivemind — "Agenti AI per PMI: Guida Pratica 2026"</w:t>
      </w:r>
    </w:p>
    <w:p>
      <w:pPr>
        <w:spacing w:after="40"/>
      </w:pPr>
      <w:r>
        <w:rPr>
          <w:rFonts w:ascii="Calibri" w:hAnsi="Calibri"/>
          <w:color w:val="606060"/>
          <w:sz w:val="17"/>
        </w:rPr>
        <w:t>• Kinetikon — "Agenti IA nelle PMI italiane: adozione e casi d'uso"</w:t>
      </w:r>
    </w:p>
    <w:p>
      <w:pPr>
        <w:spacing w:after="40"/>
      </w:pPr>
      <w:r>
        <w:rPr>
          <w:rFonts w:ascii="Calibri" w:hAnsi="Calibri"/>
          <w:color w:val="606060"/>
          <w:sz w:val="17"/>
        </w:rPr>
        <w:t>• MIMIT — Piano Transizione 5.0, nuove aliquote iperammortamento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