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871D" w14:textId="77777777" w:rsidR="004D3B2D" w:rsidRPr="004D3B2D" w:rsidRDefault="004D3B2D" w:rsidP="004D3B2D">
      <w:pPr>
        <w:jc w:val="center"/>
        <w:rPr>
          <w:rFonts w:ascii="Times New Roman" w:hAnsi="Times New Roman" w:cs="Times New Roman"/>
          <w:b/>
          <w:sz w:val="32"/>
          <w:lang w:val="en-CA"/>
        </w:rPr>
      </w:pPr>
      <w:r w:rsidRPr="004D3B2D">
        <w:rPr>
          <w:rFonts w:ascii="Times New Roman" w:hAnsi="Times New Roman" w:cs="Times New Roman"/>
          <w:b/>
          <w:sz w:val="32"/>
          <w:lang w:val="en-CA"/>
        </w:rPr>
        <w:t>Highlights</w:t>
      </w:r>
    </w:p>
    <w:p w14:paraId="01AD10E1" w14:textId="2637B4E0" w:rsidR="0075603A" w:rsidRDefault="004D3B2D" w:rsidP="00BD439D">
      <w:pPr>
        <w:jc w:val="both"/>
        <w:rPr>
          <w:rFonts w:ascii="Times New Roman" w:hAnsi="Times New Roman"/>
          <w:b/>
          <w:sz w:val="24"/>
          <w:szCs w:val="24"/>
          <w:lang w:val="en-CA"/>
        </w:rPr>
      </w:pPr>
      <w:r w:rsidRPr="004D3B2D">
        <w:rPr>
          <w:rFonts w:ascii="Times New Roman" w:hAnsi="Times New Roman"/>
          <w:b/>
          <w:sz w:val="24"/>
          <w:szCs w:val="24"/>
          <w:lang w:val="en-CA"/>
        </w:rPr>
        <w:t xml:space="preserve">Paper </w:t>
      </w:r>
      <w:r w:rsidRPr="00BD439D">
        <w:rPr>
          <w:rFonts w:ascii="Times New Roman" w:hAnsi="Times New Roman"/>
          <w:b/>
          <w:color w:val="FF0000"/>
          <w:sz w:val="24"/>
          <w:szCs w:val="24"/>
          <w:highlight w:val="yellow"/>
          <w:lang w:val="en-CA"/>
        </w:rPr>
        <w:t>EPSR-S-20-03485</w:t>
      </w:r>
      <w:r w:rsidRPr="00BD439D">
        <w:rPr>
          <w:rFonts w:ascii="Times New Roman" w:hAnsi="Times New Roman"/>
          <w:b/>
          <w:color w:val="FF0000"/>
          <w:sz w:val="24"/>
          <w:szCs w:val="24"/>
          <w:lang w:val="en-CA"/>
        </w:rPr>
        <w:t xml:space="preserve"> </w:t>
      </w:r>
      <w:r w:rsidRPr="004D3B2D">
        <w:rPr>
          <w:rFonts w:ascii="Times New Roman" w:hAnsi="Times New Roman"/>
          <w:b/>
          <w:sz w:val="24"/>
          <w:szCs w:val="24"/>
          <w:lang w:val="en-CA"/>
        </w:rPr>
        <w:t xml:space="preserve">– </w:t>
      </w:r>
      <w:r w:rsidR="00BD439D" w:rsidRPr="00BD439D">
        <w:rPr>
          <w:rFonts w:ascii="Times New Roman" w:hAnsi="Times New Roman"/>
          <w:b/>
          <w:sz w:val="24"/>
          <w:szCs w:val="24"/>
          <w:lang w:val="en-CA"/>
        </w:rPr>
        <w:t>Total AC Interferences Between a Power Line Subject to a Single-Phase Fault and a Nearby Pipeline with Multilayered Soil</w:t>
      </w:r>
    </w:p>
    <w:p w14:paraId="4222CCBE" w14:textId="77777777" w:rsidR="00BD439D" w:rsidRPr="00BD439D" w:rsidRDefault="00BD439D" w:rsidP="00BD439D">
      <w:pPr>
        <w:jc w:val="both"/>
        <w:rPr>
          <w:rFonts w:ascii="Times New Roman" w:hAnsi="Times New Roman"/>
          <w:b/>
          <w:sz w:val="24"/>
          <w:szCs w:val="24"/>
          <w:lang w:val="en-CA"/>
        </w:rPr>
      </w:pPr>
    </w:p>
    <w:p w14:paraId="676D2688" w14:textId="77777777" w:rsidR="004D3B2D" w:rsidRDefault="004D3B2D" w:rsidP="004D3B2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D3B2D">
        <w:rPr>
          <w:rFonts w:ascii="Times New Roman" w:hAnsi="Times New Roman" w:cs="Times New Roman"/>
          <w:sz w:val="24"/>
          <w:szCs w:val="24"/>
          <w:lang w:val="en-CA"/>
        </w:rPr>
        <w:t>A modified equivalent circuit model with frequency-dependent parameters based on the EMTP/ATP is used to accurately determine transient induced voltages in the interfered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installation due to lightning discharges</w:t>
      </w:r>
      <w:r w:rsidRPr="004D3B2D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616C2259" w14:textId="62CCF61B" w:rsidR="004D3B2D" w:rsidRDefault="004D3B2D" w:rsidP="004D3B2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D3B2D">
        <w:rPr>
          <w:rFonts w:ascii="Times New Roman" w:hAnsi="Times New Roman" w:cs="Times New Roman"/>
          <w:sz w:val="24"/>
          <w:szCs w:val="24"/>
          <w:lang w:val="en-CA"/>
        </w:rPr>
        <w:t xml:space="preserve">A case study is </w:t>
      </w:r>
      <w:r>
        <w:rPr>
          <w:rFonts w:ascii="Times New Roman" w:hAnsi="Times New Roman" w:cs="Times New Roman"/>
          <w:sz w:val="24"/>
          <w:szCs w:val="24"/>
          <w:lang w:val="en-CA"/>
        </w:rPr>
        <w:t>discussed</w:t>
      </w:r>
      <w:r w:rsidRPr="004D3B2D">
        <w:rPr>
          <w:rFonts w:ascii="Times New Roman" w:hAnsi="Times New Roman" w:cs="Times New Roman"/>
          <w:sz w:val="24"/>
          <w:szCs w:val="24"/>
          <w:lang w:val="en-CA"/>
        </w:rPr>
        <w:t xml:space="preserve">, based on real project data of a right-of-way shared between a </w:t>
      </w:r>
      <w:r w:rsidR="00EF7A80">
        <w:rPr>
          <w:rFonts w:ascii="Times New Roman" w:hAnsi="Times New Roman" w:cs="Times New Roman"/>
          <w:sz w:val="24"/>
          <w:szCs w:val="24"/>
          <w:lang w:val="en-CA"/>
        </w:rPr>
        <w:t>13</w:t>
      </w:r>
      <w:r w:rsidRPr="004D3B2D">
        <w:rPr>
          <w:rFonts w:ascii="Times New Roman" w:hAnsi="Times New Roman" w:cs="Times New Roman"/>
          <w:sz w:val="24"/>
          <w:szCs w:val="24"/>
          <w:lang w:val="en-CA"/>
        </w:rPr>
        <w:t>8 kV</w:t>
      </w:r>
      <w:r w:rsidR="00EF7A80">
        <w:rPr>
          <w:rFonts w:ascii="Times New Roman" w:hAnsi="Times New Roman" w:cs="Times New Roman"/>
          <w:sz w:val="24"/>
          <w:szCs w:val="24"/>
          <w:lang w:val="en-CA"/>
        </w:rPr>
        <w:t xml:space="preserve"> double circuit</w:t>
      </w:r>
      <w:r w:rsidRPr="004D3B2D">
        <w:rPr>
          <w:rFonts w:ascii="Times New Roman" w:hAnsi="Times New Roman" w:cs="Times New Roman"/>
          <w:sz w:val="24"/>
          <w:szCs w:val="24"/>
          <w:lang w:val="en-CA"/>
        </w:rPr>
        <w:t xml:space="preserve"> transmission line and a 14" pipeline, with a complex approximation layout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0C6E933E" w14:textId="77777777" w:rsidR="004D3B2D" w:rsidRDefault="004D3B2D" w:rsidP="004D3B2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D3B2D">
        <w:rPr>
          <w:rFonts w:ascii="Times New Roman" w:hAnsi="Times New Roman" w:cs="Times New Roman"/>
          <w:sz w:val="24"/>
          <w:szCs w:val="24"/>
          <w:lang w:val="en-CA"/>
        </w:rPr>
        <w:t>It was found that the lightning discharge waveform and the soil resistivity determines both the peak values and the spatial distributions of the transient induced voltages.</w:t>
      </w:r>
    </w:p>
    <w:p w14:paraId="09135C03" w14:textId="77777777" w:rsidR="004D3B2D" w:rsidRPr="004D3B2D" w:rsidRDefault="004D3B2D" w:rsidP="004D3B2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D3B2D">
        <w:rPr>
          <w:rFonts w:ascii="Times New Roman" w:hAnsi="Times New Roman" w:cs="Times New Roman"/>
          <w:sz w:val="24"/>
          <w:szCs w:val="24"/>
          <w:lang w:val="en-CA"/>
        </w:rPr>
        <w:t xml:space="preserve">Considerably </w:t>
      </w:r>
      <w:r>
        <w:rPr>
          <w:rFonts w:ascii="Times New Roman" w:hAnsi="Times New Roman" w:cs="Times New Roman"/>
          <w:sz w:val="24"/>
          <w:szCs w:val="24"/>
          <w:lang w:val="en-CA"/>
        </w:rPr>
        <w:t>large</w:t>
      </w:r>
      <w:r w:rsidRPr="004D3B2D">
        <w:rPr>
          <w:rFonts w:ascii="Times New Roman" w:hAnsi="Times New Roman" w:cs="Times New Roman"/>
          <w:sz w:val="24"/>
          <w:szCs w:val="24"/>
          <w:lang w:val="en-CA"/>
        </w:rPr>
        <w:t xml:space="preserve"> stress voltage values were found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along the entire pipeline path when conductive coupling phenomena were evaluated.</w:t>
      </w:r>
    </w:p>
    <w:sectPr w:rsidR="004D3B2D" w:rsidRPr="004D3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6DD0"/>
    <w:multiLevelType w:val="hybridMultilevel"/>
    <w:tmpl w:val="319C7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B2D"/>
    <w:rsid w:val="000238A1"/>
    <w:rsid w:val="003C6FC1"/>
    <w:rsid w:val="004D3B2D"/>
    <w:rsid w:val="0068683D"/>
    <w:rsid w:val="0075603A"/>
    <w:rsid w:val="00BD439D"/>
    <w:rsid w:val="00E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E36FE"/>
  <w15:chartTrackingRefBased/>
  <w15:docId w15:val="{5DE19E73-03DA-4856-A31C-717B4784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Amauri G. Martins Jr.</dc:creator>
  <cp:keywords/>
  <dc:description/>
  <cp:lastModifiedBy>Caio Missiaggia Moraes</cp:lastModifiedBy>
  <cp:revision>3</cp:revision>
  <dcterms:created xsi:type="dcterms:W3CDTF">2021-02-25T04:15:00Z</dcterms:created>
  <dcterms:modified xsi:type="dcterms:W3CDTF">2021-10-03T19:18:00Z</dcterms:modified>
</cp:coreProperties>
</file>