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FC0" w:rsidRDefault="0082554F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Simulations</w:t>
      </w:r>
    </w:p>
    <w:p w:rsidR="00941FC0" w:rsidRDefault="008255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Wave propagation characteristics:</w:t>
      </w:r>
    </w:p>
    <w:tbl>
      <w:tblPr>
        <w:tblStyle w:val="a"/>
        <w:tblW w:w="79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8"/>
        <w:gridCol w:w="1788"/>
        <w:gridCol w:w="996"/>
        <w:gridCol w:w="1185"/>
        <w:gridCol w:w="1367"/>
        <w:gridCol w:w="1185"/>
      </w:tblGrid>
      <w:tr w:rsidR="00941FC0">
        <w:trPr>
          <w:jc w:val="center"/>
        </w:trPr>
        <w:tc>
          <w:tcPr>
            <w:tcW w:w="1468" w:type="dxa"/>
            <w:vAlign w:val="center"/>
          </w:tcPr>
          <w:p w:rsidR="00941FC0" w:rsidRDefault="0082554F">
            <w:pPr>
              <w:jc w:val="center"/>
            </w:pPr>
            <w:r>
              <w:t>ρ=100, ε</w:t>
            </w:r>
            <w:r>
              <w:rPr>
                <w:vertAlign w:val="subscript"/>
              </w:rPr>
              <w:t>r</w:t>
            </w:r>
            <w:r>
              <w:t>=15 (Carson)</w:t>
            </w:r>
          </w:p>
        </w:tc>
        <w:tc>
          <w:tcPr>
            <w:tcW w:w="1788" w:type="dxa"/>
            <w:vAlign w:val="center"/>
          </w:tcPr>
          <w:p w:rsidR="00941FC0" w:rsidRDefault="0082554F">
            <w:pPr>
              <w:jc w:val="center"/>
            </w:pPr>
            <w:r>
              <w:t>LS, ρ=104.8</w:t>
            </w:r>
          </w:p>
          <w:p w:rsidR="00941FC0" w:rsidRDefault="0082554F">
            <w:pPr>
              <w:jc w:val="center"/>
            </w:pPr>
            <w:r>
              <w:t>(Carson)</w:t>
            </w:r>
          </w:p>
        </w:tc>
        <w:tc>
          <w:tcPr>
            <w:tcW w:w="996" w:type="dxa"/>
            <w:vAlign w:val="center"/>
          </w:tcPr>
          <w:p w:rsidR="00941FC0" w:rsidRDefault="0082554F">
            <w:pPr>
              <w:jc w:val="center"/>
            </w:pPr>
            <w:r>
              <w:t>Cigre, ρ=100</w:t>
            </w:r>
          </w:p>
          <w:p w:rsidR="00941FC0" w:rsidRDefault="0082554F">
            <w:pPr>
              <w:jc w:val="center"/>
            </w:pPr>
            <w:r>
              <w:t>(Carson)</w:t>
            </w:r>
          </w:p>
        </w:tc>
        <w:tc>
          <w:tcPr>
            <w:tcW w:w="1185" w:type="dxa"/>
            <w:vAlign w:val="center"/>
          </w:tcPr>
          <w:p w:rsidR="00941FC0" w:rsidRDefault="0082554F">
            <w:pPr>
              <w:jc w:val="center"/>
            </w:pPr>
            <w:r>
              <w:t>ρ=100, ε</w:t>
            </w:r>
            <w:r>
              <w:rPr>
                <w:vertAlign w:val="subscript"/>
              </w:rPr>
              <w:t>r</w:t>
            </w:r>
            <w:r>
              <w:t>=15 (Wise)</w:t>
            </w:r>
          </w:p>
        </w:tc>
        <w:tc>
          <w:tcPr>
            <w:tcW w:w="1367" w:type="dxa"/>
            <w:vAlign w:val="center"/>
          </w:tcPr>
          <w:p w:rsidR="00941FC0" w:rsidRDefault="0082554F">
            <w:pPr>
              <w:jc w:val="center"/>
            </w:pPr>
            <w:r>
              <w:t>LS, ρ=104.8</w:t>
            </w:r>
          </w:p>
          <w:p w:rsidR="00941FC0" w:rsidRDefault="0082554F">
            <w:pPr>
              <w:jc w:val="center"/>
            </w:pPr>
            <w:r>
              <w:t>(Wise)</w:t>
            </w:r>
          </w:p>
        </w:tc>
        <w:tc>
          <w:tcPr>
            <w:tcW w:w="1185" w:type="dxa"/>
            <w:vAlign w:val="center"/>
          </w:tcPr>
          <w:p w:rsidR="00941FC0" w:rsidRDefault="0082554F">
            <w:pPr>
              <w:jc w:val="center"/>
            </w:pPr>
            <w:r>
              <w:t>Cigre, ρ=100</w:t>
            </w:r>
          </w:p>
          <w:p w:rsidR="00941FC0" w:rsidRDefault="0082554F">
            <w:pPr>
              <w:jc w:val="center"/>
            </w:pPr>
            <w:r>
              <w:t>(Wise)</w:t>
            </w:r>
          </w:p>
        </w:tc>
      </w:tr>
      <w:tr w:rsidR="00941FC0">
        <w:trPr>
          <w:jc w:val="center"/>
        </w:trPr>
        <w:tc>
          <w:tcPr>
            <w:tcW w:w="1468" w:type="dxa"/>
            <w:vAlign w:val="center"/>
          </w:tcPr>
          <w:p w:rsidR="00941FC0" w:rsidRDefault="0082554F">
            <w:pPr>
              <w:jc w:val="center"/>
            </w:pPr>
            <w:r>
              <w:t>ρ=1000, ε</w:t>
            </w:r>
            <w:r>
              <w:rPr>
                <w:vertAlign w:val="subscript"/>
              </w:rPr>
              <w:t>r</w:t>
            </w:r>
            <w:r>
              <w:t>=5</w:t>
            </w:r>
          </w:p>
          <w:p w:rsidR="00941FC0" w:rsidRDefault="0082554F">
            <w:pPr>
              <w:jc w:val="center"/>
            </w:pPr>
            <w:r>
              <w:t>(Carson)</w:t>
            </w:r>
          </w:p>
        </w:tc>
        <w:tc>
          <w:tcPr>
            <w:tcW w:w="1788" w:type="dxa"/>
            <w:vAlign w:val="center"/>
          </w:tcPr>
          <w:p w:rsidR="00941FC0" w:rsidRDefault="0082554F">
            <w:pPr>
              <w:jc w:val="center"/>
            </w:pPr>
            <w:r>
              <w:t>LS, ρ=1097</w:t>
            </w:r>
          </w:p>
          <w:p w:rsidR="00941FC0" w:rsidRDefault="0082554F">
            <w:pPr>
              <w:jc w:val="center"/>
            </w:pPr>
            <w:r>
              <w:t>(Carson)</w:t>
            </w:r>
          </w:p>
        </w:tc>
        <w:tc>
          <w:tcPr>
            <w:tcW w:w="996" w:type="dxa"/>
            <w:vAlign w:val="center"/>
          </w:tcPr>
          <w:p w:rsidR="00941FC0" w:rsidRDefault="0082554F">
            <w:pPr>
              <w:jc w:val="center"/>
            </w:pPr>
            <w:r>
              <w:t>Cigre, ρ=1000</w:t>
            </w:r>
          </w:p>
          <w:p w:rsidR="00941FC0" w:rsidRDefault="0082554F">
            <w:pPr>
              <w:jc w:val="center"/>
            </w:pPr>
            <w:r>
              <w:t>(Carson)</w:t>
            </w:r>
          </w:p>
        </w:tc>
        <w:tc>
          <w:tcPr>
            <w:tcW w:w="1185" w:type="dxa"/>
            <w:vAlign w:val="center"/>
          </w:tcPr>
          <w:p w:rsidR="00941FC0" w:rsidRDefault="0082554F">
            <w:pPr>
              <w:jc w:val="center"/>
            </w:pPr>
            <w:r>
              <w:t>ρ=1000, ε</w:t>
            </w:r>
            <w:r>
              <w:rPr>
                <w:vertAlign w:val="subscript"/>
              </w:rPr>
              <w:t>r</w:t>
            </w:r>
            <w:r>
              <w:t>=5</w:t>
            </w:r>
          </w:p>
          <w:p w:rsidR="00941FC0" w:rsidRDefault="0082554F">
            <w:pPr>
              <w:jc w:val="center"/>
            </w:pPr>
            <w:r>
              <w:t>(Wise)</w:t>
            </w:r>
          </w:p>
        </w:tc>
        <w:tc>
          <w:tcPr>
            <w:tcW w:w="1367" w:type="dxa"/>
            <w:vAlign w:val="center"/>
          </w:tcPr>
          <w:p w:rsidR="00941FC0" w:rsidRDefault="0082554F">
            <w:pPr>
              <w:jc w:val="center"/>
            </w:pPr>
            <w:r>
              <w:t>LS, ρ=1097</w:t>
            </w:r>
          </w:p>
          <w:p w:rsidR="00941FC0" w:rsidRDefault="0082554F">
            <w:pPr>
              <w:jc w:val="center"/>
            </w:pPr>
            <w:r>
              <w:t>(Wise)</w:t>
            </w:r>
          </w:p>
        </w:tc>
        <w:tc>
          <w:tcPr>
            <w:tcW w:w="1185" w:type="dxa"/>
            <w:vAlign w:val="center"/>
          </w:tcPr>
          <w:p w:rsidR="00941FC0" w:rsidRDefault="0082554F">
            <w:pPr>
              <w:jc w:val="center"/>
            </w:pPr>
            <w:r>
              <w:t>Cigre, ρ=1000</w:t>
            </w:r>
          </w:p>
          <w:p w:rsidR="00941FC0" w:rsidRDefault="0082554F">
            <w:pPr>
              <w:jc w:val="center"/>
            </w:pPr>
            <w:r>
              <w:t>(Wise)</w:t>
            </w:r>
          </w:p>
        </w:tc>
      </w:tr>
      <w:tr w:rsidR="00941FC0">
        <w:trPr>
          <w:jc w:val="center"/>
        </w:trPr>
        <w:tc>
          <w:tcPr>
            <w:tcW w:w="1468" w:type="dxa"/>
            <w:vAlign w:val="center"/>
          </w:tcPr>
          <w:p w:rsidR="00941FC0" w:rsidRDefault="0082554F">
            <w:pPr>
              <w:jc w:val="center"/>
            </w:pPr>
            <w:r>
              <w:t>ρ=10000, ε</w:t>
            </w:r>
            <w:r>
              <w:rPr>
                <w:vertAlign w:val="subscript"/>
              </w:rPr>
              <w:t>r</w:t>
            </w:r>
            <w:r>
              <w:t>=3</w:t>
            </w:r>
          </w:p>
          <w:p w:rsidR="00941FC0" w:rsidRDefault="0082554F">
            <w:pPr>
              <w:jc w:val="center"/>
            </w:pPr>
            <w:r>
              <w:t>(Carson)</w:t>
            </w:r>
          </w:p>
        </w:tc>
        <w:tc>
          <w:tcPr>
            <w:tcW w:w="1788" w:type="dxa"/>
            <w:vAlign w:val="center"/>
          </w:tcPr>
          <w:p w:rsidR="00941FC0" w:rsidRDefault="0082554F">
            <w:pPr>
              <w:jc w:val="center"/>
            </w:pPr>
            <w:r>
              <w:t>LS, ρ=11924</w:t>
            </w:r>
          </w:p>
          <w:p w:rsidR="00941FC0" w:rsidRDefault="0082554F">
            <w:pPr>
              <w:jc w:val="center"/>
            </w:pPr>
            <w:r>
              <w:t>(Carson)</w:t>
            </w:r>
          </w:p>
        </w:tc>
        <w:tc>
          <w:tcPr>
            <w:tcW w:w="996" w:type="dxa"/>
            <w:vAlign w:val="center"/>
          </w:tcPr>
          <w:p w:rsidR="00941FC0" w:rsidRDefault="0082554F">
            <w:pPr>
              <w:jc w:val="center"/>
            </w:pPr>
            <w:bookmarkStart w:id="1" w:name="_heading=h.gjdgxs" w:colFirst="0" w:colLast="0"/>
            <w:bookmarkEnd w:id="1"/>
            <w:r>
              <w:t>Cigre, ρ=10000</w:t>
            </w:r>
          </w:p>
          <w:p w:rsidR="00941FC0" w:rsidRDefault="0082554F">
            <w:pPr>
              <w:jc w:val="center"/>
            </w:pPr>
            <w:r>
              <w:t>(Carson)</w:t>
            </w:r>
          </w:p>
        </w:tc>
        <w:tc>
          <w:tcPr>
            <w:tcW w:w="1185" w:type="dxa"/>
            <w:vAlign w:val="center"/>
          </w:tcPr>
          <w:p w:rsidR="00941FC0" w:rsidRDefault="0082554F">
            <w:pPr>
              <w:jc w:val="center"/>
            </w:pPr>
            <w:r>
              <w:t>ρ=10000, ε</w:t>
            </w:r>
            <w:r>
              <w:rPr>
                <w:vertAlign w:val="subscript"/>
              </w:rPr>
              <w:t>r</w:t>
            </w:r>
            <w:r>
              <w:t>=3</w:t>
            </w:r>
          </w:p>
          <w:p w:rsidR="00941FC0" w:rsidRDefault="0082554F">
            <w:pPr>
              <w:jc w:val="center"/>
            </w:pPr>
            <w:r>
              <w:t>(Wise)</w:t>
            </w:r>
          </w:p>
        </w:tc>
        <w:tc>
          <w:tcPr>
            <w:tcW w:w="1367" w:type="dxa"/>
            <w:vAlign w:val="center"/>
          </w:tcPr>
          <w:p w:rsidR="00941FC0" w:rsidRDefault="0082554F">
            <w:pPr>
              <w:jc w:val="center"/>
            </w:pPr>
            <w:r>
              <w:t>LS, ρ=11924</w:t>
            </w:r>
          </w:p>
          <w:p w:rsidR="00941FC0" w:rsidRDefault="0082554F">
            <w:pPr>
              <w:jc w:val="center"/>
            </w:pPr>
            <w:r>
              <w:t>(Wise)</w:t>
            </w:r>
          </w:p>
        </w:tc>
        <w:tc>
          <w:tcPr>
            <w:tcW w:w="1185" w:type="dxa"/>
            <w:vAlign w:val="center"/>
          </w:tcPr>
          <w:p w:rsidR="00941FC0" w:rsidRDefault="0082554F">
            <w:pPr>
              <w:jc w:val="center"/>
            </w:pPr>
            <w:r>
              <w:t>Cigre, ρ=10000</w:t>
            </w:r>
          </w:p>
          <w:p w:rsidR="00941FC0" w:rsidRDefault="0082554F">
            <w:pPr>
              <w:jc w:val="center"/>
            </w:pPr>
            <w:r>
              <w:t>(Wise)</w:t>
            </w:r>
          </w:p>
        </w:tc>
      </w:tr>
    </w:tbl>
    <w:p w:rsidR="00941FC0" w:rsidRDefault="00941FC0"/>
    <w:p w:rsidR="00941FC0" w:rsidRDefault="008255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Ratios of wave propagation characteristics:</w:t>
      </w:r>
    </w:p>
    <w:p w:rsidR="00941FC0" w:rsidRDefault="0082554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ratio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propagation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</w:rPr>
                    <m:t>aracteristics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Wise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propagation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</w:rPr>
                    <m:t>aracteristics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Carson</m:t>
                  </m:r>
                </m:sub>
              </m:sSub>
            </m:den>
          </m:f>
        </m:oMath>
      </m:oMathPara>
    </w:p>
    <w:p w:rsidR="00941FC0" w:rsidRDefault="0082554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ratio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propagation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</w:rPr>
                    <m:t>aracteristics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FD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propagation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</w:rPr>
                    <m:t>aracteristics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CP</m:t>
                  </m:r>
                </m:sub>
              </m:sSub>
            </m:den>
          </m:f>
        </m:oMath>
      </m:oMathPara>
    </w:p>
    <w:p w:rsidR="00941FC0" w:rsidRDefault="008255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Tran</w:t>
      </w:r>
      <w:r>
        <w:rPr>
          <w:b/>
          <w:color w:val="000000"/>
        </w:rPr>
        <w:t>sient responses</w:t>
      </w:r>
    </w:p>
    <w:p w:rsidR="00941FC0" w:rsidRDefault="00941FC0"/>
    <w:p w:rsidR="00941FC0" w:rsidRDefault="0082554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Paper Structure</w:t>
      </w:r>
    </w:p>
    <w:p w:rsidR="00941FC0" w:rsidRDefault="00825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Intro</w:t>
      </w:r>
    </w:p>
    <w:p w:rsidR="00941FC0" w:rsidRDefault="00825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Formulation</w:t>
      </w:r>
    </w:p>
    <w:p w:rsidR="00941FC0" w:rsidRDefault="008255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Impedance and admittance </w:t>
      </w:r>
    </w:p>
    <w:p w:rsidR="00941FC0" w:rsidRDefault="008255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Soil models</w:t>
      </w:r>
    </w:p>
    <w:p w:rsidR="00941FC0" w:rsidRDefault="00825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Propagation characteristics</w:t>
      </w:r>
    </w:p>
    <w:p w:rsidR="00941FC0" w:rsidRDefault="008255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Modal analysis</w:t>
      </w:r>
    </w:p>
    <w:p w:rsidR="00941FC0" w:rsidRDefault="008255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Effect of earth admittance correction (Comparison of constant parameter results)</w:t>
      </w:r>
    </w:p>
    <w:p w:rsidR="00941FC0" w:rsidRDefault="008255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Effect of soil modelling</w:t>
      </w:r>
    </w:p>
    <w:p w:rsidR="00941FC0" w:rsidRDefault="00825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Responses</w:t>
      </w:r>
    </w:p>
    <w:p w:rsidR="00941FC0" w:rsidRDefault="008255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Frequency domain (see Energies and Kopsidas)</w:t>
      </w:r>
    </w:p>
    <w:p w:rsidR="00941FC0" w:rsidRDefault="008255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Transients</w:t>
      </w:r>
    </w:p>
    <w:p w:rsidR="00941FC0" w:rsidRDefault="0082554F">
      <w:r>
        <w:t>Configuration (see Kopsidas): OHL (terminated), pipeline (terminated)</w:t>
      </w:r>
    </w:p>
    <w:tbl>
      <w:tblPr>
        <w:tblStyle w:val="a0"/>
        <w:tblW w:w="79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8"/>
        <w:gridCol w:w="1079"/>
        <w:gridCol w:w="1676"/>
        <w:gridCol w:w="1185"/>
        <w:gridCol w:w="1367"/>
        <w:gridCol w:w="1185"/>
      </w:tblGrid>
      <w:tr w:rsidR="00941FC0">
        <w:trPr>
          <w:jc w:val="center"/>
        </w:trPr>
        <w:tc>
          <w:tcPr>
            <w:tcW w:w="1468" w:type="dxa"/>
            <w:vAlign w:val="center"/>
          </w:tcPr>
          <w:p w:rsidR="00941FC0" w:rsidRDefault="0082554F">
            <w:pPr>
              <w:jc w:val="center"/>
            </w:pPr>
            <w:r>
              <w:t>Length (see Kopsidas)</w:t>
            </w:r>
          </w:p>
        </w:tc>
        <w:tc>
          <w:tcPr>
            <w:tcW w:w="1079" w:type="dxa"/>
            <w:vAlign w:val="center"/>
          </w:tcPr>
          <w:p w:rsidR="00941FC0" w:rsidRDefault="0082554F">
            <w:pPr>
              <w:jc w:val="center"/>
            </w:pPr>
            <w:r>
              <w:t>100 m</w:t>
            </w:r>
          </w:p>
        </w:tc>
        <w:tc>
          <w:tcPr>
            <w:tcW w:w="1676" w:type="dxa"/>
            <w:vAlign w:val="center"/>
          </w:tcPr>
          <w:p w:rsidR="00941FC0" w:rsidRDefault="0082554F">
            <w:pPr>
              <w:jc w:val="center"/>
            </w:pPr>
            <w:r>
              <w:t>500 m</w:t>
            </w:r>
          </w:p>
        </w:tc>
        <w:tc>
          <w:tcPr>
            <w:tcW w:w="1185" w:type="dxa"/>
            <w:vAlign w:val="center"/>
          </w:tcPr>
          <w:p w:rsidR="00941FC0" w:rsidRDefault="0082554F">
            <w:pPr>
              <w:jc w:val="center"/>
            </w:pPr>
            <w:r>
              <w:t>1000m</w:t>
            </w:r>
          </w:p>
        </w:tc>
        <w:tc>
          <w:tcPr>
            <w:tcW w:w="1367" w:type="dxa"/>
            <w:vAlign w:val="center"/>
          </w:tcPr>
          <w:p w:rsidR="00941FC0" w:rsidRDefault="0082554F">
            <w:pPr>
              <w:jc w:val="center"/>
            </w:pPr>
            <w:r>
              <w:t>5000m</w:t>
            </w:r>
          </w:p>
        </w:tc>
        <w:tc>
          <w:tcPr>
            <w:tcW w:w="1185" w:type="dxa"/>
            <w:vAlign w:val="center"/>
          </w:tcPr>
          <w:p w:rsidR="00941FC0" w:rsidRDefault="0082554F">
            <w:pPr>
              <w:jc w:val="center"/>
            </w:pPr>
            <w:r>
              <w:t>10000m</w:t>
            </w:r>
          </w:p>
        </w:tc>
      </w:tr>
      <w:tr w:rsidR="00941FC0">
        <w:trPr>
          <w:jc w:val="center"/>
        </w:trPr>
        <w:tc>
          <w:tcPr>
            <w:tcW w:w="1468" w:type="dxa"/>
            <w:vAlign w:val="center"/>
          </w:tcPr>
          <w:p w:rsidR="00941FC0" w:rsidRDefault="0082554F">
            <w:pPr>
              <w:jc w:val="center"/>
            </w:pPr>
            <w:r>
              <w:t>Switching (250/2500)</w:t>
            </w:r>
          </w:p>
        </w:tc>
        <w:tc>
          <w:tcPr>
            <w:tcW w:w="1079" w:type="dxa"/>
            <w:vAlign w:val="center"/>
          </w:tcPr>
          <w:p w:rsidR="00941FC0" w:rsidRDefault="00941FC0">
            <w:pPr>
              <w:jc w:val="center"/>
            </w:pPr>
          </w:p>
        </w:tc>
        <w:tc>
          <w:tcPr>
            <w:tcW w:w="1676" w:type="dxa"/>
            <w:vAlign w:val="center"/>
          </w:tcPr>
          <w:p w:rsidR="00941FC0" w:rsidRDefault="00941FC0">
            <w:pPr>
              <w:jc w:val="center"/>
            </w:pPr>
          </w:p>
        </w:tc>
        <w:tc>
          <w:tcPr>
            <w:tcW w:w="1185" w:type="dxa"/>
            <w:vAlign w:val="center"/>
          </w:tcPr>
          <w:p w:rsidR="00941FC0" w:rsidRDefault="00941FC0">
            <w:pPr>
              <w:jc w:val="center"/>
            </w:pPr>
          </w:p>
        </w:tc>
        <w:tc>
          <w:tcPr>
            <w:tcW w:w="1367" w:type="dxa"/>
            <w:vAlign w:val="center"/>
          </w:tcPr>
          <w:p w:rsidR="00941FC0" w:rsidRDefault="00941FC0">
            <w:pPr>
              <w:jc w:val="center"/>
            </w:pPr>
          </w:p>
        </w:tc>
        <w:tc>
          <w:tcPr>
            <w:tcW w:w="1185" w:type="dxa"/>
            <w:vAlign w:val="center"/>
          </w:tcPr>
          <w:p w:rsidR="00941FC0" w:rsidRDefault="00941FC0">
            <w:pPr>
              <w:jc w:val="center"/>
            </w:pPr>
          </w:p>
        </w:tc>
      </w:tr>
      <w:tr w:rsidR="00941FC0">
        <w:trPr>
          <w:jc w:val="center"/>
        </w:trPr>
        <w:tc>
          <w:tcPr>
            <w:tcW w:w="1468" w:type="dxa"/>
            <w:vAlign w:val="center"/>
          </w:tcPr>
          <w:p w:rsidR="00941FC0" w:rsidRDefault="0082554F">
            <w:pPr>
              <w:jc w:val="center"/>
            </w:pPr>
            <w:r>
              <w:t>Lightning (1.2/50)</w:t>
            </w:r>
          </w:p>
        </w:tc>
        <w:tc>
          <w:tcPr>
            <w:tcW w:w="1079" w:type="dxa"/>
            <w:vAlign w:val="center"/>
          </w:tcPr>
          <w:p w:rsidR="00941FC0" w:rsidRDefault="00941FC0">
            <w:pPr>
              <w:jc w:val="center"/>
            </w:pPr>
          </w:p>
        </w:tc>
        <w:tc>
          <w:tcPr>
            <w:tcW w:w="1676" w:type="dxa"/>
            <w:vAlign w:val="center"/>
          </w:tcPr>
          <w:p w:rsidR="00941FC0" w:rsidRDefault="00941FC0">
            <w:pPr>
              <w:jc w:val="center"/>
            </w:pPr>
          </w:p>
        </w:tc>
        <w:tc>
          <w:tcPr>
            <w:tcW w:w="1185" w:type="dxa"/>
            <w:vAlign w:val="center"/>
          </w:tcPr>
          <w:p w:rsidR="00941FC0" w:rsidRDefault="00941FC0">
            <w:pPr>
              <w:jc w:val="center"/>
            </w:pPr>
          </w:p>
        </w:tc>
        <w:tc>
          <w:tcPr>
            <w:tcW w:w="1367" w:type="dxa"/>
            <w:vAlign w:val="center"/>
          </w:tcPr>
          <w:p w:rsidR="00941FC0" w:rsidRDefault="00941FC0">
            <w:pPr>
              <w:jc w:val="center"/>
            </w:pPr>
          </w:p>
        </w:tc>
        <w:tc>
          <w:tcPr>
            <w:tcW w:w="1185" w:type="dxa"/>
            <w:vAlign w:val="center"/>
          </w:tcPr>
          <w:p w:rsidR="00941FC0" w:rsidRDefault="00941FC0">
            <w:pPr>
              <w:jc w:val="center"/>
            </w:pPr>
          </w:p>
        </w:tc>
      </w:tr>
    </w:tbl>
    <w:p w:rsidR="00941FC0" w:rsidRDefault="00941FC0"/>
    <w:p w:rsidR="00941FC0" w:rsidRDefault="00825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Conclusions</w:t>
      </w:r>
    </w:p>
    <w:sectPr w:rsidR="00941FC0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63A99"/>
    <w:multiLevelType w:val="multilevel"/>
    <w:tmpl w:val="5B08AA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131EC"/>
    <w:multiLevelType w:val="multilevel"/>
    <w:tmpl w:val="CE3ECD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C0"/>
    <w:rsid w:val="0082554F"/>
    <w:rsid w:val="0094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89585B-FE84-4057-B119-95CDAFAD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75075"/>
    <w:pPr>
      <w:ind w:left="720"/>
      <w:contextualSpacing/>
    </w:pPr>
  </w:style>
  <w:style w:type="table" w:styleId="TableGrid">
    <w:name w:val="Table Grid"/>
    <w:basedOn w:val="TableNormal"/>
    <w:uiPriority w:val="39"/>
    <w:rsid w:val="00575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C0D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D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D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D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DD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646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f2dCNajWbO3uxiG16WxptVyQ3g==">AMUW2mUDN9zu8h4irAqVfPD7accLhviPYlL3kWCDGU34rZLsEiKIaC6CSeEfVkf2sOw7jmS5CSzf7XVN0Jb379m/CGw5P1pgMDdR2FgUPEeeXbl7GinYO3Y=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Θεόφιλος Παπαδόπουλος</dc:creator>
  <cp:lastModifiedBy>Amauri G. Martins Jr.</cp:lastModifiedBy>
  <cp:revision>2</cp:revision>
  <dcterms:created xsi:type="dcterms:W3CDTF">2021-08-09T14:26:00Z</dcterms:created>
  <dcterms:modified xsi:type="dcterms:W3CDTF">2021-08-09T14:26:00Z</dcterms:modified>
</cp:coreProperties>
</file>