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1E617" w14:textId="77777777" w:rsidR="0029025B" w:rsidRDefault="0029025B">
      <w:pPr>
        <w:widowControl w:val="0"/>
        <w:jc w:val="both"/>
      </w:pPr>
      <w:r>
        <w:footnoteReference w:customMarkFollows="1" w:id="1"/>
        <w:sym w:font="Symbol" w:char="F020"/>
      </w:r>
    </w:p>
    <w:p w14:paraId="2DB80055" w14:textId="64159A12" w:rsidR="0029025B" w:rsidRDefault="00916205">
      <w:pPr>
        <w:pStyle w:val="a3"/>
        <w:framePr w:wrap="notBeside"/>
      </w:pPr>
      <w:r>
        <w:t>Publication</w:t>
      </w:r>
    </w:p>
    <w:p w14:paraId="06F190E1" w14:textId="77777777" w:rsidR="0029025B" w:rsidRDefault="00465221">
      <w:pPr>
        <w:pStyle w:val="Authors"/>
        <w:framePr w:h="781" w:hRule="exact" w:wrap="notBeside" w:x="1569" w:y="-213"/>
      </w:pPr>
      <w:r>
        <w:t xml:space="preserve">First A. Author, </w:t>
      </w:r>
      <w:r>
        <w:rPr>
          <w:i/>
        </w:rPr>
        <w:t>Fellow</w:t>
      </w:r>
      <w:r w:rsidRPr="00392DBA">
        <w:rPr>
          <w:i/>
        </w:rPr>
        <w:t>, IEEE</w:t>
      </w:r>
      <w:r>
        <w:t xml:space="preserve">, Second B. Author, </w:t>
      </w:r>
      <w:r w:rsidR="00900AE0">
        <w:t xml:space="preserve">Jr., </w:t>
      </w:r>
      <w:r>
        <w:t xml:space="preserve">and Third C. Author, </w:t>
      </w:r>
      <w:r>
        <w:rPr>
          <w:rStyle w:val="MemberType"/>
        </w:rPr>
        <w:t>Member, IEEE</w:t>
      </w:r>
    </w:p>
    <w:p w14:paraId="1D3BEE9C" w14:textId="2FC4CBA9" w:rsidR="00394276" w:rsidRDefault="00394276" w:rsidP="00394276">
      <w:pPr>
        <w:pStyle w:val="2"/>
      </w:pPr>
    </w:p>
    <w:p w14:paraId="1F3D8F9F" w14:textId="0FBFB911" w:rsidR="00394276" w:rsidRDefault="00394276" w:rsidP="00394276">
      <w:pPr>
        <w:pStyle w:val="2"/>
      </w:pPr>
      <w:r w:rsidRPr="00394276">
        <w:t>Frequency-dependent soil model</w:t>
      </w:r>
    </w:p>
    <w:p w14:paraId="7B8EAA98" w14:textId="19A0F4E9" w:rsidR="00EF7C3D" w:rsidRPr="00EF7C3D" w:rsidRDefault="00F41F52">
      <w:pPr>
        <w:pStyle w:val="Text"/>
      </w:pPr>
      <w:r>
        <w:t>The macroscopic electromagnetic behavior of soil</w:t>
      </w:r>
      <w:r w:rsidR="003800F6">
        <w:t xml:space="preserve"> is determined by its multiphase particulate nature</w:t>
      </w:r>
      <w:r w:rsidR="000E297C">
        <w:t>, that is</w:t>
      </w:r>
      <w:r w:rsidR="000B030B">
        <w:t>, by the interaction of its constituents and their</w:t>
      </w:r>
      <w:r w:rsidR="00CA6BE5">
        <w:t xml:space="preserve"> individual</w:t>
      </w:r>
      <w:r w:rsidR="000B030B">
        <w:t xml:space="preserve"> properties</w:t>
      </w:r>
      <w:r w:rsidR="003800F6">
        <w:t xml:space="preserve">. </w:t>
      </w:r>
      <w:r w:rsidR="00A34C30">
        <w:t>Regarding</w:t>
      </w:r>
      <w:r w:rsidR="00EF7C3D">
        <w:t xml:space="preserve">  electromagnetic problems, </w:t>
      </w:r>
      <w:r w:rsidR="000E297C">
        <w:t>the behavior of soil</w:t>
      </w:r>
      <w:r w:rsidR="00EF7C3D">
        <w:t xml:space="preserve"> </w:t>
      </w:r>
      <w:r w:rsidR="00290201">
        <w:t>(</w:t>
      </w:r>
      <w:r w:rsidR="00290201" w:rsidRPr="00290201">
        <w:t>dis</w:t>
      </w:r>
      <w:r w:rsidR="00290201" w:rsidRPr="00290201">
        <w:rPr>
          <w:rFonts w:ascii="Times-Roman" w:hAnsi="Times-Roman" w:cs="Times-Roman"/>
        </w:rPr>
        <w:t>persive lossy dielectric material</w:t>
      </w:r>
      <w:r w:rsidR="00290201">
        <w:t xml:space="preserve">) </w:t>
      </w:r>
      <w:r w:rsidR="00EF7C3D">
        <w:t xml:space="preserve">can be described via two quantities: the relative permittivity, </w:t>
      </w:r>
      <w:r w:rsidR="00EF7C3D">
        <w:rPr>
          <w:lang w:val="el-GR"/>
        </w:rPr>
        <w:t>ε</w:t>
      </w:r>
      <w:r w:rsidR="00EF7C3D">
        <w:rPr>
          <w:i/>
          <w:vertAlign w:val="subscript"/>
        </w:rPr>
        <w:t>rg</w:t>
      </w:r>
      <w:r w:rsidR="00EF7C3D">
        <w:t xml:space="preserve">, and the conductivity, </w:t>
      </w:r>
      <w:r w:rsidR="00EF7C3D">
        <w:rPr>
          <w:lang w:val="el-GR"/>
        </w:rPr>
        <w:t>σ</w:t>
      </w:r>
      <w:r w:rsidR="00EF7C3D" w:rsidRPr="00EF7C3D">
        <w:rPr>
          <w:i/>
          <w:vertAlign w:val="subscript"/>
        </w:rPr>
        <w:t>g</w:t>
      </w:r>
      <w:r w:rsidR="00EF7C3D">
        <w:t xml:space="preserve">. </w:t>
      </w:r>
      <w:r w:rsidR="00A34C30">
        <w:t xml:space="preserve">These </w:t>
      </w:r>
      <w:r w:rsidR="000B030B">
        <w:t xml:space="preserve">quantities are frequency-dependent due </w:t>
      </w:r>
      <w:r w:rsidR="00E75327">
        <w:t xml:space="preserve">to </w:t>
      </w:r>
      <w:r w:rsidR="000B030B">
        <w:t>dynamic</w:t>
      </w:r>
      <w:r w:rsidR="00CA6BE5">
        <w:t xml:space="preserve"> polarization</w:t>
      </w:r>
      <w:r w:rsidR="000B030B">
        <w:t xml:space="preserve"> processes </w:t>
      </w:r>
      <w:r w:rsidR="00CA6BE5">
        <w:t xml:space="preserve">as opposed by inertia. </w:t>
      </w:r>
      <w:r w:rsidR="006E0E51">
        <w:t>The exact value of DC conductivity is also required f</w:t>
      </w:r>
      <w:r w:rsidR="00CA6BE5">
        <w:t xml:space="preserve">or a complete electromagnetic characterization so as to discern between </w:t>
      </w:r>
      <w:r w:rsidR="007F79A9">
        <w:t xml:space="preserve">the contribution of </w:t>
      </w:r>
      <w:r w:rsidR="00CA6BE5">
        <w:t>pol</w:t>
      </w:r>
      <w:r w:rsidR="007E2031">
        <w:t>arization and conduction losses; however, this is not necessary for dealing with electromagnetic problems.</w:t>
      </w:r>
      <w:r w:rsidR="003C1E20">
        <w:t xml:space="preserve"> A more detailed account on the electromagnetic behavior of soil has been given in [15].</w:t>
      </w:r>
    </w:p>
    <w:p w14:paraId="068528DC" w14:textId="772D789B" w:rsidR="005B7211" w:rsidRDefault="005B7211">
      <w:pPr>
        <w:pStyle w:val="Text"/>
      </w:pPr>
      <w:r>
        <w:t>The electrical properties of soil</w:t>
      </w:r>
      <w:r w:rsidRPr="005B7211">
        <w:t xml:space="preserve"> </w:t>
      </w:r>
      <w:r w:rsidR="00D01DE4">
        <w:t>(</w:t>
      </w:r>
      <w:r w:rsidR="00D01DE4">
        <w:rPr>
          <w:lang w:val="el-GR"/>
        </w:rPr>
        <w:t>ε</w:t>
      </w:r>
      <w:r w:rsidR="00D01DE4">
        <w:rPr>
          <w:i/>
          <w:vertAlign w:val="subscript"/>
        </w:rPr>
        <w:t>rg</w:t>
      </w:r>
      <w:r w:rsidR="00D01DE4">
        <w:t xml:space="preserve"> and </w:t>
      </w:r>
      <w:r w:rsidR="00D01DE4">
        <w:rPr>
          <w:lang w:val="el-GR"/>
        </w:rPr>
        <w:t>σ</w:t>
      </w:r>
      <w:r w:rsidR="00D01DE4" w:rsidRPr="00EF7C3D">
        <w:rPr>
          <w:i/>
          <w:vertAlign w:val="subscript"/>
        </w:rPr>
        <w:t>g</w:t>
      </w:r>
      <w:r w:rsidR="00D01DE4">
        <w:t xml:space="preserve">) </w:t>
      </w:r>
      <w:r>
        <w:t>can be predicted using models</w:t>
      </w:r>
      <w:r w:rsidR="00D01DE4" w:rsidRPr="00D01DE4">
        <w:t xml:space="preserve"> </w:t>
      </w:r>
      <w:r w:rsidR="00D01DE4">
        <w:t>appropriate for engineering applications; these models</w:t>
      </w:r>
      <w:r>
        <w:t xml:space="preserve"> describe </w:t>
      </w:r>
      <w:r w:rsidR="00D01DE4">
        <w:t xml:space="preserve">the variation of </w:t>
      </w:r>
      <w:r w:rsidR="00D01DE4">
        <w:rPr>
          <w:lang w:val="el-GR"/>
        </w:rPr>
        <w:t>ε</w:t>
      </w:r>
      <w:r w:rsidR="00D01DE4">
        <w:rPr>
          <w:i/>
          <w:vertAlign w:val="subscript"/>
        </w:rPr>
        <w:t>rg</w:t>
      </w:r>
      <w:r w:rsidR="00D01DE4">
        <w:t xml:space="preserve"> and </w:t>
      </w:r>
      <w:r w:rsidR="00D01DE4">
        <w:rPr>
          <w:lang w:val="el-GR"/>
        </w:rPr>
        <w:t>σ</w:t>
      </w:r>
      <w:r w:rsidR="00D01DE4" w:rsidRPr="00EF7C3D">
        <w:rPr>
          <w:i/>
          <w:vertAlign w:val="subscript"/>
        </w:rPr>
        <w:t>g</w:t>
      </w:r>
      <w:r w:rsidR="00D01DE4">
        <w:t xml:space="preserve"> </w:t>
      </w:r>
      <w:r>
        <w:t>with</w:t>
      </w:r>
      <w:r w:rsidR="00D01DE4">
        <w:t xml:space="preserve"> excitation</w:t>
      </w:r>
      <w:r>
        <w:t xml:space="preserve"> frequency. Several FD soil models</w:t>
      </w:r>
      <w:r w:rsidRPr="005B7211">
        <w:t xml:space="preserve"> </w:t>
      </w:r>
      <w:r>
        <w:t xml:space="preserve">applicable to the switching and lightning transients frequency ranges have been proposed in literature [12], [16]. In this paper, the Longmire and Smith </w:t>
      </w:r>
      <w:r w:rsidR="0010156E">
        <w:t xml:space="preserve">(LS) </w:t>
      </w:r>
      <w:r>
        <w:t>[13] and the CIGRE</w:t>
      </w:r>
      <w:r w:rsidR="008040D5" w:rsidRPr="008040D5">
        <w:t xml:space="preserve"> </w:t>
      </w:r>
      <w:r w:rsidR="008040D5">
        <w:t>WG C4.33</w:t>
      </w:r>
      <w:r>
        <w:t xml:space="preserve"> [17] soil models were adopted based on the discussion of [12]. </w:t>
      </w:r>
      <w:r w:rsidR="00A7074D">
        <w:t>The former</w:t>
      </w:r>
      <w:r w:rsidR="00DF1FE3">
        <w:t xml:space="preserve"> model</w:t>
      </w:r>
      <w:r w:rsidR="00A7074D">
        <w:t xml:space="preserve"> is based on laboratory measurements</w:t>
      </w:r>
      <w:r w:rsidR="00E50617">
        <w:t xml:space="preserve"> (</w:t>
      </w:r>
      <w:r w:rsidR="00DF1FE3" w:rsidRPr="00DF1FE3">
        <w:rPr>
          <w:i/>
        </w:rPr>
        <w:t>f</w:t>
      </w:r>
      <w:r w:rsidR="00DF1FE3">
        <w:t xml:space="preserve">: </w:t>
      </w:r>
      <w:r w:rsidR="00E50617">
        <w:t>100 Hz – 200 MHz) and was verified through circuit analysis. The latter was derived on the basis of field tests</w:t>
      </w:r>
      <w:r w:rsidR="0060621F">
        <w:t xml:space="preserve"> (</w:t>
      </w:r>
      <w:r w:rsidR="00DF1FE3" w:rsidRPr="00DF1FE3">
        <w:rPr>
          <w:i/>
        </w:rPr>
        <w:t>f</w:t>
      </w:r>
      <w:r w:rsidR="00DF1FE3">
        <w:t xml:space="preserve">: </w:t>
      </w:r>
      <w:r w:rsidR="0060621F">
        <w:t>100 Hz – 4 MHz)</w:t>
      </w:r>
      <w:r w:rsidR="00E50617">
        <w:t>.</w:t>
      </w:r>
    </w:p>
    <w:p w14:paraId="50285065" w14:textId="5FFF1960" w:rsidR="0010156E" w:rsidRDefault="0010156E">
      <w:pPr>
        <w:pStyle w:val="Text"/>
      </w:pPr>
      <w:r>
        <w:t>According to the LS soil model,</w:t>
      </w:r>
      <w:r w:rsidR="000B0F13" w:rsidRPr="000B0F13">
        <w:rPr>
          <w:lang w:val="el-GR"/>
        </w:rPr>
        <w:t xml:space="preserve"> </w:t>
      </w:r>
      <w:r w:rsidR="000B0F13">
        <w:rPr>
          <w:lang w:val="el-GR"/>
        </w:rPr>
        <w:t>ε</w:t>
      </w:r>
      <w:r w:rsidR="000B0F13">
        <w:rPr>
          <w:i/>
          <w:vertAlign w:val="subscript"/>
        </w:rPr>
        <w:t>rg</w:t>
      </w:r>
      <w:r w:rsidR="000B0F13">
        <w:t xml:space="preserve"> and </w:t>
      </w:r>
      <w:r w:rsidR="000B0F13">
        <w:rPr>
          <w:lang w:val="el-GR"/>
        </w:rPr>
        <w:t>σ</w:t>
      </w:r>
      <w:r w:rsidR="000B0F13" w:rsidRPr="00EF7C3D">
        <w:rPr>
          <w:i/>
          <w:vertAlign w:val="subscript"/>
        </w:rPr>
        <w:t>g</w:t>
      </w:r>
      <w:r w:rsidR="000B0F13">
        <w:t xml:space="preserve"> </w:t>
      </w:r>
      <w:r w:rsidR="00BB7F59">
        <w:t xml:space="preserve">(S/m) </w:t>
      </w:r>
      <w:r w:rsidR="00CB7038">
        <w:t>are</w:t>
      </w:r>
      <w:r w:rsidR="000B0F13">
        <w:t xml:space="preserve"> estimated as [13]</w:t>
      </w:r>
    </w:p>
    <w:p w14:paraId="76D88DCD" w14:textId="3C130923" w:rsidR="000B0F13" w:rsidRDefault="000B0F13" w:rsidP="000B0F13">
      <w:pPr>
        <w:pStyle w:val="Equation"/>
        <w:spacing w:line="240" w:lineRule="auto"/>
      </w:pPr>
      <w:r w:rsidRPr="00B77FAE">
        <w:rPr>
          <w:position w:val="-32"/>
          <w:lang w:val="en-GB"/>
        </w:rPr>
        <w:object w:dxaOrig="2920" w:dyaOrig="720" w14:anchorId="0A6BDF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45pt;height:28.2pt" o:ole="">
            <v:imagedata r:id="rId8" o:title=""/>
          </v:shape>
          <o:OLEObject Type="Embed" ProgID="Equation.3" ShapeID="_x0000_i1025" DrawAspect="Content" ObjectID="_1705084109" r:id="rId9"/>
        </w:object>
      </w:r>
      <w:r>
        <w:rPr>
          <w:lang w:val="en-GB"/>
        </w:rPr>
        <w:t>,</w:t>
      </w:r>
      <w:r w:rsidRPr="001B1373">
        <w:tab/>
        <w:t>(</w:t>
      </w:r>
      <w:r w:rsidR="00FE3161">
        <w:t>6</w:t>
      </w:r>
      <w:r w:rsidRPr="001B1373">
        <w:t>)</w:t>
      </w:r>
    </w:p>
    <w:p w14:paraId="243A8847" w14:textId="1109B4AF" w:rsidR="000B0F13" w:rsidRPr="000B0F13" w:rsidRDefault="000B0F13" w:rsidP="000B0F13">
      <w:pPr>
        <w:pStyle w:val="Equation"/>
        <w:spacing w:line="240" w:lineRule="auto"/>
        <w:rPr>
          <w:position w:val="-32"/>
          <w:lang w:val="en-GB"/>
        </w:rPr>
      </w:pPr>
      <w:r w:rsidRPr="00B77FAE">
        <w:rPr>
          <w:position w:val="-32"/>
          <w:lang w:val="en-GB"/>
        </w:rPr>
        <w:object w:dxaOrig="3519" w:dyaOrig="720" w14:anchorId="6763B30B">
          <v:shape id="_x0000_i1026" type="#_x0000_t75" style="width:134.8pt;height:28.2pt" o:ole="">
            <v:imagedata r:id="rId10" o:title=""/>
          </v:shape>
          <o:OLEObject Type="Embed" ProgID="Equation.3" ShapeID="_x0000_i1026" DrawAspect="Content" ObjectID="_1705084110" r:id="rId11"/>
        </w:object>
      </w:r>
      <w:r w:rsidRPr="000B0F13">
        <w:rPr>
          <w:position w:val="-32"/>
          <w:lang w:val="en-GB"/>
        </w:rPr>
        <w:tab/>
      </w:r>
      <w:r w:rsidR="00FE3161">
        <w:rPr>
          <w:position w:val="-32"/>
          <w:lang w:val="en-GB"/>
        </w:rPr>
        <w:t>(7</w:t>
      </w:r>
      <w:r w:rsidRPr="000B0F13">
        <w:rPr>
          <w:position w:val="-32"/>
          <w:lang w:val="en-GB"/>
        </w:rPr>
        <w:t>)</w:t>
      </w:r>
    </w:p>
    <w:p w14:paraId="71C80750" w14:textId="0F383CF2" w:rsidR="009D48DB" w:rsidRPr="009D48DB" w:rsidRDefault="000B0F13" w:rsidP="009D48DB">
      <w:pPr>
        <w:pStyle w:val="Text"/>
        <w:ind w:firstLine="0"/>
      </w:pPr>
      <w:r>
        <w:t>where</w:t>
      </w:r>
      <w:r w:rsidR="00E30291">
        <w:t xml:space="preserve"> </w:t>
      </w:r>
      <w:r w:rsidR="00E30291" w:rsidRPr="00E30291">
        <w:rPr>
          <w:i/>
        </w:rPr>
        <w:t>f</w:t>
      </w:r>
      <w:r w:rsidR="00E30291">
        <w:t xml:space="preserve"> (Hz) is the frequency,</w:t>
      </w:r>
      <w:r>
        <w:t xml:space="preserve"> </w:t>
      </w:r>
      <w:r w:rsidRPr="00D60931">
        <w:rPr>
          <w:i/>
          <w:lang w:val="el-GR"/>
        </w:rPr>
        <w:t>ε</w:t>
      </w:r>
      <w:r w:rsidRPr="00D60931">
        <w:rPr>
          <w:i/>
          <w:vertAlign w:val="subscript"/>
        </w:rPr>
        <w:t>r</w:t>
      </w:r>
      <w:r>
        <w:rPr>
          <w:vertAlign w:val="subscript"/>
        </w:rPr>
        <w:t>g</w:t>
      </w:r>
      <w:r>
        <w:rPr>
          <w:i/>
          <w:vertAlign w:val="subscript"/>
        </w:rPr>
        <w:t>,∞</w:t>
      </w:r>
      <w:r>
        <w:t xml:space="preserve"> is the </w:t>
      </w:r>
      <w:r w:rsidR="00BB7F59">
        <w:t>high-frequency</w:t>
      </w:r>
      <w:r w:rsidR="007C1D45">
        <w:t xml:space="preserve"> (HF)</w:t>
      </w:r>
      <w:r>
        <w:t xml:space="preserve"> relative permittivity of soil (</w:t>
      </w:r>
      <w:r w:rsidR="00C45AF2">
        <w:t xml:space="preserve">equal to </w:t>
      </w:r>
      <w:r>
        <w:t>5</w:t>
      </w:r>
      <w:r w:rsidR="00C45AF2">
        <w:t xml:space="preserve"> according to</w:t>
      </w:r>
      <w:r>
        <w:t xml:space="preserve"> [13]</w:t>
      </w:r>
      <w:r>
        <w:fldChar w:fldCharType="begin"/>
      </w:r>
      <w:r>
        <w:instrText xml:space="preserve"> REF _Ref3194156 \r \h </w:instrText>
      </w:r>
      <w:r>
        <w:fldChar w:fldCharType="end"/>
      </w:r>
      <w:r>
        <w:t xml:space="preserve">), </w:t>
      </w:r>
      <w:r w:rsidRPr="00340734">
        <w:rPr>
          <w:i/>
        </w:rPr>
        <w:t>a</w:t>
      </w:r>
      <w:r w:rsidRPr="00340734">
        <w:rPr>
          <w:i/>
          <w:vertAlign w:val="subscript"/>
        </w:rPr>
        <w:t>n</w:t>
      </w:r>
      <w:r>
        <w:t xml:space="preserve"> (p.u.) are empirical coefficients </w:t>
      </w:r>
      <w:r w:rsidR="00C45AF2">
        <w:t xml:space="preserve">given in </w:t>
      </w:r>
      <w:r>
        <w:t>Table 1 of [13]</w:t>
      </w:r>
      <w:r w:rsidR="00C45AF2">
        <w:t>,</w:t>
      </w:r>
      <w:r>
        <w:t xml:space="preserve"> and </w:t>
      </w:r>
      <w:r w:rsidRPr="0029220C">
        <w:rPr>
          <w:i/>
        </w:rPr>
        <w:t>f</w:t>
      </w:r>
      <w:r w:rsidRPr="0029220C">
        <w:rPr>
          <w:i/>
          <w:vertAlign w:val="subscript"/>
        </w:rPr>
        <w:t>n</w:t>
      </w:r>
      <w:r>
        <w:t xml:space="preserve"> (Hz) are scaling coefficients [16]</w:t>
      </w:r>
      <w:r w:rsidR="00C45AF2">
        <w:t xml:space="preserve"> calculated as a function of the</w:t>
      </w:r>
      <w:r w:rsidR="00C45AF2" w:rsidRPr="00C45AF2">
        <w:rPr>
          <w:i/>
          <w:lang w:val="el-GR"/>
        </w:rPr>
        <w:t xml:space="preserve"> </w:t>
      </w:r>
      <w:r w:rsidR="00C45AF2">
        <w:t>DC soil conductivity</w:t>
      </w:r>
      <w:r w:rsidR="00FE3161">
        <w:t>,</w:t>
      </w:r>
      <w:r w:rsidR="00C45AF2" w:rsidRPr="00340734">
        <w:rPr>
          <w:i/>
          <w:lang w:val="el-GR"/>
        </w:rPr>
        <w:t xml:space="preserve"> σ</w:t>
      </w:r>
      <w:r w:rsidR="00C45AF2">
        <w:rPr>
          <w:vertAlign w:val="subscript"/>
        </w:rPr>
        <w:t>g</w:t>
      </w:r>
      <w:r w:rsidR="00C45AF2" w:rsidRPr="00915C8F">
        <w:rPr>
          <w:i/>
          <w:vertAlign w:val="subscript"/>
        </w:rPr>
        <w:t>,</w:t>
      </w:r>
      <w:r w:rsidR="00C45AF2" w:rsidRPr="00340734">
        <w:rPr>
          <w:i/>
          <w:vertAlign w:val="subscript"/>
        </w:rPr>
        <w:t>DC</w:t>
      </w:r>
      <w:r w:rsidR="00C45AF2">
        <w:t xml:space="preserve"> (S/m)</w:t>
      </w:r>
      <w:r w:rsidR="00FE3161">
        <w:t>.</w:t>
      </w:r>
    </w:p>
    <w:p w14:paraId="36A4712A" w14:textId="1436E4AB" w:rsidR="005B7211" w:rsidRPr="009D48DB" w:rsidRDefault="00E729F7" w:rsidP="009D48DB">
      <w:pPr>
        <w:pStyle w:val="Equation"/>
        <w:spacing w:line="240" w:lineRule="auto"/>
        <w:rPr>
          <w:position w:val="-32"/>
          <w:lang w:val="en-GB"/>
        </w:rPr>
      </w:pPr>
      <w:r w:rsidRPr="00E729F7">
        <w:rPr>
          <w:position w:val="-32"/>
          <w:lang w:val="en-GB"/>
        </w:rPr>
        <w:object w:dxaOrig="2360" w:dyaOrig="420" w14:anchorId="42E85C21">
          <v:shape id="_x0000_i1027" type="#_x0000_t75" style="width:93.3pt;height:15pt" o:ole="">
            <v:imagedata r:id="rId12" o:title=""/>
          </v:shape>
          <o:OLEObject Type="Embed" ProgID="Equation.3" ShapeID="_x0000_i1027" DrawAspect="Content" ObjectID="_1705084111" r:id="rId13"/>
        </w:object>
      </w:r>
      <w:r w:rsidR="009D48DB" w:rsidRPr="009D48DB">
        <w:rPr>
          <w:position w:val="-32"/>
          <w:lang w:val="en-GB"/>
        </w:rPr>
        <w:t>.</w:t>
      </w:r>
      <w:r w:rsidR="009D48DB">
        <w:rPr>
          <w:position w:val="-32"/>
          <w:lang w:val="en-GB"/>
        </w:rPr>
        <w:tab/>
      </w:r>
      <w:r w:rsidR="00FE3161">
        <w:rPr>
          <w:position w:val="-32"/>
          <w:lang w:val="en-GB"/>
        </w:rPr>
        <w:t>(8</w:t>
      </w:r>
      <w:r w:rsidR="009D48DB">
        <w:rPr>
          <w:position w:val="-32"/>
          <w:lang w:val="en-GB"/>
        </w:rPr>
        <w:t>)</w:t>
      </w:r>
    </w:p>
    <w:p w14:paraId="4CCB6686" w14:textId="4DA18991" w:rsidR="001229E5" w:rsidRDefault="00BB7F59">
      <w:pPr>
        <w:pStyle w:val="Text"/>
      </w:pPr>
      <w:r>
        <w:t xml:space="preserve">The corresponding </w:t>
      </w:r>
      <w:r w:rsidR="00E30291">
        <w:rPr>
          <w:lang w:val="el-GR"/>
        </w:rPr>
        <w:t>ε</w:t>
      </w:r>
      <w:r w:rsidR="00E30291">
        <w:rPr>
          <w:i/>
          <w:vertAlign w:val="subscript"/>
        </w:rPr>
        <w:t>rg</w:t>
      </w:r>
      <w:r w:rsidR="00E30291">
        <w:t xml:space="preserve"> and </w:t>
      </w:r>
      <w:r w:rsidR="00E30291">
        <w:rPr>
          <w:lang w:val="el-GR"/>
        </w:rPr>
        <w:t>σ</w:t>
      </w:r>
      <w:r w:rsidR="00E30291" w:rsidRPr="00EF7C3D">
        <w:rPr>
          <w:i/>
          <w:vertAlign w:val="subscript"/>
        </w:rPr>
        <w:t>g</w:t>
      </w:r>
      <w:r w:rsidR="00E30291">
        <w:t xml:space="preserve"> (S/m) </w:t>
      </w:r>
      <w:r>
        <w:t>expressions for the CIGRE model are [17]</w:t>
      </w:r>
    </w:p>
    <w:p w14:paraId="4031B388" w14:textId="29C64AA5" w:rsidR="00BB7F59" w:rsidRDefault="002C28BB" w:rsidP="00BB7F59">
      <w:pPr>
        <w:pStyle w:val="Equation"/>
        <w:spacing w:line="240" w:lineRule="auto"/>
      </w:pPr>
      <w:r w:rsidRPr="006F6770">
        <w:rPr>
          <w:position w:val="-14"/>
          <w:lang w:val="en-GB"/>
        </w:rPr>
        <w:object w:dxaOrig="3080" w:dyaOrig="400" w14:anchorId="176BF6FB">
          <v:shape id="_x0000_i1028" type="#_x0000_t75" style="width:104.85pt;height:16.15pt" o:ole="">
            <v:imagedata r:id="rId14" o:title=""/>
          </v:shape>
          <o:OLEObject Type="Embed" ProgID="Equation.3" ShapeID="_x0000_i1028" DrawAspect="Content" ObjectID="_1705084112" r:id="rId15"/>
        </w:object>
      </w:r>
      <w:r w:rsidR="00BB7F59">
        <w:rPr>
          <w:lang w:val="en-GB"/>
        </w:rPr>
        <w:t>,</w:t>
      </w:r>
      <w:r w:rsidR="00BB7F59" w:rsidRPr="001B1373">
        <w:tab/>
        <w:t>(</w:t>
      </w:r>
      <w:r w:rsidR="00FE3161">
        <w:t>9</w:t>
      </w:r>
      <w:r w:rsidR="00BB7F59" w:rsidRPr="001B1373">
        <w:t>)</w:t>
      </w:r>
    </w:p>
    <w:p w14:paraId="4DC14F35" w14:textId="6EFE98FA" w:rsidR="00BB7F59" w:rsidRPr="00BB7F59" w:rsidRDefault="002C28BB" w:rsidP="00BB7F59">
      <w:pPr>
        <w:pStyle w:val="Equation"/>
        <w:spacing w:line="240" w:lineRule="auto"/>
        <w:rPr>
          <w:position w:val="-14"/>
          <w:lang w:val="en-GB"/>
        </w:rPr>
      </w:pPr>
      <w:r w:rsidRPr="006F6770">
        <w:rPr>
          <w:position w:val="-14"/>
          <w:lang w:val="en-GB"/>
        </w:rPr>
        <w:object w:dxaOrig="3460" w:dyaOrig="400" w14:anchorId="63290D0D">
          <v:shape id="_x0000_i1029" type="#_x0000_t75" style="width:133.05pt;height:15pt" o:ole="">
            <v:imagedata r:id="rId16" o:title=""/>
          </v:shape>
          <o:OLEObject Type="Embed" ProgID="Equation.3" ShapeID="_x0000_i1029" DrawAspect="Content" ObjectID="_1705084113" r:id="rId17"/>
        </w:object>
      </w:r>
      <w:r w:rsidR="00BB7F59" w:rsidRPr="00BB7F59">
        <w:rPr>
          <w:position w:val="-14"/>
          <w:lang w:val="en-GB"/>
        </w:rPr>
        <w:tab/>
      </w:r>
      <w:r w:rsidR="00FE3161">
        <w:rPr>
          <w:position w:val="-14"/>
          <w:lang w:val="en-GB"/>
        </w:rPr>
        <w:t>(10</w:t>
      </w:r>
      <w:r w:rsidR="00BB7F59" w:rsidRPr="00BB7F59">
        <w:rPr>
          <w:position w:val="-14"/>
          <w:lang w:val="en-GB"/>
        </w:rPr>
        <w:t>)</w:t>
      </w:r>
    </w:p>
    <w:p w14:paraId="0C088630" w14:textId="3FCB8388" w:rsidR="00BB7F59" w:rsidRDefault="002C28BB" w:rsidP="002C28BB">
      <w:pPr>
        <w:pStyle w:val="Text"/>
        <w:ind w:firstLine="0"/>
      </w:pPr>
      <w:r>
        <w:t xml:space="preserve">where </w:t>
      </w:r>
      <w:r w:rsidRPr="000103A6">
        <w:rPr>
          <w:i/>
          <w:lang w:val="el-GR"/>
        </w:rPr>
        <w:t>σ</w:t>
      </w:r>
      <w:r>
        <w:rPr>
          <w:vertAlign w:val="subscript"/>
        </w:rPr>
        <w:t>g</w:t>
      </w:r>
      <w:r w:rsidRPr="00325C07">
        <w:rPr>
          <w:i/>
          <w:vertAlign w:val="subscript"/>
        </w:rPr>
        <w:t>,</w:t>
      </w:r>
      <w:r>
        <w:rPr>
          <w:i/>
          <w:vertAlign w:val="subscript"/>
        </w:rPr>
        <w:t>LF</w:t>
      </w:r>
      <w:r>
        <w:t xml:space="preserve"> (S/m) is the soil </w:t>
      </w:r>
      <w:r w:rsidRPr="004E5601">
        <w:t>conductivity at</w:t>
      </w:r>
      <w:r w:rsidRPr="004E5601">
        <w:rPr>
          <w:lang w:val="en-GB"/>
        </w:rPr>
        <w:t xml:space="preserve"> </w:t>
      </w:r>
      <w:r w:rsidRPr="004E5601">
        <w:t>100 Hz</w:t>
      </w:r>
      <w:r w:rsidR="004E5601">
        <w:t>.</w:t>
      </w:r>
    </w:p>
    <w:p w14:paraId="160EFC83" w14:textId="5F037A3F" w:rsidR="00D66660" w:rsidRDefault="00D66660">
      <w:pPr>
        <w:pStyle w:val="Text"/>
      </w:pPr>
      <w:r>
        <w:t>It is noted that, according to common practice, the low-frequency</w:t>
      </w:r>
      <w:r w:rsidR="007C1D45">
        <w:t xml:space="preserve"> (LF)</w:t>
      </w:r>
      <w:r>
        <w:t xml:space="preserve"> soil conductivity</w:t>
      </w:r>
      <w:r w:rsidRPr="004E5601">
        <w:rPr>
          <w:i/>
          <w:lang w:val="el-GR"/>
        </w:rPr>
        <w:t xml:space="preserve"> </w:t>
      </w:r>
      <w:r w:rsidRPr="000103A6">
        <w:rPr>
          <w:i/>
          <w:lang w:val="el-GR"/>
        </w:rPr>
        <w:t>σ</w:t>
      </w:r>
      <w:r>
        <w:rPr>
          <w:vertAlign w:val="subscript"/>
        </w:rPr>
        <w:t>g</w:t>
      </w:r>
      <w:r w:rsidRPr="00325C07">
        <w:rPr>
          <w:i/>
          <w:vertAlign w:val="subscript"/>
        </w:rPr>
        <w:t>,</w:t>
      </w:r>
      <w:r>
        <w:rPr>
          <w:i/>
          <w:vertAlign w:val="subscript"/>
        </w:rPr>
        <w:t>LF</w:t>
      </w:r>
      <w:r>
        <w:t xml:space="preserve"> (typically at 100 Hz) and the </w:t>
      </w:r>
      <w:r w:rsidR="007C1D45">
        <w:t>HF</w:t>
      </w:r>
      <w:r>
        <w:t xml:space="preserve"> relative permittivity</w:t>
      </w:r>
      <w:r w:rsidRPr="004E5601">
        <w:rPr>
          <w:i/>
          <w:lang w:val="el-GR"/>
        </w:rPr>
        <w:t xml:space="preserve"> </w:t>
      </w:r>
      <w:r w:rsidRPr="00D60931">
        <w:rPr>
          <w:i/>
          <w:lang w:val="el-GR"/>
        </w:rPr>
        <w:t>ε</w:t>
      </w:r>
      <w:r w:rsidRPr="00D60931">
        <w:rPr>
          <w:i/>
          <w:vertAlign w:val="subscript"/>
        </w:rPr>
        <w:t>r</w:t>
      </w:r>
      <w:r>
        <w:rPr>
          <w:vertAlign w:val="subscript"/>
        </w:rPr>
        <w:t>g</w:t>
      </w:r>
      <w:r>
        <w:rPr>
          <w:i/>
          <w:vertAlign w:val="subscript"/>
        </w:rPr>
        <w:t>,∞</w:t>
      </w:r>
      <w:r>
        <w:t xml:space="preserve"> (1 MHz or higher) are used where frequency-independent (constant)</w:t>
      </w:r>
      <w:r w:rsidRPr="002E6675">
        <w:t xml:space="preserve"> </w:t>
      </w:r>
      <w:r>
        <w:t>soil electrical properties</w:t>
      </w:r>
      <w:r w:rsidRPr="002E6675">
        <w:t xml:space="preserve"> </w:t>
      </w:r>
      <w:r>
        <w:t>are</w:t>
      </w:r>
      <w:r w:rsidRPr="002E6675">
        <w:t xml:space="preserve"> </w:t>
      </w:r>
      <w:r>
        <w:t>adopted.</w:t>
      </w:r>
    </w:p>
    <w:p w14:paraId="52B6D206" w14:textId="03BF7CDE" w:rsidR="00D66660" w:rsidRDefault="00E1108B">
      <w:pPr>
        <w:pStyle w:val="Text"/>
      </w:pPr>
      <w:r>
        <w:t>In this study, n</w:t>
      </w:r>
      <w:r w:rsidR="00D66660">
        <w:t>ine soil cases are investigated:</w:t>
      </w:r>
    </w:p>
    <w:p w14:paraId="35D969C9" w14:textId="1748DD8B" w:rsidR="00D66660" w:rsidRDefault="00D66660" w:rsidP="00616BAD">
      <w:pPr>
        <w:pStyle w:val="Text"/>
        <w:numPr>
          <w:ilvl w:val="0"/>
          <w:numId w:val="20"/>
        </w:numPr>
      </w:pPr>
      <w:r>
        <w:t>three cases with constant soil properties</w:t>
      </w:r>
      <w:r w:rsidR="002D0B49">
        <w:t xml:space="preserve"> (CP)</w:t>
      </w:r>
      <w:r>
        <w:t xml:space="preserve"> </w:t>
      </w:r>
      <w:r w:rsidR="00033F72">
        <w:t>(</w:t>
      </w:r>
      <w:r w:rsidR="00033F72">
        <w:rPr>
          <w:lang w:val="el-GR"/>
        </w:rPr>
        <w:t>σ</w:t>
      </w:r>
      <w:r w:rsidR="00033F72" w:rsidRPr="00D66660">
        <w:rPr>
          <w:i/>
          <w:vertAlign w:val="subscript"/>
        </w:rPr>
        <w:t>g</w:t>
      </w:r>
      <w:r w:rsidR="00033F72">
        <w:t>,</w:t>
      </w:r>
      <w:r w:rsidR="00616BAD" w:rsidRPr="00616BAD">
        <w:rPr>
          <w:lang w:val="el-GR"/>
        </w:rPr>
        <w:t xml:space="preserve"> </w:t>
      </w:r>
      <w:r w:rsidR="00616BAD">
        <w:rPr>
          <w:lang w:val="el-GR"/>
        </w:rPr>
        <w:t>ε</w:t>
      </w:r>
      <w:r w:rsidR="00616BAD">
        <w:rPr>
          <w:i/>
          <w:vertAlign w:val="subscript"/>
        </w:rPr>
        <w:t>rg</w:t>
      </w:r>
      <w:r w:rsidR="00033F72">
        <w:t>)</w:t>
      </w:r>
      <w:r w:rsidR="00616BAD">
        <w:t xml:space="preserve">: </w:t>
      </w:r>
      <w:r w:rsidR="00616BAD" w:rsidRPr="00616BAD">
        <w:rPr>
          <w:lang w:val="el-GR"/>
        </w:rPr>
        <w:t>(</w:t>
      </w:r>
      <w:r>
        <w:t>0.01</w:t>
      </w:r>
      <w:r w:rsidR="00616BAD">
        <w:t xml:space="preserve"> S/m</w:t>
      </w:r>
      <w:r>
        <w:t>,</w:t>
      </w:r>
      <w:r w:rsidR="00616BAD">
        <w:t xml:space="preserve"> 15),</w:t>
      </w:r>
      <w:r>
        <w:t xml:space="preserve"> </w:t>
      </w:r>
      <w:r w:rsidR="00616BAD">
        <w:t>(</w:t>
      </w:r>
      <w:r>
        <w:t>0.001</w:t>
      </w:r>
      <w:r w:rsidR="00616BAD">
        <w:t xml:space="preserve"> S/m</w:t>
      </w:r>
      <w:r w:rsidR="00033F72">
        <w:t>,</w:t>
      </w:r>
      <w:r w:rsidR="00616BAD">
        <w:t xml:space="preserve"> 5),</w:t>
      </w:r>
      <w:r>
        <w:t xml:space="preserve"> </w:t>
      </w:r>
      <w:r w:rsidRPr="00616BAD">
        <w:rPr>
          <w:lang w:val="el-GR"/>
        </w:rPr>
        <w:t xml:space="preserve">and </w:t>
      </w:r>
      <w:r w:rsidR="00616BAD">
        <w:t>(</w:t>
      </w:r>
      <w:r>
        <w:t>2·10</w:t>
      </w:r>
      <w:r w:rsidRPr="00616BAD">
        <w:rPr>
          <w:vertAlign w:val="superscript"/>
        </w:rPr>
        <w:t>−4</w:t>
      </w:r>
      <w:r>
        <w:t xml:space="preserve"> S/m</w:t>
      </w:r>
      <w:r w:rsidR="00616BAD">
        <w:t>, 3)</w:t>
      </w:r>
      <w:r>
        <w:t>.</w:t>
      </w:r>
    </w:p>
    <w:p w14:paraId="4DC53D25" w14:textId="4863EDA4" w:rsidR="00D66660" w:rsidRDefault="00D66660" w:rsidP="00D66660">
      <w:pPr>
        <w:pStyle w:val="Text"/>
        <w:numPr>
          <w:ilvl w:val="0"/>
          <w:numId w:val="20"/>
        </w:numPr>
      </w:pPr>
      <w:r>
        <w:t>three FD cases adopting the LS soil model [13]</w:t>
      </w:r>
    </w:p>
    <w:p w14:paraId="5416F2D4" w14:textId="24521761" w:rsidR="00D66660" w:rsidRPr="00D66660" w:rsidRDefault="00D66660" w:rsidP="00D66660">
      <w:pPr>
        <w:pStyle w:val="Text"/>
        <w:numPr>
          <w:ilvl w:val="0"/>
          <w:numId w:val="20"/>
        </w:numPr>
      </w:pPr>
      <w:r>
        <w:t>three FD cases adopting the CIGRE soil model [17].</w:t>
      </w:r>
    </w:p>
    <w:p w14:paraId="242BEC53" w14:textId="1BA06710" w:rsidR="002E6675" w:rsidRPr="00D66660" w:rsidRDefault="00D66660" w:rsidP="0090035B">
      <w:pPr>
        <w:pStyle w:val="Text"/>
        <w:ind w:firstLine="0"/>
      </w:pPr>
      <w:r>
        <w:t xml:space="preserve">For the six FD cases: </w:t>
      </w:r>
      <w:r>
        <w:rPr>
          <w:lang w:val="el-GR"/>
        </w:rPr>
        <w:t>σ</w:t>
      </w:r>
      <w:r w:rsidRPr="00D66660">
        <w:rPr>
          <w:i/>
          <w:vertAlign w:val="subscript"/>
        </w:rPr>
        <w:t>g</w:t>
      </w:r>
      <w:r>
        <w:rPr>
          <w:i/>
          <w:vertAlign w:val="subscript"/>
        </w:rPr>
        <w:t>,100Hz</w:t>
      </w:r>
      <w:r>
        <w:rPr>
          <w:lang w:val="el-GR"/>
        </w:rPr>
        <w:t xml:space="preserve"> =</w:t>
      </w:r>
      <w:r>
        <w:t xml:space="preserve"> 0.01, 0.001 </w:t>
      </w:r>
      <w:r>
        <w:rPr>
          <w:lang w:val="el-GR"/>
        </w:rPr>
        <w:t xml:space="preserve">and </w:t>
      </w:r>
      <w:r>
        <w:t>2·10</w:t>
      </w:r>
      <w:r w:rsidRPr="00D66660">
        <w:rPr>
          <w:vertAlign w:val="superscript"/>
        </w:rPr>
        <w:t>−4</w:t>
      </w:r>
      <w:r>
        <w:t> S/m</w:t>
      </w:r>
      <w:r w:rsidR="00DE4FF6">
        <w:t>. The investigated LF conductivity</w:t>
      </w:r>
      <w:r>
        <w:t xml:space="preserve"> values correspond to</w:t>
      </w:r>
      <w:r w:rsidR="007F0B24">
        <w:t xml:space="preserve"> soil</w:t>
      </w:r>
      <w:r>
        <w:t xml:space="preserve"> resistivities of 100, 1000, and 5000 </w:t>
      </w:r>
      <w:r>
        <w:rPr>
          <w:lang w:val="el-GR"/>
        </w:rPr>
        <w:t>Ω</w:t>
      </w:r>
      <w:r w:rsidR="0090035B">
        <w:t>m, covering a wide range of soils commonly found in real world installations [32].</w:t>
      </w:r>
    </w:p>
    <w:p w14:paraId="11D15291" w14:textId="77777777" w:rsidR="007940AB" w:rsidRDefault="007940AB">
      <w:pPr>
        <w:pStyle w:val="Text"/>
      </w:pPr>
    </w:p>
    <w:p w14:paraId="74A10FCA" w14:textId="7E669D68" w:rsidR="0029025B" w:rsidRDefault="009315AB">
      <w:pPr>
        <w:pStyle w:val="2"/>
      </w:pPr>
      <w:r>
        <w:t>System configuration</w:t>
      </w:r>
    </w:p>
    <w:p w14:paraId="7B7F1C52" w14:textId="47DBE037" w:rsidR="006F3463" w:rsidRPr="003F5FFD" w:rsidRDefault="005B29AA" w:rsidP="00E1108B">
      <w:pPr>
        <w:pStyle w:val="Text"/>
      </w:pPr>
      <w:r>
        <w:t xml:space="preserve">Fig. 2 shows the cross-section view of the investigated </w:t>
      </w:r>
      <w:r w:rsidR="005123FC">
        <w:t>configuration</w:t>
      </w:r>
      <w:r>
        <w:t>, which comprises a</w:t>
      </w:r>
      <w:r w:rsidR="00C46756">
        <w:t>n</w:t>
      </w:r>
      <w:r>
        <w:t xml:space="preserve"> overhead transmission line </w:t>
      </w:r>
      <w:r w:rsidR="00C76627">
        <w:t>sharing the same right-of-way with</w:t>
      </w:r>
      <w:r>
        <w:t xml:space="preserve"> an aboveground pipeline</w:t>
      </w:r>
      <w:r w:rsidR="00C76627">
        <w:t>.</w:t>
      </w:r>
      <w:r>
        <w:t xml:space="preserve"> </w:t>
      </w:r>
      <w:r w:rsidR="00CB491A">
        <w:t>More specifically, t</w:t>
      </w:r>
      <w:r>
        <w:t>he interfering system is a</w:t>
      </w:r>
      <w:r w:rsidR="00DC3978">
        <w:t>n 150 kV</w:t>
      </w:r>
      <w:r>
        <w:t xml:space="preserve"> single-circuit</w:t>
      </w:r>
      <w:r w:rsidR="00C46756" w:rsidRPr="00C46756">
        <w:t xml:space="preserve"> </w:t>
      </w:r>
      <w:r w:rsidR="00C46756">
        <w:t>overhead</w:t>
      </w:r>
      <w:r>
        <w:t xml:space="preserve"> line with phase</w:t>
      </w:r>
      <w:r w:rsidR="00C76627">
        <w:t xml:space="preserve"> conductors</w:t>
      </w:r>
      <w:r>
        <w:t xml:space="preserve"> in </w:t>
      </w:r>
      <w:r w:rsidR="00C76627">
        <w:t>flat</w:t>
      </w:r>
      <w:r>
        <w:t xml:space="preserve"> </w:t>
      </w:r>
      <w:r w:rsidR="00BE3645">
        <w:t>formation</w:t>
      </w:r>
      <w:r>
        <w:t xml:space="preserve"> </w:t>
      </w:r>
      <w:r w:rsidR="00C76627">
        <w:t xml:space="preserve">and </w:t>
      </w:r>
      <w:r>
        <w:t xml:space="preserve">two </w:t>
      </w:r>
      <w:r w:rsidR="00BE3645">
        <w:t>ground</w:t>
      </w:r>
      <w:r>
        <w:t xml:space="preserve"> w</w:t>
      </w:r>
      <w:r w:rsidR="00C76627">
        <w:t xml:space="preserve">ires. </w:t>
      </w:r>
      <w:r w:rsidR="00C76627" w:rsidRPr="00197699">
        <w:t>The interfered system</w:t>
      </w:r>
      <w:r w:rsidR="00197699">
        <w:t xml:space="preserve"> is a metallic gas/oil coated </w:t>
      </w:r>
      <w:r w:rsidR="00CB491A">
        <w:t xml:space="preserve">pipeline installed at a height of 1 m above ground at a </w:t>
      </w:r>
      <w:r w:rsidR="00C76627">
        <w:t xml:space="preserve">horizontal </w:t>
      </w:r>
      <w:r>
        <w:t xml:space="preserve">distance </w:t>
      </w:r>
      <w:r w:rsidR="00CB491A">
        <w:t>of</w:t>
      </w:r>
      <w:r w:rsidR="00C76627">
        <w:t xml:space="preserve"> 10 m</w:t>
      </w:r>
      <w:r w:rsidR="00CB491A">
        <w:t xml:space="preserve"> from the overhead line</w:t>
      </w:r>
      <w:r w:rsidR="00C76627">
        <w:t>.</w:t>
      </w:r>
      <w:r w:rsidR="00CB491A">
        <w:t xml:space="preserve"> </w:t>
      </w:r>
      <w:bookmarkStart w:id="0" w:name="_GoBack"/>
      <w:commentRangeStart w:id="1"/>
      <w:r w:rsidR="00CB491A" w:rsidRPr="00883665">
        <w:t xml:space="preserve">Fig. </w:t>
      </w:r>
      <w:r w:rsidR="00883665" w:rsidRPr="00883665">
        <w:t>2</w:t>
      </w:r>
      <w:bookmarkEnd w:id="0"/>
      <w:commentRangeEnd w:id="1"/>
      <w:r w:rsidR="00883665">
        <w:rPr>
          <w:rStyle w:val="af0"/>
        </w:rPr>
        <w:commentReference w:id="1"/>
      </w:r>
      <w:r w:rsidR="00372233">
        <w:t xml:space="preserve"> depicts the cross-section and electromagne</w:t>
      </w:r>
      <w:r w:rsidR="00375F19">
        <w:t xml:space="preserve">tic properties of the pipeline. It is noted that </w:t>
      </w:r>
      <w:r w:rsidR="00372233">
        <w:t xml:space="preserve">the latter has been used in interference investigations before </w:t>
      </w:r>
      <w:r w:rsidR="00372233" w:rsidRPr="00372233">
        <w:rPr>
          <w:highlight w:val="yellow"/>
        </w:rPr>
        <w:t>[]</w:t>
      </w:r>
      <w:r w:rsidR="00372233">
        <w:t>.</w:t>
      </w:r>
    </w:p>
    <w:sectPr w:rsidR="006F3463" w:rsidRPr="003F5FFD">
      <w:headerReference w:type="default" r:id="rId20"/>
      <w:pgSz w:w="12240" w:h="15840" w:code="1"/>
      <w:pgMar w:top="960" w:right="960" w:bottom="960" w:left="960" w:header="540" w:footer="540" w:gutter="0"/>
      <w:cols w:num="2" w:space="240"/>
      <w15:footnoteColumns w:val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Z" w:date="2022-01-30T21:40:00Z" w:initials="P">
    <w:p w14:paraId="3181A613" w14:textId="77777777" w:rsidR="00883665" w:rsidRDefault="00883665">
      <w:pPr>
        <w:pStyle w:val="af1"/>
      </w:pPr>
      <w:r>
        <w:rPr>
          <w:rStyle w:val="af0"/>
        </w:rPr>
        <w:annotationRef/>
      </w:r>
      <w:r>
        <w:rPr>
          <w:rStyle w:val="af0"/>
        </w:rPr>
        <w:annotationRef/>
      </w:r>
      <w:r>
        <w:t>I think that the</w:t>
      </w:r>
      <w:r>
        <w:t xml:space="preserve"> characteristics of the pipeline could</w:t>
      </w:r>
      <w:r>
        <w:t xml:space="preserve"> be included in Fig. 2</w:t>
      </w:r>
      <w:r>
        <w:t>.</w:t>
      </w:r>
    </w:p>
    <w:p w14:paraId="59356D1B" w14:textId="6265A7ED" w:rsidR="00883665" w:rsidRDefault="00883665">
      <w:pPr>
        <w:pStyle w:val="af1"/>
      </w:pPr>
      <w:r>
        <w:t xml:space="preserve">The text: “overhead ground wires”, “phase conductors”, and “above ground pipeline” could be omitted to save space.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356D1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C830F1" w14:textId="77777777" w:rsidR="00E67568" w:rsidRDefault="00E67568">
      <w:r>
        <w:separator/>
      </w:r>
    </w:p>
  </w:endnote>
  <w:endnote w:type="continuationSeparator" w:id="0">
    <w:p w14:paraId="4C75C3CE" w14:textId="77777777" w:rsidR="00E67568" w:rsidRDefault="00E67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0A08C7" w14:textId="77777777" w:rsidR="00E67568" w:rsidRDefault="00E67568">
      <w:r>
        <w:separator/>
      </w:r>
    </w:p>
  </w:footnote>
  <w:footnote w:type="continuationSeparator" w:id="0">
    <w:p w14:paraId="2BB0F6C0" w14:textId="77777777" w:rsidR="00E67568" w:rsidRDefault="00E67568">
      <w:r>
        <w:continuationSeparator/>
      </w:r>
    </w:p>
  </w:footnote>
  <w:footnote w:id="1">
    <w:p w14:paraId="4D679140" w14:textId="44C57712" w:rsidR="00253597" w:rsidRDefault="00253597" w:rsidP="008A41AF">
      <w:pPr>
        <w:pStyle w:val="a4"/>
        <w:ind w:firstLine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849E86" w14:textId="301CE9C3" w:rsidR="00253597" w:rsidRDefault="00253597">
    <w:pPr>
      <w:pStyle w:val="a7"/>
      <w:framePr w:wrap="auto" w:vAnchor="text" w:hAnchor="margin" w:xAlign="right" w:y="1"/>
      <w:rPr>
        <w:rStyle w:val="ab"/>
        <w:sz w:val="16"/>
      </w:rPr>
    </w:pPr>
    <w:r>
      <w:rPr>
        <w:rStyle w:val="ab"/>
        <w:sz w:val="16"/>
      </w:rPr>
      <w:fldChar w:fldCharType="begin"/>
    </w:r>
    <w:r>
      <w:rPr>
        <w:rStyle w:val="ab"/>
        <w:sz w:val="16"/>
      </w:rPr>
      <w:instrText xml:space="preserve">PAGE  </w:instrText>
    </w:r>
    <w:r>
      <w:rPr>
        <w:rStyle w:val="ab"/>
        <w:sz w:val="16"/>
      </w:rPr>
      <w:fldChar w:fldCharType="separate"/>
    </w:r>
    <w:r w:rsidR="00883665">
      <w:rPr>
        <w:rStyle w:val="ab"/>
        <w:noProof/>
        <w:sz w:val="16"/>
      </w:rPr>
      <w:t>1</w:t>
    </w:r>
    <w:r>
      <w:rPr>
        <w:rStyle w:val="ab"/>
        <w:sz w:val="16"/>
      </w:rPr>
      <w:fldChar w:fldCharType="end"/>
    </w:r>
  </w:p>
  <w:p w14:paraId="06C279E9" w14:textId="77777777" w:rsidR="00253597" w:rsidRDefault="00253597">
    <w:pPr>
      <w:pStyle w:val="a7"/>
      <w:ind w:right="360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04F8E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FB"/>
    <w:multiLevelType w:val="multilevel"/>
    <w:tmpl w:val="104A24C4"/>
    <w:lvl w:ilvl="0">
      <w:start w:val="1"/>
      <w:numFmt w:val="upperRoman"/>
      <w:pStyle w:val="1"/>
      <w:suff w:val="nothing"/>
      <w:lvlText w:val="%1.  "/>
      <w:lvlJc w:val="left"/>
      <w:pPr>
        <w:ind w:left="0" w:firstLine="0"/>
      </w:pPr>
    </w:lvl>
    <w:lvl w:ilvl="1">
      <w:start w:val="1"/>
      <w:numFmt w:val="upperLetter"/>
      <w:pStyle w:val="2"/>
      <w:suff w:val="nothing"/>
      <w:lvlText w:val="%2.  "/>
      <w:lvlJc w:val="left"/>
      <w:pPr>
        <w:ind w:left="0" w:firstLine="0"/>
      </w:pPr>
    </w:lvl>
    <w:lvl w:ilvl="2">
      <w:start w:val="1"/>
      <w:numFmt w:val="decimal"/>
      <w:pStyle w:val="3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pStyle w:val="4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pStyle w:val="5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pStyle w:val="6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pStyle w:val="7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pStyle w:val="8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pStyle w:val="9"/>
      <w:suff w:val="nothing"/>
      <w:lvlText w:val="(%9)  "/>
      <w:lvlJc w:val="left"/>
      <w:pPr>
        <w:ind w:left="0" w:firstLine="0"/>
      </w:pPr>
    </w:lvl>
  </w:abstractNum>
  <w:abstractNum w:abstractNumId="2">
    <w:nsid w:val="156C7F19"/>
    <w:multiLevelType w:val="singleLevel"/>
    <w:tmpl w:val="742C2B6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4">
    <w:nsid w:val="1D0A521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>
    <w:nsid w:val="437807FD"/>
    <w:multiLevelType w:val="hybridMultilevel"/>
    <w:tmpl w:val="4F8631EA"/>
    <w:lvl w:ilvl="0" w:tplc="A28C3CCC">
      <w:start w:val="1"/>
      <w:numFmt w:val="decimal"/>
      <w:lvlText w:val="[%1]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>
    <w:nsid w:val="54D0012A"/>
    <w:multiLevelType w:val="singleLevel"/>
    <w:tmpl w:val="742C2B6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0">
    <w:nsid w:val="5EA10C7B"/>
    <w:multiLevelType w:val="hybridMultilevel"/>
    <w:tmpl w:val="090426B4"/>
    <w:lvl w:ilvl="0" w:tplc="159A3948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320" w:hanging="360"/>
      </w:pPr>
    </w:lvl>
    <w:lvl w:ilvl="2" w:tplc="0408001B" w:tentative="1">
      <w:start w:val="1"/>
      <w:numFmt w:val="lowerRoman"/>
      <w:lvlText w:val="%3."/>
      <w:lvlJc w:val="right"/>
      <w:pPr>
        <w:ind w:left="2040" w:hanging="180"/>
      </w:pPr>
    </w:lvl>
    <w:lvl w:ilvl="3" w:tplc="0408000F" w:tentative="1">
      <w:start w:val="1"/>
      <w:numFmt w:val="decimal"/>
      <w:lvlText w:val="%4."/>
      <w:lvlJc w:val="left"/>
      <w:pPr>
        <w:ind w:left="2760" w:hanging="360"/>
      </w:pPr>
    </w:lvl>
    <w:lvl w:ilvl="4" w:tplc="04080019" w:tentative="1">
      <w:start w:val="1"/>
      <w:numFmt w:val="lowerLetter"/>
      <w:lvlText w:val="%5."/>
      <w:lvlJc w:val="left"/>
      <w:pPr>
        <w:ind w:left="3480" w:hanging="360"/>
      </w:pPr>
    </w:lvl>
    <w:lvl w:ilvl="5" w:tplc="0408001B" w:tentative="1">
      <w:start w:val="1"/>
      <w:numFmt w:val="lowerRoman"/>
      <w:lvlText w:val="%6."/>
      <w:lvlJc w:val="right"/>
      <w:pPr>
        <w:ind w:left="4200" w:hanging="180"/>
      </w:pPr>
    </w:lvl>
    <w:lvl w:ilvl="6" w:tplc="0408000F" w:tentative="1">
      <w:start w:val="1"/>
      <w:numFmt w:val="decimal"/>
      <w:lvlText w:val="%7."/>
      <w:lvlJc w:val="left"/>
      <w:pPr>
        <w:ind w:left="4920" w:hanging="360"/>
      </w:pPr>
    </w:lvl>
    <w:lvl w:ilvl="7" w:tplc="04080019" w:tentative="1">
      <w:start w:val="1"/>
      <w:numFmt w:val="lowerLetter"/>
      <w:lvlText w:val="%8."/>
      <w:lvlJc w:val="left"/>
      <w:pPr>
        <w:ind w:left="5640" w:hanging="360"/>
      </w:pPr>
    </w:lvl>
    <w:lvl w:ilvl="8" w:tplc="0408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1">
    <w:nsid w:val="614672C0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8"/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6"/>
  </w:num>
  <w:num w:numId="14">
    <w:abstractNumId w:val="4"/>
  </w:num>
  <w:num w:numId="15">
    <w:abstractNumId w:val="2"/>
  </w:num>
  <w:num w:numId="16">
    <w:abstractNumId w:val="11"/>
  </w:num>
  <w:num w:numId="17">
    <w:abstractNumId w:val="9"/>
  </w:num>
  <w:num w:numId="18">
    <w:abstractNumId w:val="3"/>
  </w:num>
  <w:num w:numId="19">
    <w:abstractNumId w:val="7"/>
  </w:num>
  <w:num w:numId="20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">
    <w15:presenceInfo w15:providerId="None" w15:userId="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BD2"/>
    <w:rsid w:val="000025B0"/>
    <w:rsid w:val="00033F72"/>
    <w:rsid w:val="00037A97"/>
    <w:rsid w:val="00037C15"/>
    <w:rsid w:val="00074F79"/>
    <w:rsid w:val="0008234C"/>
    <w:rsid w:val="000B030B"/>
    <w:rsid w:val="000B0F13"/>
    <w:rsid w:val="000B4EAE"/>
    <w:rsid w:val="000C49CA"/>
    <w:rsid w:val="000E297C"/>
    <w:rsid w:val="000E7ED5"/>
    <w:rsid w:val="000F5290"/>
    <w:rsid w:val="000F68DF"/>
    <w:rsid w:val="0010156E"/>
    <w:rsid w:val="00105E51"/>
    <w:rsid w:val="00115013"/>
    <w:rsid w:val="0011755E"/>
    <w:rsid w:val="00117D4A"/>
    <w:rsid w:val="00122833"/>
    <w:rsid w:val="001229E5"/>
    <w:rsid w:val="001549B9"/>
    <w:rsid w:val="00155AF1"/>
    <w:rsid w:val="00167755"/>
    <w:rsid w:val="00180EE6"/>
    <w:rsid w:val="00182852"/>
    <w:rsid w:val="00191939"/>
    <w:rsid w:val="00197699"/>
    <w:rsid w:val="001D5F95"/>
    <w:rsid w:val="001E6C04"/>
    <w:rsid w:val="00211CA2"/>
    <w:rsid w:val="002123BF"/>
    <w:rsid w:val="00213E56"/>
    <w:rsid w:val="00223F3E"/>
    <w:rsid w:val="00233012"/>
    <w:rsid w:val="00236EDF"/>
    <w:rsid w:val="00251C3E"/>
    <w:rsid w:val="00253597"/>
    <w:rsid w:val="002616B2"/>
    <w:rsid w:val="00263395"/>
    <w:rsid w:val="0027787D"/>
    <w:rsid w:val="00290201"/>
    <w:rsid w:val="0029025B"/>
    <w:rsid w:val="002A0960"/>
    <w:rsid w:val="002A478C"/>
    <w:rsid w:val="002A6DE4"/>
    <w:rsid w:val="002C28BB"/>
    <w:rsid w:val="002D0B49"/>
    <w:rsid w:val="002D506C"/>
    <w:rsid w:val="002E1FDE"/>
    <w:rsid w:val="002E6675"/>
    <w:rsid w:val="003025FC"/>
    <w:rsid w:val="00304E9D"/>
    <w:rsid w:val="00306D2D"/>
    <w:rsid w:val="00327A5B"/>
    <w:rsid w:val="00345C8C"/>
    <w:rsid w:val="00350CF8"/>
    <w:rsid w:val="00372233"/>
    <w:rsid w:val="00375F19"/>
    <w:rsid w:val="003800F6"/>
    <w:rsid w:val="00393F4F"/>
    <w:rsid w:val="00394276"/>
    <w:rsid w:val="0039522E"/>
    <w:rsid w:val="003A48F5"/>
    <w:rsid w:val="003C1E20"/>
    <w:rsid w:val="003C219B"/>
    <w:rsid w:val="003C624F"/>
    <w:rsid w:val="003D0B8C"/>
    <w:rsid w:val="003F5FFD"/>
    <w:rsid w:val="003F7283"/>
    <w:rsid w:val="00400ED8"/>
    <w:rsid w:val="00401947"/>
    <w:rsid w:val="00403185"/>
    <w:rsid w:val="00423E5C"/>
    <w:rsid w:val="00451222"/>
    <w:rsid w:val="00452D92"/>
    <w:rsid w:val="00465221"/>
    <w:rsid w:val="0047489E"/>
    <w:rsid w:val="00476EFB"/>
    <w:rsid w:val="004A0E57"/>
    <w:rsid w:val="004E0A6C"/>
    <w:rsid w:val="004E3B27"/>
    <w:rsid w:val="004E530D"/>
    <w:rsid w:val="004E5320"/>
    <w:rsid w:val="004E5601"/>
    <w:rsid w:val="004F0F1D"/>
    <w:rsid w:val="00502CC3"/>
    <w:rsid w:val="00504E06"/>
    <w:rsid w:val="00506B91"/>
    <w:rsid w:val="00507F59"/>
    <w:rsid w:val="005123FC"/>
    <w:rsid w:val="00544501"/>
    <w:rsid w:val="00555E36"/>
    <w:rsid w:val="00584B5F"/>
    <w:rsid w:val="005A7D0B"/>
    <w:rsid w:val="005A7E78"/>
    <w:rsid w:val="005B29AA"/>
    <w:rsid w:val="005B7211"/>
    <w:rsid w:val="005C178B"/>
    <w:rsid w:val="005E3DAA"/>
    <w:rsid w:val="005E6E74"/>
    <w:rsid w:val="005F0353"/>
    <w:rsid w:val="005F4213"/>
    <w:rsid w:val="0060621F"/>
    <w:rsid w:val="006134D1"/>
    <w:rsid w:val="00616BAD"/>
    <w:rsid w:val="00616DD0"/>
    <w:rsid w:val="006229D6"/>
    <w:rsid w:val="00634F08"/>
    <w:rsid w:val="00641024"/>
    <w:rsid w:val="006456FC"/>
    <w:rsid w:val="00650368"/>
    <w:rsid w:val="00662FA9"/>
    <w:rsid w:val="00687E5F"/>
    <w:rsid w:val="00690121"/>
    <w:rsid w:val="006A42C1"/>
    <w:rsid w:val="006E0E51"/>
    <w:rsid w:val="006E6A5C"/>
    <w:rsid w:val="006F3463"/>
    <w:rsid w:val="006F407D"/>
    <w:rsid w:val="006F4546"/>
    <w:rsid w:val="00707047"/>
    <w:rsid w:val="007175F2"/>
    <w:rsid w:val="00757748"/>
    <w:rsid w:val="00765D3F"/>
    <w:rsid w:val="0076723F"/>
    <w:rsid w:val="007677B4"/>
    <w:rsid w:val="00774935"/>
    <w:rsid w:val="007940AB"/>
    <w:rsid w:val="007A1CCC"/>
    <w:rsid w:val="007A51F1"/>
    <w:rsid w:val="007B3FF6"/>
    <w:rsid w:val="007C1A85"/>
    <w:rsid w:val="007C1D45"/>
    <w:rsid w:val="007C3A7B"/>
    <w:rsid w:val="007D1543"/>
    <w:rsid w:val="007E2031"/>
    <w:rsid w:val="007F0B24"/>
    <w:rsid w:val="007F0F95"/>
    <w:rsid w:val="007F76F6"/>
    <w:rsid w:val="007F79A9"/>
    <w:rsid w:val="008014C3"/>
    <w:rsid w:val="00801C29"/>
    <w:rsid w:val="0080348A"/>
    <w:rsid w:val="008040D5"/>
    <w:rsid w:val="00805539"/>
    <w:rsid w:val="008063A3"/>
    <w:rsid w:val="00811B78"/>
    <w:rsid w:val="0081303F"/>
    <w:rsid w:val="008265D6"/>
    <w:rsid w:val="00834592"/>
    <w:rsid w:val="00841F2A"/>
    <w:rsid w:val="00843274"/>
    <w:rsid w:val="008456B0"/>
    <w:rsid w:val="00847191"/>
    <w:rsid w:val="00851AF2"/>
    <w:rsid w:val="00855CAF"/>
    <w:rsid w:val="0086063B"/>
    <w:rsid w:val="00883665"/>
    <w:rsid w:val="00884A45"/>
    <w:rsid w:val="008A06B3"/>
    <w:rsid w:val="008A41AF"/>
    <w:rsid w:val="008B1871"/>
    <w:rsid w:val="008B589E"/>
    <w:rsid w:val="008C6C14"/>
    <w:rsid w:val="008F386A"/>
    <w:rsid w:val="008F5200"/>
    <w:rsid w:val="0090035B"/>
    <w:rsid w:val="00900AE0"/>
    <w:rsid w:val="00912BB0"/>
    <w:rsid w:val="00916205"/>
    <w:rsid w:val="00916BA8"/>
    <w:rsid w:val="009315AB"/>
    <w:rsid w:val="00941C3B"/>
    <w:rsid w:val="00956776"/>
    <w:rsid w:val="009670C2"/>
    <w:rsid w:val="00986952"/>
    <w:rsid w:val="009A2EF8"/>
    <w:rsid w:val="009D48DB"/>
    <w:rsid w:val="009E0A47"/>
    <w:rsid w:val="009E7F36"/>
    <w:rsid w:val="009F7B0D"/>
    <w:rsid w:val="00A34C30"/>
    <w:rsid w:val="00A40011"/>
    <w:rsid w:val="00A57DE3"/>
    <w:rsid w:val="00A7074D"/>
    <w:rsid w:val="00A81783"/>
    <w:rsid w:val="00A908FD"/>
    <w:rsid w:val="00A92E50"/>
    <w:rsid w:val="00AA5E36"/>
    <w:rsid w:val="00AA7487"/>
    <w:rsid w:val="00B20591"/>
    <w:rsid w:val="00B231C0"/>
    <w:rsid w:val="00B47F4C"/>
    <w:rsid w:val="00B92D89"/>
    <w:rsid w:val="00B93E4E"/>
    <w:rsid w:val="00BA09DB"/>
    <w:rsid w:val="00BB0A0E"/>
    <w:rsid w:val="00BB7F59"/>
    <w:rsid w:val="00BC517A"/>
    <w:rsid w:val="00BD5038"/>
    <w:rsid w:val="00BE0E4F"/>
    <w:rsid w:val="00BE16B7"/>
    <w:rsid w:val="00BE3645"/>
    <w:rsid w:val="00BE7776"/>
    <w:rsid w:val="00C024E1"/>
    <w:rsid w:val="00C27A86"/>
    <w:rsid w:val="00C45AF2"/>
    <w:rsid w:val="00C4660B"/>
    <w:rsid w:val="00C46756"/>
    <w:rsid w:val="00C51604"/>
    <w:rsid w:val="00C6484B"/>
    <w:rsid w:val="00C72BD1"/>
    <w:rsid w:val="00C76627"/>
    <w:rsid w:val="00C76790"/>
    <w:rsid w:val="00C91CDD"/>
    <w:rsid w:val="00C96739"/>
    <w:rsid w:val="00C96BE8"/>
    <w:rsid w:val="00CA56CE"/>
    <w:rsid w:val="00CA6BE5"/>
    <w:rsid w:val="00CB491A"/>
    <w:rsid w:val="00CB7038"/>
    <w:rsid w:val="00CC45F2"/>
    <w:rsid w:val="00CC59EE"/>
    <w:rsid w:val="00CD6652"/>
    <w:rsid w:val="00CD67D5"/>
    <w:rsid w:val="00CD6B7F"/>
    <w:rsid w:val="00CD6D28"/>
    <w:rsid w:val="00D01DE4"/>
    <w:rsid w:val="00D039AF"/>
    <w:rsid w:val="00D124BB"/>
    <w:rsid w:val="00D129BA"/>
    <w:rsid w:val="00D24E07"/>
    <w:rsid w:val="00D257C9"/>
    <w:rsid w:val="00D3406D"/>
    <w:rsid w:val="00D46799"/>
    <w:rsid w:val="00D55ABF"/>
    <w:rsid w:val="00D66660"/>
    <w:rsid w:val="00DC3978"/>
    <w:rsid w:val="00DD1A39"/>
    <w:rsid w:val="00DE4FF6"/>
    <w:rsid w:val="00DF1FE3"/>
    <w:rsid w:val="00DF6DD2"/>
    <w:rsid w:val="00E1108B"/>
    <w:rsid w:val="00E160E9"/>
    <w:rsid w:val="00E30291"/>
    <w:rsid w:val="00E311B0"/>
    <w:rsid w:val="00E3516A"/>
    <w:rsid w:val="00E36531"/>
    <w:rsid w:val="00E50617"/>
    <w:rsid w:val="00E5617B"/>
    <w:rsid w:val="00E67568"/>
    <w:rsid w:val="00E729F7"/>
    <w:rsid w:val="00E733A8"/>
    <w:rsid w:val="00E75327"/>
    <w:rsid w:val="00E95520"/>
    <w:rsid w:val="00EA2CCC"/>
    <w:rsid w:val="00EB0667"/>
    <w:rsid w:val="00EC57B4"/>
    <w:rsid w:val="00EF7C3D"/>
    <w:rsid w:val="00F158D3"/>
    <w:rsid w:val="00F15BD2"/>
    <w:rsid w:val="00F41F4E"/>
    <w:rsid w:val="00F41F52"/>
    <w:rsid w:val="00F62062"/>
    <w:rsid w:val="00F67C94"/>
    <w:rsid w:val="00F71D66"/>
    <w:rsid w:val="00F741DE"/>
    <w:rsid w:val="00F869CC"/>
    <w:rsid w:val="00F87173"/>
    <w:rsid w:val="00F905DE"/>
    <w:rsid w:val="00F93D6B"/>
    <w:rsid w:val="00FA1F41"/>
    <w:rsid w:val="00FA5518"/>
    <w:rsid w:val="00FD592F"/>
    <w:rsid w:val="00FD73DA"/>
    <w:rsid w:val="00FE3161"/>
    <w:rsid w:val="00FE3645"/>
    <w:rsid w:val="00FF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7C34D8CE"/>
  <w15:docId w15:val="{3EC966E2-47C8-4F50-A156-53F48ED1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pacing w:before="120" w:after="60"/>
      <w:outlineLvl w:val="1"/>
    </w:pPr>
    <w:rPr>
      <w:i/>
    </w:r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outlineLvl w:val="2"/>
    </w:pPr>
    <w:rPr>
      <w:i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outlineLvl w:val="3"/>
    </w:pPr>
    <w:rPr>
      <w:i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outlineLvl w:val="4"/>
    </w:pPr>
    <w:rPr>
      <w:i/>
    </w:rPr>
  </w:style>
  <w:style w:type="paragraph" w:styleId="6">
    <w:name w:val="heading 6"/>
    <w:basedOn w:val="a"/>
    <w:next w:val="a"/>
    <w:qFormat/>
    <w:pPr>
      <w:keepNext/>
      <w:numPr>
        <w:ilvl w:val="5"/>
        <w:numId w:val="2"/>
      </w:numPr>
      <w:ind w:left="360"/>
      <w:outlineLvl w:val="5"/>
    </w:pPr>
    <w:rPr>
      <w:i/>
    </w:rPr>
  </w:style>
  <w:style w:type="paragraph" w:styleId="7">
    <w:name w:val="heading 7"/>
    <w:basedOn w:val="a"/>
    <w:next w:val="a"/>
    <w:qFormat/>
    <w:pPr>
      <w:keepNext/>
      <w:numPr>
        <w:ilvl w:val="6"/>
        <w:numId w:val="2"/>
      </w:numPr>
      <w:ind w:left="720"/>
      <w:outlineLvl w:val="6"/>
    </w:pPr>
    <w:rPr>
      <w:i/>
    </w:rPr>
  </w:style>
  <w:style w:type="paragraph" w:styleId="8">
    <w:name w:val="heading 8"/>
    <w:basedOn w:val="a"/>
    <w:next w:val="a"/>
    <w:qFormat/>
    <w:pPr>
      <w:keepNext/>
      <w:numPr>
        <w:ilvl w:val="7"/>
        <w:numId w:val="2"/>
      </w:numPr>
      <w:ind w:left="1080"/>
      <w:outlineLvl w:val="7"/>
    </w:pPr>
    <w:rPr>
      <w:i/>
    </w:rPr>
  </w:style>
  <w:style w:type="paragraph" w:styleId="9">
    <w:name w:val="heading 9"/>
    <w:basedOn w:val="a"/>
    <w:next w:val="a"/>
    <w:qFormat/>
    <w:pPr>
      <w:keepNext/>
      <w:numPr>
        <w:ilvl w:val="8"/>
        <w:numId w:val="2"/>
      </w:numPr>
      <w:ind w:left="2160"/>
      <w:outlineLvl w:val="8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pPr>
      <w:spacing w:before="20"/>
      <w:ind w:firstLine="240"/>
      <w:jc w:val="both"/>
    </w:pPr>
    <w:rPr>
      <w:b/>
      <w:sz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</w:rPr>
  </w:style>
  <w:style w:type="character" w:customStyle="1" w:styleId="MemberType">
    <w:name w:val="MemberType"/>
    <w:rPr>
      <w:rFonts w:ascii="Times New Roman" w:hAnsi="Times New Roman"/>
      <w:i/>
      <w:sz w:val="22"/>
    </w:rPr>
  </w:style>
  <w:style w:type="paragraph" w:styleId="a3">
    <w:name w:val="Title"/>
    <w:basedOn w:val="a"/>
    <w:next w:val="a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</w:rPr>
  </w:style>
  <w:style w:type="paragraph" w:styleId="a4">
    <w:name w:val="footnote text"/>
    <w:basedOn w:val="a"/>
    <w:link w:val="Char"/>
    <w:semiHidden/>
    <w:pPr>
      <w:ind w:firstLine="240"/>
      <w:jc w:val="both"/>
    </w:pPr>
    <w:rPr>
      <w:sz w:val="16"/>
    </w:rPr>
  </w:style>
  <w:style w:type="paragraph" w:customStyle="1" w:styleId="References">
    <w:name w:val="References"/>
    <w:basedOn w:val="a5"/>
    <w:pPr>
      <w:ind w:left="0" w:firstLine="0"/>
      <w:jc w:val="both"/>
    </w:pPr>
    <w:rPr>
      <w:sz w:val="16"/>
    </w:rPr>
  </w:style>
  <w:style w:type="paragraph" w:styleId="a5">
    <w:name w:val="List Number"/>
    <w:basedOn w:val="a"/>
    <w:pPr>
      <w:ind w:left="360" w:hanging="360"/>
    </w:pPr>
  </w:style>
  <w:style w:type="paragraph" w:customStyle="1" w:styleId="IndexTerms">
    <w:name w:val="IndexTerms"/>
    <w:basedOn w:val="a"/>
    <w:next w:val="a"/>
    <w:pPr>
      <w:ind w:firstLine="240"/>
      <w:jc w:val="both"/>
    </w:pPr>
    <w:rPr>
      <w:b/>
      <w:sz w:val="18"/>
    </w:rPr>
  </w:style>
  <w:style w:type="paragraph" w:customStyle="1" w:styleId="Theorem">
    <w:name w:val="Theorem"/>
    <w:basedOn w:val="3"/>
    <w:pPr>
      <w:outlineLvl w:val="9"/>
    </w:pPr>
  </w:style>
  <w:style w:type="paragraph" w:customStyle="1" w:styleId="Lemma">
    <w:name w:val="Lemma"/>
    <w:basedOn w:val="3"/>
    <w:pPr>
      <w:outlineLvl w:val="9"/>
    </w:pPr>
  </w:style>
  <w:style w:type="character" w:styleId="a6">
    <w:name w:val="footnote reference"/>
    <w:semiHidden/>
    <w:rPr>
      <w:vertAlign w:val="superscript"/>
    </w:rPr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styleId="a8">
    <w:name w:val="footer"/>
    <w:basedOn w:val="a"/>
    <w:pPr>
      <w:tabs>
        <w:tab w:val="center" w:pos="4320"/>
        <w:tab w:val="right" w:pos="8640"/>
      </w:tabs>
    </w:pPr>
  </w:style>
  <w:style w:type="character" w:styleId="-">
    <w:name w:val="Hyperlink"/>
    <w:rPr>
      <w:color w:val="0000FF"/>
    </w:rPr>
  </w:style>
  <w:style w:type="paragraph" w:styleId="a9">
    <w:name w:val="Body Text Indent"/>
    <w:basedOn w:val="a"/>
    <w:pPr>
      <w:tabs>
        <w:tab w:val="left" w:pos="-720"/>
        <w:tab w:val="left" w:pos="0"/>
        <w:tab w:val="left" w:pos="216"/>
        <w:tab w:val="left" w:pos="360"/>
        <w:tab w:val="left" w:pos="844"/>
        <w:tab w:val="left" w:pos="1440"/>
        <w:tab w:val="left" w:pos="2160"/>
        <w:tab w:val="left" w:pos="2880"/>
        <w:tab w:val="left" w:pos="3456"/>
        <w:tab w:val="left" w:pos="430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226" w:lineRule="auto"/>
      <w:ind w:firstLine="216"/>
      <w:jc w:val="both"/>
    </w:pPr>
    <w:rPr>
      <w:sz w:val="16"/>
    </w:rPr>
  </w:style>
  <w:style w:type="paragraph" w:customStyle="1" w:styleId="Text">
    <w:name w:val="Text"/>
    <w:basedOn w:val="a"/>
    <w:link w:val="TextChar"/>
    <w:pPr>
      <w:widowControl w:val="0"/>
      <w:spacing w:line="252" w:lineRule="auto"/>
      <w:ind w:firstLine="240"/>
      <w:jc w:val="both"/>
    </w:pPr>
  </w:style>
  <w:style w:type="character" w:styleId="-0">
    <w:name w:val="FollowedHyperlink"/>
    <w:rPr>
      <w:color w:val="800080"/>
    </w:rPr>
  </w:style>
  <w:style w:type="paragraph" w:customStyle="1" w:styleId="FigureCaption">
    <w:name w:val="Figure Caption"/>
    <w:basedOn w:val="a"/>
    <w:pPr>
      <w:jc w:val="both"/>
    </w:pPr>
    <w:rPr>
      <w:sz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</w:rPr>
  </w:style>
  <w:style w:type="paragraph" w:styleId="aa">
    <w:name w:val="Body Text"/>
    <w:basedOn w:val="a"/>
    <w:pPr>
      <w:jc w:val="both"/>
    </w:pPr>
  </w:style>
  <w:style w:type="character" w:styleId="ab">
    <w:name w:val="page number"/>
    <w:basedOn w:val="a0"/>
  </w:style>
  <w:style w:type="paragraph" w:styleId="ac">
    <w:name w:val="Plain Text"/>
    <w:basedOn w:val="a"/>
    <w:rPr>
      <w:rFonts w:ascii="Courier New" w:hAnsi="Courier New"/>
    </w:rPr>
  </w:style>
  <w:style w:type="paragraph" w:customStyle="1" w:styleId="Biography">
    <w:name w:val="Biography"/>
    <w:basedOn w:val="ac"/>
    <w:pPr>
      <w:spacing w:before="240"/>
      <w:jc w:val="both"/>
    </w:pPr>
    <w:rPr>
      <w:rFonts w:ascii="Times New Roman" w:hAnsi="Times New Roman"/>
      <w:sz w:val="16"/>
    </w:rPr>
  </w:style>
  <w:style w:type="paragraph" w:customStyle="1" w:styleId="BiographyBody">
    <w:name w:val="Biography Body"/>
    <w:basedOn w:val="Biography"/>
    <w:pPr>
      <w:spacing w:before="0"/>
      <w:ind w:firstLine="240"/>
    </w:pPr>
  </w:style>
  <w:style w:type="character" w:styleId="ad">
    <w:name w:val="Strong"/>
    <w:qFormat/>
    <w:rPr>
      <w:b/>
    </w:rPr>
  </w:style>
  <w:style w:type="paragraph" w:styleId="20">
    <w:name w:val="Body Text 2"/>
    <w:basedOn w:val="a"/>
    <w:pPr>
      <w:widowControl w:val="0"/>
      <w:jc w:val="both"/>
    </w:pPr>
    <w:rPr>
      <w:rFonts w:ascii="Arial" w:hAnsi="Arial"/>
      <w:snapToGrid w:val="0"/>
    </w:rPr>
  </w:style>
  <w:style w:type="paragraph" w:styleId="ae">
    <w:name w:val="Balloon Text"/>
    <w:basedOn w:val="a"/>
    <w:semiHidden/>
    <w:rsid w:val="00EA2CCC"/>
    <w:rPr>
      <w:rFonts w:ascii="Tahoma" w:hAnsi="Tahoma" w:cs="Tahoma"/>
      <w:sz w:val="16"/>
      <w:szCs w:val="16"/>
    </w:rPr>
  </w:style>
  <w:style w:type="character" w:customStyle="1" w:styleId="Char">
    <w:name w:val="Κείμενο υποσημείωσης Char"/>
    <w:basedOn w:val="a0"/>
    <w:link w:val="a4"/>
    <w:semiHidden/>
    <w:rsid w:val="00834592"/>
    <w:rPr>
      <w:sz w:val="16"/>
    </w:rPr>
  </w:style>
  <w:style w:type="character" w:styleId="af">
    <w:name w:val="Placeholder Text"/>
    <w:basedOn w:val="a0"/>
    <w:uiPriority w:val="99"/>
    <w:semiHidden/>
    <w:rsid w:val="00650368"/>
    <w:rPr>
      <w:color w:val="808080"/>
    </w:rPr>
  </w:style>
  <w:style w:type="character" w:styleId="af0">
    <w:name w:val="annotation reference"/>
    <w:basedOn w:val="a0"/>
    <w:semiHidden/>
    <w:unhideWhenUsed/>
    <w:rsid w:val="00F62062"/>
    <w:rPr>
      <w:sz w:val="16"/>
      <w:szCs w:val="16"/>
    </w:rPr>
  </w:style>
  <w:style w:type="paragraph" w:styleId="af1">
    <w:name w:val="annotation text"/>
    <w:basedOn w:val="a"/>
    <w:link w:val="Char0"/>
    <w:semiHidden/>
    <w:unhideWhenUsed/>
    <w:rsid w:val="00F62062"/>
  </w:style>
  <w:style w:type="character" w:customStyle="1" w:styleId="Char0">
    <w:name w:val="Κείμενο σχολίου Char"/>
    <w:basedOn w:val="a0"/>
    <w:link w:val="af1"/>
    <w:semiHidden/>
    <w:rsid w:val="00F62062"/>
  </w:style>
  <w:style w:type="paragraph" w:styleId="af2">
    <w:name w:val="annotation subject"/>
    <w:basedOn w:val="af1"/>
    <w:next w:val="af1"/>
    <w:link w:val="Char1"/>
    <w:semiHidden/>
    <w:unhideWhenUsed/>
    <w:rsid w:val="00F62062"/>
    <w:rPr>
      <w:b/>
      <w:bCs/>
    </w:rPr>
  </w:style>
  <w:style w:type="character" w:customStyle="1" w:styleId="Char1">
    <w:name w:val="Θέμα σχολίου Char"/>
    <w:basedOn w:val="Char0"/>
    <w:link w:val="af2"/>
    <w:semiHidden/>
    <w:rsid w:val="00F62062"/>
    <w:rPr>
      <w:b/>
      <w:bCs/>
    </w:rPr>
  </w:style>
  <w:style w:type="character" w:customStyle="1" w:styleId="TextChar">
    <w:name w:val="Text Char"/>
    <w:basedOn w:val="a0"/>
    <w:link w:val="Text"/>
    <w:rsid w:val="000B0F13"/>
  </w:style>
  <w:style w:type="paragraph" w:customStyle="1" w:styleId="Equation">
    <w:name w:val="Equation"/>
    <w:basedOn w:val="a"/>
    <w:next w:val="a"/>
    <w:rsid w:val="000B0F13"/>
    <w:pPr>
      <w:widowControl w:val="0"/>
      <w:tabs>
        <w:tab w:val="right" w:pos="5040"/>
      </w:tabs>
      <w:autoSpaceDE w:val="0"/>
      <w:autoSpaceDN w:val="0"/>
      <w:spacing w:line="252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comments" Target="comments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694F1-6CF8-481A-B554-78BB33471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579</Words>
  <Characters>3127</Characters>
  <Application>Microsoft Office Word</Application>
  <DocSecurity>0</DocSecurity>
  <Lines>26</Lines>
  <Paragraphs>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IEEE</Company>
  <LinksUpToDate>false</LinksUpToDate>
  <CharactersWithSpaces>3699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Zachos</dc:creator>
  <cp:lastModifiedBy>Z</cp:lastModifiedBy>
  <cp:revision>6</cp:revision>
  <cp:lastPrinted>2014-12-29T19:41:00Z</cp:lastPrinted>
  <dcterms:created xsi:type="dcterms:W3CDTF">2022-01-30T19:37:00Z</dcterms:created>
  <dcterms:modified xsi:type="dcterms:W3CDTF">2022-01-30T19:42:00Z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1976721638</vt:i4>
  </property>
  <property fmtid="{D5CDD505-2E9C-101B-9397-08002B2CF9AE}" pid="3" name="_NewReviewCycle">
    <vt:lpwstr/>
  </property>
  <property fmtid="{D5CDD505-2E9C-101B-9397-08002B2CF9AE}" pid="4" name="_EmailSubject">
    <vt:lpwstr>New Conference paper template and revised transactions paper template</vt:lpwstr>
  </property>
  <property fmtid="{D5CDD505-2E9C-101B-9397-08002B2CF9AE}" pid="5" name="_AuthorEmail">
    <vt:lpwstr>jhnelson@tva.gov</vt:lpwstr>
  </property>
  <property fmtid="{D5CDD505-2E9C-101B-9397-08002B2CF9AE}" pid="6" name="_AuthorEmailDisplayName">
    <vt:lpwstr>Nelson, Jeffrey H</vt:lpwstr>
  </property>
  <property fmtid="{D5CDD505-2E9C-101B-9397-08002B2CF9AE}" pid="7" name="_ReviewingToolsShownOnce">
    <vt:lpwstr/>
  </property>
</Properties>
</file>