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0.png" ContentType="image/png"/>
  <Override PartName="/word/media/rId30.png" ContentType="image/png"/>
  <Override PartName="/word/media/rId23.png" ContentType="image/png"/>
  <Override PartName="/word/media/rId75.png" ContentType="image/png"/>
  <Override PartName="/word/media/rId51.jpg" ContentType="image/jpeg"/>
  <Override PartName="/word/media/rId55.jpg" ContentType="image/jpeg"/>
  <Override PartName="/word/media/rId139.png" ContentType="image/png"/>
  <Override PartName="/word/media/rId124.png" ContentType="image/png"/>
  <Override PartName="/word/media/rId131.png" ContentType="image/png"/>
  <Override PartName="/word/media/rId119.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82" w:name="introduction"/>
    <w:p>
      <w:pPr>
        <w:pStyle w:val="Heading1"/>
      </w:pPr>
      <w:r>
        <w:t xml:space="preserve">Introduction</w:t>
      </w:r>
    </w:p>
    <w:bookmarkStart w:id="66"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Tip: Make it Relevant</w:t>
            </w:r>
          </w:p>
        </w:tc>
      </w:tr>
      <w:tr>
        <w:trPr>
          <w:cantSplit/>
        </w:trPr>
        <w:tc>
          <w:tcPr>
            <w:tcMar>
              <w:top w:w="108" w:type="dxa"/>
              <w:bottom w:w="108" w:type="dxa"/>
            </w:tcMar>
          </w:tcPr>
          <w:p>
            <w:pPr>
              <w:pStyle w:val="BodyText"/>
            </w:pPr>
            <w:pPr>
              <w:spacing w:before="16" w:after="16"/>
            </w:pPr>
            <w:r>
              <w:t xml:space="preserve">Connect your project to real-world actuarial or insurance problems. For example, if analyzing claim data, explain how your insights could improve risk assessment or pricing strategies.</w:t>
            </w:r>
          </w:p>
          <w:p/>
        </w:tc>
      </w:tr>
    </w:tbl>
    <w:bookmarkEnd w:id="66"/>
    <w:bookmarkStart w:id="69" w:name="research-questions"/>
    <w:p>
      <w:pPr>
        <w:pStyle w:val="Heading2"/>
      </w:pPr>
      <w:r>
        <w:t xml:space="preserve">Research Questions</w:t>
      </w:r>
    </w:p>
    <w:p>
      <w:pPr>
        <w:pStyle w:val="Compact"/>
        <w:numPr>
          <w:ilvl w:val="0"/>
          <w:numId w:val="1016"/>
        </w:numPr>
      </w:pPr>
      <w:r>
        <w:t xml:space="preserve">Question 1: …</w:t>
      </w:r>
    </w:p>
    <w:p>
      <w:pPr>
        <w:pStyle w:val="Compact"/>
        <w:numPr>
          <w:ilvl w:val="0"/>
          <w:numId w:val="1016"/>
        </w:numPr>
      </w:pPr>
      <w:r>
        <w:t xml:space="preserve">Question 2: …</w:t>
      </w:r>
    </w:p>
    <w:p>
      <w:pPr>
        <w:pStyle w:val="Compact"/>
        <w:numPr>
          <w:ilvl w:val="0"/>
          <w:numId w:val="1016"/>
        </w:numPr>
      </w:pPr>
      <w:r>
        <w:t xml:space="preserve">(Add as necessary)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Research Question Quality</w:t>
            </w:r>
          </w:p>
        </w:tc>
      </w:tr>
      <w:tr>
        <w:trPr>
          <w:cantSplit/>
        </w:trPr>
        <w:tc>
          <w:tcPr>
            <w:tcMar>
              <w:top w:w="108" w:type="dxa"/>
              <w:bottom w:w="108" w:type="dxa"/>
            </w:tcMar>
          </w:tcPr>
          <w:p>
            <w:pPr>
              <w:pStyle w:val="BodyText"/>
            </w:pPr>
            <w:pPr>
              <w:spacing w:before="16"/>
            </w:pPr>
            <w:r>
              <w:t xml:space="preserve">Good research questions are:</w:t>
            </w:r>
          </w:p>
          <w:p>
            <w:pPr>
              <w:pStyle w:val="Compact"/>
              <w:numPr>
                <w:ilvl w:val="0"/>
                <w:numId w:val="1017"/>
              </w:numPr>
            </w:pPr>
            <w:r>
              <w:rPr>
                <w:b/>
                <w:bCs/>
              </w:rPr>
              <w:t xml:space="preserve">Specific</w:t>
            </w:r>
            <w:r>
              <w:t xml:space="preserve">: Clearly defined and focused</w:t>
            </w:r>
          </w:p>
          <w:p>
            <w:pPr>
              <w:pStyle w:val="Compact"/>
              <w:numPr>
                <w:ilvl w:val="0"/>
                <w:numId w:val="1017"/>
              </w:numPr>
            </w:pPr>
            <w:r>
              <w:rPr>
                <w:b/>
                <w:bCs/>
              </w:rPr>
              <w:t xml:space="preserve">Measurable</w:t>
            </w:r>
            <w:r>
              <w:t xml:space="preserve">: Can be answered with data</w:t>
            </w:r>
          </w:p>
          <w:p>
            <w:pPr>
              <w:pStyle w:val="Compact"/>
              <w:numPr>
                <w:ilvl w:val="0"/>
                <w:numId w:val="1017"/>
              </w:numPr>
            </w:pPr>
            <w:r>
              <w:rPr>
                <w:b/>
                <w:bCs/>
              </w:rPr>
              <w:t xml:space="preserve">Relevant</w:t>
            </w:r>
            <w:r>
              <w:t xml:space="preserve">: Connected to the project goals</w:t>
            </w:r>
          </w:p>
          <w:p>
            <w:pPr>
              <w:pStyle w:val="Compact"/>
              <w:numPr>
                <w:ilvl w:val="0"/>
                <w:numId w:val="1017"/>
              </w:numPr>
            </w:pPr>
            <w:r>
              <w:rPr>
                <w:b/>
                <w:bCs/>
              </w:rPr>
              <w:t xml:space="preserve">Feasible</w:t>
            </w:r>
            <w:r>
              <w:t xml:space="preserve">: Can be addressed with available data and methods</w:t>
            </w:r>
          </w:p>
          <w:p/>
        </w:tc>
      </w:tr>
    </w:tbl>
    <w:bookmarkEnd w:id="69"/>
    <w:bookmarkStart w:id="81" w:name="related-work"/>
    <w:p>
      <w:pPr>
        <w:pStyle w:val="Heading2"/>
      </w:pPr>
      <w:r>
        <w:t xml:space="preserve">Related Work</w:t>
      </w:r>
    </w:p>
    <w:p>
      <w:pPr>
        <w:pStyle w:val="FirstParagraph"/>
      </w:pPr>
      <w:r>
        <w:t xml:space="preserve">Discuss relevant academic papers, methodologies, and prior research that informed your project. Include both domain-specific literature (actuarial science, insurance, finance) and methodological references (statistical methods, data science techniques).</w:t>
      </w:r>
    </w:p>
    <w:p>
      <w:pPr>
        <w:pStyle w:val="BodyText"/>
      </w:pPr>
      <w:r>
        <w:rPr>
          <w:b/>
          <w:bCs/>
        </w:rPr>
        <w:t xml:space="preserve">Example structure:</w:t>
      </w:r>
    </w:p>
    <w:p>
      <w:pPr>
        <w:pStyle w:val="Compact"/>
        <w:numPr>
          <w:ilvl w:val="0"/>
          <w:numId w:val="1018"/>
        </w:numPr>
      </w:pPr>
      <w:r>
        <w:rPr>
          <w:b/>
          <w:bCs/>
        </w:rPr>
        <w:t xml:space="preserve">Domain literature</w:t>
      </w:r>
      <w:r>
        <w:t xml:space="preserve">: Academic papers on your topic (e.g., claims analysis, mortality modeling, risk assessment)</w:t>
      </w:r>
    </w:p>
    <w:p>
      <w:pPr>
        <w:pStyle w:val="Compact"/>
        <w:numPr>
          <w:ilvl w:val="0"/>
          <w:numId w:val="1018"/>
        </w:numPr>
      </w:pPr>
      <w:r>
        <w:rPr>
          <w:b/>
          <w:bCs/>
        </w:rPr>
        <w:t xml:space="preserve">Methodological references</w:t>
      </w:r>
      <w:r>
        <w:t xml:space="preserve">: Statistical methods or data science techniques you applied</w:t>
      </w:r>
    </w:p>
    <w:p>
      <w:pPr>
        <w:pStyle w:val="Compact"/>
        <w:numPr>
          <w:ilvl w:val="0"/>
          <w:numId w:val="1018"/>
        </w:numPr>
      </w:pPr>
      <w:r>
        <w:rPr>
          <w:b/>
          <w:bCs/>
        </w:rPr>
        <w:t xml:space="preserve">Course materials</w:t>
      </w:r>
      <w:r>
        <w:t xml:space="preserve">:</w:t>
      </w:r>
      <w:r>
        <w:t xml:space="preserve"> </w:t>
      </w:r>
      <w:r>
        <w:t xml:space="preserve">Azizi (2025)</w:t>
      </w:r>
      <w:r>
        <w:t xml:space="preserve"> </w:t>
      </w:r>
      <w:r>
        <w:t xml:space="preserve">provides Python-based data science techniques for actuarial applications</w:t>
      </w:r>
    </w:p>
    <w:p>
      <w:pPr>
        <w:pStyle w:val="Compact"/>
        <w:numPr>
          <w:ilvl w:val="0"/>
          <w:numId w:val="1018"/>
        </w:numPr>
      </w:pPr>
      <w:r>
        <w:rPr>
          <w:b/>
          <w:bCs/>
        </w:rPr>
        <w:t xml:space="preserve">Technical resources</w:t>
      </w:r>
      <w:r>
        <w:t xml:space="preserve">: Books like</w:t>
      </w:r>
      <w:r>
        <w:t xml:space="preserve"> </w:t>
      </w:r>
      <w:r>
        <w:t xml:space="preserve">McKinney (2022)</w:t>
      </w:r>
      <w:r>
        <w:t xml:space="preserve"> </w:t>
      </w:r>
      <w:r>
        <w:t xml:space="preserve">and</w:t>
      </w:r>
      <w:r>
        <w:t xml:space="preserve"> </w:t>
      </w:r>
      <w:r>
        <w:t xml:space="preserve">VanderPlas (2016)</w:t>
      </w:r>
      <w:r>
        <w:t xml:space="preserve"> </w:t>
      </w:r>
      <w:r>
        <w:t xml:space="preserve">for implementation details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Academic Citations Recommended</w:t>
            </w:r>
          </w:p>
        </w:tc>
      </w:tr>
      <w:tr>
        <w:trPr>
          <w:cantSplit/>
        </w:trPr>
        <w:tc>
          <w:tcPr>
            <w:tcMar>
              <w:top w:w="108" w:type="dxa"/>
              <w:bottom w:w="108" w:type="dxa"/>
            </w:tcMar>
          </w:tcPr>
          <w:p>
            <w:pPr>
              <w:pStyle w:val="BodyText"/>
            </w:pPr>
            <w:pPr>
              <w:spacing w:before="16"/>
            </w:pPr>
            <w:r>
              <w:t xml:space="preserve">Your Related Work section can have</w:t>
            </w:r>
            <w:r>
              <w:t xml:space="preserve"> </w:t>
            </w:r>
            <w:r>
              <w:rPr>
                <w:b/>
                <w:bCs/>
              </w:rPr>
              <w:t xml:space="preserve">more value when including academic papers (further evidence)</w:t>
            </w:r>
            <w:r>
              <w:t xml:space="preserve"> </w:t>
            </w:r>
            <w:r>
              <w:t xml:space="preserve">from peer-reviewed journals or conference proceedings, not just books or course materials. Use Google Scholar, university library databases, or specialized actuarial journals to find relevant papers.</w:t>
            </w:r>
          </w:p>
          <w:p>
            <w:pPr>
              <w:pStyle w:val="BodyText"/>
            </w:pPr>
            <w:r>
              <w:rPr>
                <w:b/>
                <w:bCs/>
              </w:rPr>
              <w:t xml:space="preserve">Recommended sources:</w:t>
            </w:r>
          </w:p>
          <w:p>
            <w:pPr>
              <w:pStyle w:val="Compact"/>
              <w:numPr>
                <w:ilvl w:val="0"/>
                <w:numId w:val="1019"/>
              </w:numPr>
            </w:pPr>
            <w:r>
              <w:t xml:space="preserve">Academic journals (Insurance: Mathematics and Economics, ASTIN Bulletin, Journal of Risk and Insurance)</w:t>
            </w:r>
          </w:p>
          <w:p>
            <w:pPr>
              <w:pStyle w:val="Compact"/>
              <w:numPr>
                <w:ilvl w:val="0"/>
                <w:numId w:val="1019"/>
              </w:numPr>
            </w:pPr>
            <w:r>
              <w:t xml:space="preserve">Conference papers (actuarial conferences, data science symposiums)</w:t>
            </w:r>
          </w:p>
          <w:p>
            <w:pPr>
              <w:pStyle w:val="Compact"/>
              <w:numPr>
                <w:ilvl w:val="0"/>
                <w:numId w:val="1019"/>
              </w:numPr>
            </w:pPr>
            <w:r>
              <w:t xml:space="preserve">Working papers from researchers in your field</w:t>
            </w:r>
          </w:p>
          <w:p>
            <w:pPr>
              <w:pStyle w:val="FirstParagraph"/>
            </w:pPr>
            <w:pPr>
              <w:spacing w:after="16"/>
            </w:pPr>
            <w:r>
              <w:rPr>
                <w:b/>
                <w:bCs/>
              </w:rPr>
              <w:t xml:space="preserve">Citation example</w:t>
            </w:r>
            <w:r>
              <w:t xml:space="preserve">:</w:t>
            </w:r>
            <w:r>
              <w:t xml:space="preserve"> </w:t>
            </w:r>
            <w:r>
              <w:t xml:space="preserve">“</w:t>
            </w:r>
            <w:r>
              <w:t xml:space="preserve">Azizi &amp; Rudnytskyi (2022)</w:t>
            </w:r>
            <w:r>
              <w:t xml:space="preserve"> </w:t>
            </w:r>
            <w:r>
              <w:t xml:space="preserve">investigated multi-modal approaches to real estate rental price prediction, demonstrating that models combining tabular data with visual information (property images and satellite imagery) outperform traditional methods relying solely on structured features. Their supervised learning framework fused dedicated neural network branches for each data type, achieving superior performance on 11,105 Swiss rental listings.”</w:t>
            </w:r>
            <w:r>
              <w:t xml:space="preserve"> </w:t>
            </w:r>
            <w:r>
              <w:rPr>
                <w:i/>
                <w:iCs/>
              </w:rPr>
              <w:t xml:space="preserve">(This reference is already in your</w:t>
            </w:r>
            <w:r>
              <w:rPr>
                <w:i/>
                <w:iCs/>
              </w:rPr>
              <w:t xml:space="preserve"> </w:t>
            </w:r>
            <w:r>
              <w:rPr>
                <w:rStyle w:val="VerbatimChar"/>
                <w:i/>
                <w:iCs/>
              </w:rPr>
              <w:t xml:space="preserve">references.bib</w:t>
            </w:r>
            <w:r>
              <w:rPr>
                <w:i/>
                <w:iCs/>
              </w:rPr>
              <w:t xml:space="preserve"> </w:t>
            </w:r>
            <w:r>
              <w:rPr>
                <w:i/>
                <w:iCs/>
              </w:rPr>
              <w:t xml:space="preserve">file and can be cited as</w:t>
            </w:r>
            <w:r>
              <w:rPr>
                <w:i/>
                <w:iCs/>
              </w:rPr>
              <w:t xml:space="preserve"> </w:t>
            </w:r>
            <w:r>
              <w:rPr>
                <w:rStyle w:val="VerbatimChar"/>
                <w:i/>
                <w:iCs/>
              </w:rPr>
              <w:t xml:space="preserve">@azizi2022realestate</w:t>
            </w:r>
            <w:r>
              <w:rPr>
                <w:i/>
                <w:iCs/>
              </w:rP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Citing Sources</w:t>
            </w:r>
          </w:p>
        </w:tc>
      </w:tr>
      <w:tr>
        <w:trPr>
          <w:cantSplit/>
        </w:trPr>
        <w:tc>
          <w:tcPr>
            <w:tcMar>
              <w:top w:w="108" w:type="dxa"/>
              <w:bottom w:w="108" w:type="dxa"/>
            </w:tcMar>
          </w:tcPr>
          <w:p>
            <w:pPr>
              <w:pStyle w:val="BodyText"/>
            </w:pPr>
            <w:pPr>
              <w:spacing w:before="16"/>
            </w:pPr>
            <w:r>
              <w:t xml:space="preserve">Always cite your sources properly! In Quarto, use</w:t>
            </w:r>
            <w:r>
              <w:t xml:space="preserve"> </w:t>
            </w:r>
            <w:r>
              <w:rPr>
                <w:rStyle w:val="VerbatimChar"/>
              </w:rPr>
              <w:t xml:space="preserve">@citation_key</w:t>
            </w:r>
            <w:r>
              <w:t xml:space="preserve"> </w:t>
            </w:r>
            <w:r>
              <w:t xml:space="preserve">syntax. The bibliography will be automatically generated from the</w:t>
            </w:r>
            <w:r>
              <w:t xml:space="preserve"> </w:t>
            </w:r>
            <w:r>
              <w:rPr>
                <w:rStyle w:val="VerbatimChar"/>
              </w:rPr>
              <w:t xml:space="preserve">references.bib</w:t>
            </w:r>
            <w:r>
              <w:t xml:space="preserve"> </w:t>
            </w:r>
            <w:r>
              <w:t xml:space="preserve">file.</w:t>
            </w:r>
          </w:p>
          <w:p>
            <w:pPr>
              <w:pStyle w:val="BodyText"/>
            </w:pPr>
            <w:r>
              <w:rPr>
                <w:b/>
                <w:bCs/>
              </w:rPr>
              <w:t xml:space="preserve">Example</w:t>
            </w:r>
            <w:r>
              <w:t xml:space="preserve">:</w:t>
            </w:r>
            <w:r>
              <w:t xml:space="preserve"> </w:t>
            </w:r>
            <w:r>
              <w:rPr>
                <w:rStyle w:val="VerbatimChar"/>
              </w:rPr>
              <w:t xml:space="preserve">@azizi2025dsas</w:t>
            </w:r>
            <w:r>
              <w:t xml:space="preserve"> </w:t>
            </w:r>
            <w:r>
              <w:t xml:space="preserve">renders as:</w:t>
            </w:r>
            <w:r>
              <w:t xml:space="preserve"> </w:t>
            </w:r>
            <w:r>
              <w:t xml:space="preserve">Azizi (2025)</w:t>
            </w:r>
          </w:p>
          <w:p>
            <w:pPr>
              <w:pStyle w:val="BodyText"/>
            </w:pPr>
            <w:pPr>
              <w:spacing w:after="16"/>
            </w:pPr>
            <w:r>
              <w:t xml:space="preserve">Add entries to</w:t>
            </w:r>
            <w:r>
              <w:t xml:space="preserve"> </w:t>
            </w:r>
            <w:r>
              <w:rPr>
                <w:rStyle w:val="VerbatimChar"/>
              </w:rPr>
              <w:t xml:space="preserve">references.bib</w:t>
            </w:r>
            <w:r>
              <w:t xml:space="preserve"> </w:t>
            </w:r>
            <w:r>
              <w:t xml:space="preserve">in</w:t>
            </w:r>
            <w:r>
              <w:t xml:space="preserve"> </w:t>
            </w:r>
            <w:hyperlink r:id="rId74">
              <w:r>
                <w:rPr>
                  <w:rStyle w:val="Hyperlink"/>
                </w:rPr>
                <w:t xml:space="preserve">BibTeX</w:t>
              </w:r>
            </w:hyperlink>
            <w:r>
              <w:t xml:space="preserve"> </w:t>
            </w:r>
            <w:r>
              <w:t xml:space="preserve">format for all sources you cite (every article normally generates BibTeX, otherwise search an online tool that does it).</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Avoiding Plagiarism</w:t>
            </w:r>
          </w:p>
        </w:tc>
      </w:tr>
      <w:tr>
        <w:trPr>
          <w:cantSplit/>
        </w:trPr>
        <w:tc>
          <w:tcPr>
            <w:tcMar>
              <w:top w:w="108" w:type="dxa"/>
              <w:bottom w:w="108" w:type="dxa"/>
            </w:tcMar>
          </w:tcPr>
          <w:p>
            <w:pPr>
              <w:pStyle w:val="BodyText"/>
            </w:pPr>
            <w:pPr>
              <w:spacing w:before="16"/>
            </w:pPr>
            <w:r>
              <w:t xml:space="preserve">Make sure to cite all sources that informed your work, including:</w:t>
            </w:r>
          </w:p>
          <w:p>
            <w:pPr>
              <w:pStyle w:val="Compact"/>
              <w:numPr>
                <w:ilvl w:val="0"/>
                <w:numId w:val="1020"/>
              </w:numPr>
            </w:pPr>
            <w:r>
              <w:t xml:space="preserve">Datasets (with URLs)</w:t>
            </w:r>
          </w:p>
          <w:p>
            <w:pPr>
              <w:pStyle w:val="Compact"/>
              <w:numPr>
                <w:ilvl w:val="0"/>
                <w:numId w:val="1020"/>
              </w:numPr>
            </w:pPr>
            <w:r>
              <w:t xml:space="preserve">Methods or techniques from papers or tutorials</w:t>
            </w:r>
          </w:p>
          <w:p>
            <w:pPr>
              <w:pStyle w:val="Compact"/>
              <w:numPr>
                <w:ilvl w:val="0"/>
                <w:numId w:val="1020"/>
              </w:numPr>
            </w:pPr>
            <w:r>
              <w:t xml:space="preserve">Code snippets adapted from online resources</w:t>
            </w:r>
          </w:p>
          <w:p>
            <w:pPr>
              <w:pStyle w:val="Compact"/>
              <w:numPr>
                <w:ilvl w:val="0"/>
                <w:numId w:val="1020"/>
              </w:numPr>
            </w:pPr>
            <w:r>
              <w:t xml:space="preserve">Inspiration from existing analyses</w:t>
            </w:r>
          </w:p>
          <w:p>
            <w:pPr>
              <w:pStyle w:val="FirstParagraph"/>
            </w:pPr>
            <w:pPr>
              <w:spacing w:after="16"/>
            </w:pPr>
            <w:r>
              <w:t xml:space="preserve">When in doubt, cite it!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caution.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w:t>
            </w:r>
          </w:p>
        </w:tc>
      </w:tr>
      <w:tr>
        <w:trPr>
          <w:cantSplit/>
        </w:trPr>
        <w:tc>
          <w:tcPr>
            <w:tcMar>
              <w:top w:w="108" w:type="dxa"/>
              <w:bottom w:w="108" w:type="dxa"/>
            </w:tcMar>
          </w:tcPr>
          <w:p>
            <w:pPr>
              <w:pStyle w:val="BodyText"/>
            </w:pPr>
            <w:pPr>
              <w:spacing w:before="16" w:after="16"/>
            </w:pPr>
            <w:r>
              <w:t xml:space="preserve">Don’t just list your research questions without context. Explain</w:t>
            </w:r>
            <w:r>
              <w:t xml:space="preserve"> </w:t>
            </w:r>
            <w:r>
              <w:rPr>
                <w:b/>
                <w:bCs/>
              </w:rPr>
              <w:t xml:space="preserve">why</w:t>
            </w:r>
            <w:r>
              <w:t xml:space="preserve"> </w:t>
            </w:r>
            <w:r>
              <w:t xml:space="preserve">each question matters and</w:t>
            </w:r>
            <w:r>
              <w:t xml:space="preserve"> </w:t>
            </w:r>
            <w:r>
              <w:rPr>
                <w:b/>
                <w:bCs/>
              </w:rPr>
              <w:t xml:space="preserve">how</w:t>
            </w:r>
            <w:r>
              <w:t xml:space="preserve"> </w:t>
            </w:r>
            <w:r>
              <w:t xml:space="preserve">it relates to your dataset and project goals.</w:t>
            </w:r>
          </w:p>
          <w:p/>
        </w:tc>
      </w:tr>
    </w:tbl>
    <w:bookmarkEnd w:id="81"/>
    <w:bookmarkEnd w:id="82"/>
    <w:bookmarkStart w:id="113" w:name="data"/>
    <w:p>
      <w:pPr>
        <w:pStyle w:val="Heading1"/>
      </w:pPr>
      <w:r>
        <w:t xml:space="preserve">Data</w:t>
      </w:r>
    </w:p>
    <w:bookmarkStart w:id="86"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85">
              <w:r>
                <w:rPr>
                  <w:rStyle w:val="Hyperlink"/>
                </w:rPr>
                <w:t xml:space="preserve">Kaggle Insurance Dataset</w:t>
              </w:r>
            </w:hyperlink>
            <w:r>
              <w:t xml:space="preserve">”</w:t>
            </w:r>
            <w:r>
              <w:t xml:space="preserve">“. Also mention when the data was accessed.</w:t>
            </w:r>
          </w:p>
          <w:p/>
        </w:tc>
      </w:tr>
    </w:tbl>
    <w:bookmarkEnd w:id="86"/>
    <w:bookmarkStart w:id="89"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21"/>
              </w:numPr>
            </w:pPr>
            <w:r>
              <w:rPr>
                <w:b/>
                <w:bCs/>
              </w:rPr>
              <w:t xml:space="preserve">Number of observations</w:t>
            </w:r>
            <w:r>
              <w:t xml:space="preserve">: X rows</w:t>
            </w:r>
          </w:p>
          <w:p>
            <w:pPr>
              <w:pStyle w:val="Compact"/>
              <w:numPr>
                <w:ilvl w:val="0"/>
                <w:numId w:val="1021"/>
              </w:numPr>
            </w:pPr>
            <w:r>
              <w:rPr>
                <w:b/>
                <w:bCs/>
              </w:rPr>
              <w:t xml:space="preserve">Number of variables</w:t>
            </w:r>
            <w:r>
              <w:t xml:space="preserve">: Y columns</w:t>
            </w:r>
          </w:p>
          <w:p>
            <w:pPr>
              <w:pStyle w:val="Compact"/>
              <w:numPr>
                <w:ilvl w:val="0"/>
                <w:numId w:val="1021"/>
              </w:numPr>
            </w:pPr>
            <w:r>
              <w:rPr>
                <w:b/>
                <w:bCs/>
              </w:rPr>
              <w:t xml:space="preserve">Time period</w:t>
            </w:r>
            <w:r>
              <w:t xml:space="preserve">: Start date to end date</w:t>
            </w:r>
          </w:p>
          <w:p>
            <w:pPr>
              <w:pStyle w:val="Compact"/>
              <w:numPr>
                <w:ilvl w:val="0"/>
                <w:numId w:val="1021"/>
              </w:numPr>
            </w:pPr>
            <w:r>
              <w:rPr>
                <w:b/>
                <w:bCs/>
              </w:rPr>
              <w:t xml:space="preserve">Geographic coverage</w:t>
            </w:r>
            <w:r>
              <w:t xml:space="preserve">: Region/Country</w:t>
            </w:r>
          </w:p>
          <w:p>
            <w:pPr>
              <w:pStyle w:val="Compact"/>
              <w:numPr>
                <w:ilvl w:val="0"/>
                <w:numId w:val="1021"/>
              </w:numPr>
            </w:pPr>
            <w:r>
              <w:rPr>
                <w:b/>
                <w:bCs/>
              </w:rPr>
              <w:t xml:space="preserve">Key variables</w:t>
            </w:r>
            <w:r>
              <w:t xml:space="preserve">: List the most important variables for your analysis</w:t>
            </w:r>
          </w:p>
          <w:p/>
        </w:tc>
      </w:tr>
    </w:tbl>
    <w:bookmarkEnd w:id="89"/>
    <w:bookmarkStart w:id="95"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22"/>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22"/>
              </w:numPr>
            </w:pPr>
            <w:r>
              <w:rPr>
                <w:b/>
                <w:bCs/>
              </w:rPr>
              <w:t xml:space="preserve">Check data types</w:t>
            </w:r>
            <w:r>
              <w:t xml:space="preserve"> </w:t>
            </w:r>
            <w:r>
              <w:t xml:space="preserve">after loading</w:t>
            </w:r>
          </w:p>
          <w:p>
            <w:pPr>
              <w:pStyle w:val="Compact"/>
              <w:numPr>
                <w:ilvl w:val="0"/>
                <w:numId w:val="1022"/>
              </w:numPr>
            </w:pPr>
            <w:r>
              <w:rPr>
                <w:b/>
                <w:bCs/>
              </w:rPr>
              <w:t xml:space="preserve">Inspect the first few rows</w:t>
            </w:r>
            <w:r>
              <w:t xml:space="preserve"> </w:t>
            </w:r>
            <w:r>
              <w:t xml:space="preserve">to verify correct loading</w:t>
            </w:r>
          </w:p>
          <w:p>
            <w:pPr>
              <w:pStyle w:val="Compact"/>
              <w:numPr>
                <w:ilvl w:val="0"/>
                <w:numId w:val="1022"/>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object</w:t>
      </w:r>
      <w:r>
        <w:br/>
      </w:r>
      <w:r>
        <w:rPr>
          <w:rStyle w:val="VerbatimChar"/>
        </w:rPr>
        <w:t xml:space="preserve">behavior       object</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92"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92"/>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23"/>
              </w:numPr>
            </w:pPr>
            <w:r>
              <w:rPr>
                <w:b/>
                <w:bCs/>
              </w:rPr>
              <w:t xml:space="preserve">CSV files</w:t>
            </w:r>
            <w:r>
              <w:t xml:space="preserve">:</w:t>
            </w:r>
            <w:r>
              <w:t xml:space="preserve"> </w:t>
            </w:r>
            <w:r>
              <w:rPr>
                <w:rStyle w:val="VerbatimChar"/>
              </w:rPr>
              <w:t xml:space="preserve">pd.read_csv(filepath)</w:t>
            </w:r>
          </w:p>
          <w:p>
            <w:pPr>
              <w:pStyle w:val="Compact"/>
              <w:numPr>
                <w:ilvl w:val="0"/>
                <w:numId w:val="1023"/>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23"/>
              </w:numPr>
            </w:pPr>
            <w:r>
              <w:rPr>
                <w:b/>
                <w:bCs/>
              </w:rPr>
              <w:t xml:space="preserve">JSON files</w:t>
            </w:r>
            <w:r>
              <w:t xml:space="preserve">:</w:t>
            </w:r>
            <w:r>
              <w:t xml:space="preserve"> </w:t>
            </w:r>
            <w:r>
              <w:rPr>
                <w:rStyle w:val="VerbatimChar"/>
              </w:rPr>
              <w:t xml:space="preserve">pd.read_json(filepath)</w:t>
            </w:r>
          </w:p>
          <w:p>
            <w:pPr>
              <w:pStyle w:val="Compact"/>
              <w:numPr>
                <w:ilvl w:val="0"/>
                <w:numId w:val="1023"/>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23"/>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23"/>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95"/>
    <w:bookmarkStart w:id="112" w:name="wrangling"/>
    <w:p>
      <w:pPr>
        <w:pStyle w:val="Heading2"/>
      </w:pPr>
      <w:r>
        <w:t xml:space="preserve">Wrangling</w:t>
      </w:r>
    </w:p>
    <w:bookmarkStart w:id="98"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caution.png" id="97"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24"/>
              </w:numPr>
            </w:pPr>
            <w:r>
              <w:rPr>
                <w:b/>
                <w:bCs/>
              </w:rPr>
              <w:t xml:space="preserve">Justified</w:t>
            </w:r>
            <w:r>
              <w:t xml:space="preserve">: Explain why it’s needed</w:t>
            </w:r>
          </w:p>
          <w:p>
            <w:pPr>
              <w:pStyle w:val="Compact"/>
              <w:numPr>
                <w:ilvl w:val="0"/>
                <w:numId w:val="1024"/>
              </w:numPr>
            </w:pPr>
            <w:r>
              <w:rPr>
                <w:b/>
                <w:bCs/>
              </w:rPr>
              <w:t xml:space="preserve">Documented</w:t>
            </w:r>
            <w:r>
              <w:t xml:space="preserve">: Clear code comments</w:t>
            </w:r>
          </w:p>
          <w:p>
            <w:pPr>
              <w:pStyle w:val="Compact"/>
              <w:numPr>
                <w:ilvl w:val="0"/>
                <w:numId w:val="1024"/>
              </w:numPr>
            </w:pPr>
            <w:r>
              <w:rPr>
                <w:b/>
                <w:bCs/>
              </w:rPr>
              <w:t xml:space="preserve">Reproducible</w:t>
            </w:r>
            <w:r>
              <w:t xml:space="preserve">: Can be run from scratch</w:t>
            </w:r>
          </w:p>
          <w:p>
            <w:pPr>
              <w:pStyle w:val="Compact"/>
              <w:numPr>
                <w:ilvl w:val="0"/>
                <w:numId w:val="1024"/>
              </w:numPr>
            </w:pPr>
            <w:r>
              <w:rPr>
                <w:b/>
                <w:bCs/>
              </w:rPr>
              <w:t xml:space="preserve">Validated</w:t>
            </w:r>
            <w:r>
              <w:t xml:space="preserve">: Check the results make sense</w:t>
            </w:r>
          </w:p>
          <w:p/>
        </w:tc>
      </w:tr>
    </w:tbl>
    <w:bookmarkEnd w:id="98"/>
    <w:bookmarkStart w:id="101"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warning.png" id="10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5"/>
              </w:numPr>
            </w:pPr>
            <w:r>
              <w:rPr>
                <w:b/>
                <w:bCs/>
              </w:rPr>
              <w:t xml:space="preserve">Deletion</w:t>
            </w:r>
            <w:r>
              <w:t xml:space="preserve">: Remove rows/columns with missing values (when few missing)</w:t>
            </w:r>
          </w:p>
          <w:p>
            <w:pPr>
              <w:pStyle w:val="Compact"/>
              <w:numPr>
                <w:ilvl w:val="0"/>
                <w:numId w:val="1025"/>
              </w:numPr>
            </w:pPr>
            <w:r>
              <w:rPr>
                <w:b/>
                <w:bCs/>
              </w:rPr>
              <w:t xml:space="preserve">Imputation</w:t>
            </w:r>
            <w:r>
              <w:t xml:space="preserve">: Fill with mean, median, mode, or advanced methods</w:t>
            </w:r>
          </w:p>
          <w:p>
            <w:pPr>
              <w:pStyle w:val="Compact"/>
              <w:numPr>
                <w:ilvl w:val="0"/>
                <w:numId w:val="1025"/>
              </w:numPr>
            </w:pPr>
            <w:r>
              <w:rPr>
                <w:b/>
                <w:bCs/>
              </w:rPr>
              <w:t xml:space="preserve">Flagging</w:t>
            </w:r>
            <w:r>
              <w:t xml:space="preserve">: Create indicator variables for missingness</w:t>
            </w:r>
          </w:p>
          <w:p>
            <w:pPr>
              <w:pStyle w:val="Compact"/>
              <w:numPr>
                <w:ilvl w:val="0"/>
                <w:numId w:val="1025"/>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101"/>
    <w:bookmarkStart w:id="111"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6"/>
              </w:numPr>
            </w:pPr>
            <w:r>
              <w:rPr>
                <w:b/>
                <w:bCs/>
              </w:rPr>
              <w:t xml:space="preserve">Visual inspection</w:t>
            </w:r>
            <w:r>
              <w:t xml:space="preserve">: Box plots, scatter plots</w:t>
            </w:r>
          </w:p>
          <w:p>
            <w:pPr>
              <w:pStyle w:val="Compact"/>
              <w:numPr>
                <w:ilvl w:val="0"/>
                <w:numId w:val="1026"/>
              </w:numPr>
            </w:pPr>
            <w:r>
              <w:rPr>
                <w:b/>
                <w:bCs/>
              </w:rPr>
              <w:t xml:space="preserve">Statistical methods</w:t>
            </w:r>
            <w:r>
              <w:t xml:space="preserve">: Z-scores, IQR method</w:t>
            </w:r>
          </w:p>
          <w:p>
            <w:pPr>
              <w:pStyle w:val="Compact"/>
              <w:numPr>
                <w:ilvl w:val="0"/>
                <w:numId w:val="1026"/>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7"/>
              </w:numPr>
            </w:pPr>
            <w:r>
              <w:rPr>
                <w:b/>
                <w:bCs/>
              </w:rPr>
              <w:t xml:space="preserve">Errors</w:t>
            </w:r>
            <w:r>
              <w:t xml:space="preserve">: Data entry mistakes (should be corrected/removed)</w:t>
            </w:r>
          </w:p>
          <w:p>
            <w:pPr>
              <w:pStyle w:val="Compact"/>
              <w:numPr>
                <w:ilvl w:val="0"/>
                <w:numId w:val="1027"/>
              </w:numPr>
            </w:pPr>
            <w:r>
              <w:rPr>
                <w:b/>
                <w:bCs/>
              </w:rPr>
              <w:t xml:space="preserve">Valid extremes</w:t>
            </w:r>
            <w:r>
              <w:t xml:space="preserve">: Real but unusual observations (should be kept)</w:t>
            </w:r>
          </w:p>
          <w:p>
            <w:pPr>
              <w:pStyle w:val="Compact"/>
              <w:numPr>
                <w:ilvl w:val="0"/>
                <w:numId w:val="1027"/>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104"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104"/>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tip.png" id="10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8"/>
              </w:numPr>
            </w:pPr>
            <w:r>
              <w:t xml:space="preserve">The mean performance score is 1.000</w:t>
            </w:r>
          </w:p>
          <w:p>
            <w:pPr>
              <w:pStyle w:val="Compact"/>
              <w:numPr>
                <w:ilvl w:val="0"/>
                <w:numId w:val="1028"/>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important.png" id="10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9"/>
              </w:numPr>
            </w:pPr>
            <w:r>
              <w:rPr>
                <w:b/>
                <w:bCs/>
              </w:rPr>
              <w:t xml:space="preserve">Why</w:t>
            </w:r>
            <w:r>
              <w:t xml:space="preserve"> </w:t>
            </w:r>
            <w:r>
              <w:t xml:space="preserve">did you remove certain rows or handle missing values this way?</w:t>
            </w:r>
          </w:p>
          <w:p>
            <w:pPr>
              <w:pStyle w:val="Compact"/>
              <w:numPr>
                <w:ilvl w:val="0"/>
                <w:numId w:val="1029"/>
              </w:numPr>
            </w:pPr>
            <w:r>
              <w:rPr>
                <w:b/>
                <w:bCs/>
              </w:rPr>
              <w:t xml:space="preserve">What</w:t>
            </w:r>
            <w:r>
              <w:t xml:space="preserve"> </w:t>
            </w:r>
            <w:r>
              <w:t xml:space="preserve">impact do these choices have on your analysis?</w:t>
            </w:r>
          </w:p>
          <w:p>
            <w:pPr>
              <w:pStyle w:val="Compact"/>
              <w:numPr>
                <w:ilvl w:val="0"/>
                <w:numId w:val="1029"/>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30"/>
              </w:numPr>
            </w:pPr>
            <w:r>
              <w:t xml:space="preserve">✓ All column names are clean and consistent</w:t>
            </w:r>
          </w:p>
          <w:p>
            <w:pPr>
              <w:pStyle w:val="Compact"/>
              <w:numPr>
                <w:ilvl w:val="0"/>
                <w:numId w:val="1030"/>
              </w:numPr>
            </w:pPr>
            <w:r>
              <w:t xml:space="preserve">✓ Data types are appropriate for each variable</w:t>
            </w:r>
          </w:p>
          <w:p>
            <w:pPr>
              <w:pStyle w:val="Compact"/>
              <w:numPr>
                <w:ilvl w:val="0"/>
                <w:numId w:val="1030"/>
              </w:numPr>
            </w:pPr>
            <w:r>
              <w:t xml:space="preserve">✓ Missing values are identified and handled</w:t>
            </w:r>
          </w:p>
          <w:p>
            <w:pPr>
              <w:pStyle w:val="Compact"/>
              <w:numPr>
                <w:ilvl w:val="0"/>
                <w:numId w:val="1030"/>
              </w:numPr>
            </w:pPr>
            <w:r>
              <w:t xml:space="preserve">✓ Outliers are investigated and documented</w:t>
            </w:r>
          </w:p>
          <w:p>
            <w:pPr>
              <w:pStyle w:val="Compact"/>
              <w:numPr>
                <w:ilvl w:val="0"/>
                <w:numId w:val="1030"/>
              </w:numPr>
            </w:pPr>
            <w:r>
              <w:t xml:space="preserve">✓ Categorical variables are properly encoded</w:t>
            </w:r>
          </w:p>
          <w:p>
            <w:pPr>
              <w:pStyle w:val="Compact"/>
              <w:numPr>
                <w:ilvl w:val="0"/>
                <w:numId w:val="1030"/>
              </w:numPr>
            </w:pPr>
            <w:r>
              <w:t xml:space="preserve">✓ Duplicate rows are checked and removed if needed</w:t>
            </w:r>
          </w:p>
          <w:p>
            <w:pPr>
              <w:pStyle w:val="Compact"/>
              <w:numPr>
                <w:ilvl w:val="0"/>
                <w:numId w:val="1030"/>
              </w:numPr>
            </w:pPr>
            <w:r>
              <w:t xml:space="preserve">✓ Date/time variables are in proper format</w:t>
            </w:r>
          </w:p>
          <w:p>
            <w:pPr>
              <w:pStyle w:val="Compact"/>
              <w:numPr>
                <w:ilvl w:val="0"/>
                <w:numId w:val="1030"/>
              </w:numPr>
            </w:pPr>
            <w:r>
              <w:t xml:space="preserve">✓ Cleaned data is saved for reproducibility</w:t>
            </w:r>
          </w:p>
          <w:p/>
        </w:tc>
      </w:tr>
    </w:tbl>
    <w:bookmarkEnd w:id="111"/>
    <w:bookmarkEnd w:id="112"/>
    <w:bookmarkEnd w:id="113"/>
    <w:bookmarkStart w:id="154"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31"/>
              </w:numPr>
            </w:pPr>
            <w:r>
              <w:rPr>
                <w:b/>
                <w:bCs/>
              </w:rPr>
              <w:t xml:space="preserve">Understand</w:t>
            </w:r>
            <w:r>
              <w:t xml:space="preserve"> </w:t>
            </w:r>
            <w:r>
              <w:t xml:space="preserve">the structure and patterns in your data</w:t>
            </w:r>
          </w:p>
          <w:p>
            <w:pPr>
              <w:pStyle w:val="Compact"/>
              <w:numPr>
                <w:ilvl w:val="0"/>
                <w:numId w:val="1031"/>
              </w:numPr>
            </w:pPr>
            <w:r>
              <w:rPr>
                <w:b/>
                <w:bCs/>
              </w:rPr>
              <w:t xml:space="preserve">Identify</w:t>
            </w:r>
            <w:r>
              <w:t xml:space="preserve"> </w:t>
            </w:r>
            <w:r>
              <w:t xml:space="preserve">relationships between variables</w:t>
            </w:r>
          </w:p>
          <w:p>
            <w:pPr>
              <w:pStyle w:val="Compact"/>
              <w:numPr>
                <w:ilvl w:val="0"/>
                <w:numId w:val="1031"/>
              </w:numPr>
            </w:pPr>
            <w:r>
              <w:rPr>
                <w:b/>
                <w:bCs/>
              </w:rPr>
              <w:t xml:space="preserve">Detect</w:t>
            </w:r>
            <w:r>
              <w:t xml:space="preserve"> </w:t>
            </w:r>
            <w:r>
              <w:t xml:space="preserve">anomalies, outliers, and data quality issues</w:t>
            </w:r>
          </w:p>
          <w:p>
            <w:pPr>
              <w:pStyle w:val="Compact"/>
              <w:numPr>
                <w:ilvl w:val="0"/>
                <w:numId w:val="1031"/>
              </w:numPr>
            </w:pPr>
            <w:r>
              <w:rPr>
                <w:b/>
                <w:bCs/>
              </w:rPr>
              <w:t xml:space="preserve">Generate</w:t>
            </w:r>
            <w:r>
              <w:t xml:space="preserve"> </w:t>
            </w:r>
            <w:r>
              <w:t xml:space="preserve">hypotheses for further analysis</w:t>
            </w:r>
          </w:p>
          <w:p>
            <w:pPr>
              <w:pStyle w:val="Compact"/>
              <w:numPr>
                <w:ilvl w:val="0"/>
                <w:numId w:val="1031"/>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important.png" id="11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32"/>
              </w:numPr>
            </w:pPr>
            <w:r>
              <w:rPr>
                <w:b/>
                <w:bCs/>
              </w:rPr>
              <w:t xml:space="preserve">Describe</w:t>
            </w:r>
            <w:r>
              <w:t xml:space="preserve"> </w:t>
            </w:r>
            <w:r>
              <w:t xml:space="preserve">what the plot shows (patterns, trends, distributions)</w:t>
            </w:r>
          </w:p>
          <w:p>
            <w:pPr>
              <w:pStyle w:val="Compact"/>
              <w:numPr>
                <w:ilvl w:val="0"/>
                <w:numId w:val="1032"/>
              </w:numPr>
            </w:pPr>
            <w:r>
              <w:rPr>
                <w:b/>
                <w:bCs/>
              </w:rPr>
              <w:t xml:space="preserve">Explain</w:t>
            </w:r>
            <w:r>
              <w:t xml:space="preserve"> </w:t>
            </w:r>
            <w:r>
              <w:t xml:space="preserve">why these patterns matter for your research questions</w:t>
            </w:r>
          </w:p>
          <w:p>
            <w:pPr>
              <w:pStyle w:val="Compact"/>
              <w:numPr>
                <w:ilvl w:val="0"/>
                <w:numId w:val="1032"/>
              </w:numPr>
            </w:pPr>
            <w:r>
              <w:rPr>
                <w:b/>
                <w:bCs/>
              </w:rPr>
              <w:t xml:space="preserve">Connect</w:t>
            </w:r>
            <w:r>
              <w:t xml:space="preserve"> </w:t>
            </w:r>
            <w:r>
              <w:t xml:space="preserve">findings to your project goals and domain context</w:t>
            </w:r>
          </w:p>
          <w:p>
            <w:pPr>
              <w:pStyle w:val="Compact"/>
              <w:numPr>
                <w:ilvl w:val="0"/>
                <w:numId w:val="1032"/>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1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1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22" w:name="fig-performance-dist"/>
          <w:p>
            <w:pPr>
              <w:pStyle w:val="Compact"/>
              <w:jc w:val="center"/>
            </w:pPr>
            <w:r>
              <w:drawing>
                <wp:inline>
                  <wp:extent cx="5334000" cy="3283009"/>
                  <wp:effectExtent b="0" l="0" r="0" t="0"/>
                  <wp:docPr descr="" title="" id="120" name="Picture"/>
                  <a:graphic>
                    <a:graphicData uri="http://schemas.openxmlformats.org/drawingml/2006/picture">
                      <pic:pic>
                        <pic:nvPicPr>
                          <pic:cNvPr descr="report_files/figure-docx/fig-performance-dist-output-1.png" id="121" name="Picture"/>
                          <pic:cNvPicPr>
                            <a:picLocks noChangeArrowheads="1" noChangeAspect="1"/>
                          </pic:cNvPicPr>
                        </pic:nvPicPr>
                        <pic:blipFill>
                          <a:blip r:embed="rId11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2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2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2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27" w:name="fig-performance-box"/>
          <w:p>
            <w:pPr>
              <w:pStyle w:val="Compact"/>
              <w:jc w:val="center"/>
            </w:pPr>
            <w:r>
              <w:drawing>
                <wp:inline>
                  <wp:extent cx="5305425" cy="3476625"/>
                  <wp:effectExtent b="0" l="0" r="0" t="0"/>
                  <wp:docPr descr="" title="" id="125" name="Picture"/>
                  <a:graphic>
                    <a:graphicData uri="http://schemas.openxmlformats.org/drawingml/2006/picture">
                      <pic:pic>
                        <pic:nvPicPr>
                          <pic:cNvPr descr="report_files/figure-docx/fig-performance-box-output-1.png" id="126" name="Picture"/>
                          <pic:cNvPicPr>
                            <a:picLocks noChangeArrowheads="1" noChangeAspect="1"/>
                          </pic:cNvPicPr>
                        </pic:nvPicPr>
                        <pic:blipFill>
                          <a:blip r:embed="rId12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27"/>
        </w:tc>
      </w:tr>
    </w:tbl>
    <w:bookmarkStart w:id="13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tip.png" id="1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33"/>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33"/>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33"/>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4"/>
              </w:numPr>
            </w:pPr>
            <w:r>
              <w:t xml:space="preserve">Automatic numbering (updates if you reorder)</w:t>
            </w:r>
          </w:p>
          <w:p>
            <w:pPr>
              <w:pStyle w:val="Compact"/>
              <w:numPr>
                <w:ilvl w:val="0"/>
                <w:numId w:val="1034"/>
              </w:numPr>
            </w:pPr>
            <w:r>
              <w:t xml:space="preserve">Clickable links in HTML output</w:t>
            </w:r>
          </w:p>
          <w:p>
            <w:pPr>
              <w:pStyle w:val="Compact"/>
              <w:numPr>
                <w:ilvl w:val="0"/>
                <w:numId w:val="1034"/>
              </w:numPr>
            </w:pPr>
            <w:r>
              <w:t xml:space="preserve">Professional academic writing standard</w:t>
            </w:r>
          </w:p>
          <w:p>
            <w:pPr>
              <w:pStyle w:val="Compact"/>
              <w:numPr>
                <w:ilvl w:val="0"/>
                <w:numId w:val="1034"/>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3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34" w:name="fig-performance-by-instructor"/>
          <w:p>
            <w:pPr>
              <w:pStyle w:val="Compact"/>
              <w:jc w:val="center"/>
            </w:pPr>
            <w:r>
              <w:drawing>
                <wp:inline>
                  <wp:extent cx="5334000" cy="3283009"/>
                  <wp:effectExtent b="0" l="0" r="0" t="0"/>
                  <wp:docPr descr="" title="" id="132" name="Picture"/>
                  <a:graphic>
                    <a:graphicData uri="http://schemas.openxmlformats.org/drawingml/2006/picture">
                      <pic:pic>
                        <pic:nvPicPr>
                          <pic:cNvPr descr="report_files/figure-docx/fig-performance-by-instructor-output-1.png" id="133" name="Picture"/>
                          <pic:cNvPicPr>
                            <a:picLocks noChangeArrowheads="1" noChangeAspect="1"/>
                          </pic:cNvPicPr>
                        </pic:nvPicPr>
                        <pic:blipFill>
                          <a:blip r:embed="rId13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3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3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3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important.png" id="1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38" w:name="correlation-analysis"/>
    <w:p>
      <w:pPr>
        <w:pStyle w:val="Heading2"/>
      </w:pPr>
      <w:r>
        <w:t xml:space="preserve">Correlation Analysis</w:t>
      </w:r>
    </w:p>
    <w:bookmarkEnd w:id="13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42" w:name="fig-correlation-matrix"/>
          <w:p>
            <w:pPr>
              <w:pStyle w:val="Compact"/>
              <w:jc w:val="center"/>
            </w:pPr>
            <w:r>
              <w:drawing>
                <wp:inline>
                  <wp:extent cx="5334000" cy="4746000"/>
                  <wp:effectExtent b="0" l="0" r="0" t="0"/>
                  <wp:docPr descr="" title="" id="140" name="Picture"/>
                  <a:graphic>
                    <a:graphicData uri="http://schemas.openxmlformats.org/drawingml/2006/picture">
                      <pic:pic>
                        <pic:nvPicPr>
                          <pic:cNvPr descr="report_files/figure-docx/fig-correlation-matrix-output-1.png" id="141" name="Picture"/>
                          <pic:cNvPicPr>
                            <a:picLocks noChangeArrowheads="1" noChangeAspect="1"/>
                          </pic:cNvPicPr>
                        </pic:nvPicPr>
                        <pic:blipFill>
                          <a:blip r:embed="rId13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4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46" w:name="fig-scatter-experience-performance"/>
          <w:p>
            <w:pPr>
              <w:pStyle w:val="Compact"/>
              <w:jc w:val="center"/>
            </w:pPr>
            <w:r>
              <w:drawing>
                <wp:inline>
                  <wp:extent cx="5334000" cy="3287398"/>
                  <wp:effectExtent b="0" l="0" r="0" t="0"/>
                  <wp:docPr descr="" title="" id="144" name="Picture"/>
                  <a:graphic>
                    <a:graphicData uri="http://schemas.openxmlformats.org/drawingml/2006/picture">
                      <pic:pic>
                        <pic:nvPicPr>
                          <pic:cNvPr descr="report_files/figure-docx/fig-scatter-experience-performance-output-1.png" id="145" name="Picture"/>
                          <pic:cNvPicPr>
                            <a:picLocks noChangeArrowheads="1" noChangeAspect="1"/>
                          </pic:cNvPicPr>
                        </pic:nvPicPr>
                        <pic:blipFill>
                          <a:blip r:embed="rId14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46"/>
        </w:tc>
      </w:tr>
    </w:tbl>
    <w:bookmarkStart w:id="153"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5"/>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5"/>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5"/>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5"/>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6"/>
        </w:numPr>
      </w:pPr>
      <w:r>
        <w:t xml:space="preserve">Strong positive correlation (r = 0.87) between Experience and Salary</w:t>
      </w:r>
    </w:p>
    <w:p>
      <w:pPr>
        <w:pStyle w:val="Compact"/>
        <w:numPr>
          <w:ilvl w:val="1"/>
          <w:numId w:val="1036"/>
        </w:numPr>
      </w:pPr>
      <w:r>
        <w:t xml:space="preserve">Moderate positive correlation (r = 0.70) between Experience and Performance</w:t>
      </w:r>
    </w:p>
    <w:p>
      <w:pPr>
        <w:pStyle w:val="Compact"/>
        <w:numPr>
          <w:ilvl w:val="1"/>
          <w:numId w:val="1036"/>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5"/>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warning.png" id="148"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7"/>
              </w:numPr>
            </w:pPr>
            <w:r>
              <w:rPr>
                <w:b/>
                <w:bCs/>
              </w:rPr>
              <w:t xml:space="preserve">Observation</w:t>
            </w:r>
            <w:r>
              <w:t xml:space="preserve"> </w:t>
            </w:r>
            <w:r>
              <w:t xml:space="preserve">= What you see in the data/plot</w:t>
            </w:r>
          </w:p>
          <w:p>
            <w:pPr>
              <w:pStyle w:val="Compact"/>
              <w:numPr>
                <w:ilvl w:val="0"/>
                <w:numId w:val="1037"/>
              </w:numPr>
            </w:pPr>
            <w:r>
              <w:rPr>
                <w:b/>
                <w:bCs/>
              </w:rPr>
              <w:t xml:space="preserve">Interpretation</w:t>
            </w:r>
            <w:r>
              <w:t xml:space="preserve"> </w:t>
            </w:r>
            <w:r>
              <w:t xml:space="preserve">= The story behind it - what it means, why it matters, what implications it has</w:t>
            </w:r>
          </w:p>
          <w:p>
            <w:pPr>
              <w:pStyle w:val="Compact"/>
              <w:numPr>
                <w:ilvl w:val="0"/>
                <w:numId w:val="1037"/>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warning.png" id="15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8"/>
              </w:numPr>
            </w:pPr>
            <w:r>
              <w:t xml:space="preserve">Helps readers locate the relevant visualization</w:t>
            </w:r>
          </w:p>
          <w:p>
            <w:pPr>
              <w:pStyle w:val="Compact"/>
              <w:numPr>
                <w:ilvl w:val="0"/>
                <w:numId w:val="1038"/>
              </w:numPr>
            </w:pPr>
            <w:r>
              <w:t xml:space="preserve">Creates professional, academic-style writing</w:t>
            </w:r>
          </w:p>
          <w:p>
            <w:pPr>
              <w:pStyle w:val="Compact"/>
              <w:numPr>
                <w:ilvl w:val="0"/>
                <w:numId w:val="1038"/>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9"/>
              </w:numPr>
            </w:pPr>
            <w:r>
              <w:rPr>
                <w:b/>
                <w:bCs/>
              </w:rPr>
              <w:t xml:space="preserve">Refine research questions</w:t>
            </w:r>
            <w:r>
              <w:t xml:space="preserve"> </w:t>
            </w:r>
            <w:r>
              <w:t xml:space="preserve">based on observed patterns</w:t>
            </w:r>
          </w:p>
          <w:p>
            <w:pPr>
              <w:pStyle w:val="Compact"/>
              <w:numPr>
                <w:ilvl w:val="0"/>
                <w:numId w:val="1039"/>
              </w:numPr>
            </w:pPr>
            <w:r>
              <w:rPr>
                <w:b/>
                <w:bCs/>
              </w:rPr>
              <w:t xml:space="preserve">Select appropriate statistical methods</w:t>
            </w:r>
            <w:r>
              <w:t xml:space="preserve"> </w:t>
            </w:r>
            <w:r>
              <w:t xml:space="preserve">based on data distributions</w:t>
            </w:r>
          </w:p>
          <w:p>
            <w:pPr>
              <w:pStyle w:val="Compact"/>
              <w:numPr>
                <w:ilvl w:val="0"/>
                <w:numId w:val="1039"/>
              </w:numPr>
            </w:pPr>
            <w:r>
              <w:rPr>
                <w:b/>
                <w:bCs/>
              </w:rPr>
              <w:t xml:space="preserve">Identify variables</w:t>
            </w:r>
            <w:r>
              <w:t xml:space="preserve"> </w:t>
            </w:r>
            <w:r>
              <w:t xml:space="preserve">for inclusion in models</w:t>
            </w:r>
          </w:p>
          <w:p>
            <w:pPr>
              <w:pStyle w:val="Compact"/>
              <w:numPr>
                <w:ilvl w:val="0"/>
                <w:numId w:val="1039"/>
              </w:numPr>
            </w:pPr>
            <w:r>
              <w:rPr>
                <w:b/>
                <w:bCs/>
              </w:rPr>
              <w:t xml:space="preserve">Justify transformations</w:t>
            </w:r>
            <w:r>
              <w:t xml:space="preserve"> </w:t>
            </w:r>
            <w:r>
              <w:t xml:space="preserve">(e.g., log transform for skewed data)</w:t>
            </w:r>
          </w:p>
          <w:p>
            <w:pPr>
              <w:pStyle w:val="Compact"/>
              <w:numPr>
                <w:ilvl w:val="0"/>
                <w:numId w:val="1039"/>
              </w:numPr>
            </w:pPr>
            <w:r>
              <w:rPr>
                <w:b/>
                <w:bCs/>
              </w:rPr>
              <w:t xml:space="preserve">Set expectations</w:t>
            </w:r>
            <w:r>
              <w:t xml:space="preserve"> </w:t>
            </w:r>
            <w:r>
              <w:t xml:space="preserve">for what you might find in formal analysis</w:t>
            </w:r>
          </w:p>
          <w:p/>
        </w:tc>
      </w:tr>
    </w:tbl>
    <w:bookmarkEnd w:id="153"/>
    <w:bookmarkEnd w:id="154"/>
    <w:bookmarkStart w:id="16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40"/>
              </w:numPr>
            </w:pPr>
            <w:r>
              <w:t xml:space="preserve">Apply statistical models (linear regression, logistic regression, etc.)</w:t>
            </w:r>
          </w:p>
          <w:p>
            <w:pPr>
              <w:pStyle w:val="Compact"/>
              <w:numPr>
                <w:ilvl w:val="0"/>
                <w:numId w:val="1040"/>
              </w:numPr>
            </w:pPr>
            <w:r>
              <w:t xml:space="preserve">Perform hypothesis testing</w:t>
            </w:r>
          </w:p>
          <w:p>
            <w:pPr>
              <w:pStyle w:val="Compact"/>
              <w:numPr>
                <w:ilvl w:val="0"/>
                <w:numId w:val="1040"/>
              </w:numPr>
            </w:pPr>
            <w:r>
              <w:t xml:space="preserve">Use machine learning algorithms</w:t>
            </w:r>
          </w:p>
          <w:p>
            <w:pPr>
              <w:pStyle w:val="Compact"/>
              <w:numPr>
                <w:ilvl w:val="0"/>
                <w:numId w:val="1040"/>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41"/>
        </w:numPr>
      </w:pPr>
      <w:r>
        <w:rPr>
          <w:b/>
          <w:bCs/>
        </w:rPr>
        <w:t xml:space="preserve">Why</w:t>
      </w:r>
      <w:r>
        <w:t xml:space="preserve"> </w:t>
      </w:r>
      <w:r>
        <w:t xml:space="preserve">did you choose this particular method?</w:t>
      </w:r>
    </w:p>
    <w:p>
      <w:pPr>
        <w:pStyle w:val="Compact"/>
        <w:numPr>
          <w:ilvl w:val="0"/>
          <w:numId w:val="1041"/>
        </w:numPr>
      </w:pPr>
      <w:r>
        <w:rPr>
          <w:b/>
          <w:bCs/>
        </w:rPr>
        <w:t xml:space="preserve">What</w:t>
      </w:r>
      <w:r>
        <w:t xml:space="preserve"> </w:t>
      </w:r>
      <w:r>
        <w:t xml:space="preserve">assumptions does it make, and do your data meet them?</w:t>
      </w:r>
    </w:p>
    <w:p>
      <w:pPr>
        <w:pStyle w:val="Compact"/>
        <w:numPr>
          <w:ilvl w:val="0"/>
          <w:numId w:val="1041"/>
        </w:numPr>
      </w:pPr>
      <w:r>
        <w:rPr>
          <w:b/>
          <w:bCs/>
        </w:rPr>
        <w:t xml:space="preserve">How</w:t>
      </w:r>
      <w:r>
        <w:t xml:space="preserve"> </w:t>
      </w:r>
      <w:r>
        <w:t xml:space="preserve">does this method help answer your research questions?</w:t>
      </w:r>
    </w:p>
    <w:bookmarkStart w:id="157"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57"/>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60"/>
    <w:bookmarkStart w:id="16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42"/>
              </w:numPr>
            </w:pPr>
            <w:r>
              <w:rPr>
                <w:b/>
                <w:bCs/>
              </w:rPr>
              <w:t xml:space="preserve">States the finding</w:t>
            </w:r>
            <w:r>
              <w:t xml:space="preserve"> </w:t>
            </w:r>
            <w:r>
              <w:t xml:space="preserve">clearly (reference tables/figures)</w:t>
            </w:r>
          </w:p>
          <w:p>
            <w:pPr>
              <w:pStyle w:val="Compact"/>
              <w:numPr>
                <w:ilvl w:val="0"/>
                <w:numId w:val="1042"/>
              </w:numPr>
            </w:pPr>
            <w:r>
              <w:rPr>
                <w:b/>
                <w:bCs/>
              </w:rPr>
              <w:t xml:space="preserve">Interprets the result</w:t>
            </w:r>
            <w:r>
              <w:t xml:space="preserve"> </w:t>
            </w:r>
            <w:r>
              <w:t xml:space="preserve">(what does it mean?)</w:t>
            </w:r>
          </w:p>
          <w:p>
            <w:pPr>
              <w:pStyle w:val="Compact"/>
              <w:numPr>
                <w:ilvl w:val="0"/>
                <w:numId w:val="1042"/>
              </w:numPr>
            </w:pPr>
            <w:r>
              <w:rPr>
                <w:b/>
                <w:bCs/>
              </w:rPr>
              <w:t xml:space="preserve">Connects to research questions</w:t>
            </w:r>
            <w:r>
              <w:t xml:space="preserve"> </w:t>
            </w:r>
            <w:r>
              <w:t xml:space="preserve">(how does it answer your questions?)</w:t>
            </w:r>
          </w:p>
          <w:p>
            <w:pPr>
              <w:pStyle w:val="Compact"/>
              <w:numPr>
                <w:ilvl w:val="0"/>
                <w:numId w:val="1042"/>
              </w:numPr>
            </w:pPr>
            <w:r>
              <w:rPr>
                <w:b/>
                <w:bCs/>
              </w:rPr>
              <w:t xml:space="preserve">Relates to domain knowledge</w:t>
            </w:r>
            <w:r>
              <w:t xml:space="preserve"> </w:t>
            </w:r>
            <w:r>
              <w:t xml:space="preserve">(does it align with theory or prior research?)</w:t>
            </w:r>
          </w:p>
          <w:p>
            <w:pPr>
              <w:pStyle w:val="Compact"/>
              <w:numPr>
                <w:ilvl w:val="0"/>
                <w:numId w:val="1042"/>
              </w:numPr>
            </w:pPr>
            <w:r>
              <w:rPr>
                <w:b/>
                <w:bCs/>
              </w:rPr>
              <w:t xml:space="preserve">Acknowledges limitations</w:t>
            </w:r>
            <w:r>
              <w:t xml:space="preserve"> </w:t>
            </w:r>
            <w:r>
              <w:t xml:space="preserve">(what are the caveats?)</w:t>
            </w:r>
          </w:p>
          <w:p>
            <w:pPr>
              <w:pStyle w:val="Compact"/>
              <w:numPr>
                <w:ilvl w:val="0"/>
                <w:numId w:val="1042"/>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63"/>
    <w:bookmarkStart w:id="17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tip.png" id="1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43"/>
              </w:numPr>
            </w:pPr>
            <w:r>
              <w:rPr>
                <w:b/>
                <w:bCs/>
              </w:rPr>
              <w:t xml:space="preserve">Summary</w:t>
            </w:r>
            <w:r>
              <w:t xml:space="preserve">: Recap your project goals, approach, and main findings</w:t>
            </w:r>
          </w:p>
          <w:p>
            <w:pPr>
              <w:pStyle w:val="Compact"/>
              <w:numPr>
                <w:ilvl w:val="0"/>
                <w:numId w:val="1043"/>
              </w:numPr>
            </w:pPr>
            <w:r>
              <w:rPr>
                <w:b/>
                <w:bCs/>
              </w:rPr>
              <w:t xml:space="preserve">Limitations</w:t>
            </w:r>
            <w:r>
              <w:t xml:space="preserve">: Honestly discuss constraints and potential weaknesses</w:t>
            </w:r>
          </w:p>
          <w:p>
            <w:pPr>
              <w:pStyle w:val="Compact"/>
              <w:numPr>
                <w:ilvl w:val="0"/>
                <w:numId w:val="1043"/>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6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4"/>
        </w:numPr>
      </w:pPr>
      <w:r>
        <w:t xml:space="preserve">Restate your research questions briefly</w:t>
      </w:r>
    </w:p>
    <w:p>
      <w:pPr>
        <w:pStyle w:val="Compact"/>
        <w:numPr>
          <w:ilvl w:val="0"/>
          <w:numId w:val="1044"/>
        </w:numPr>
      </w:pPr>
      <w:r>
        <w:t xml:space="preserve">Summarize your approach (data, methods)</w:t>
      </w:r>
    </w:p>
    <w:p>
      <w:pPr>
        <w:pStyle w:val="Compact"/>
        <w:numPr>
          <w:ilvl w:val="0"/>
          <w:numId w:val="1044"/>
        </w:numPr>
      </w:pPr>
      <w:r>
        <w:t xml:space="preserve">Highlight 3-5 main findings with their implications</w:t>
      </w:r>
    </w:p>
    <w:p>
      <w:pPr>
        <w:pStyle w:val="Compact"/>
        <w:numPr>
          <w:ilvl w:val="0"/>
          <w:numId w:val="1044"/>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Applications/quarto/share/formats/docx/warning.png" id="16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68"/>
    <w:bookmarkStart w:id="17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5"/>
        </w:numPr>
      </w:pPr>
      <w:r>
        <w:rPr>
          <w:b/>
          <w:bCs/>
        </w:rPr>
        <w:t xml:space="preserve">Data limitations</w:t>
      </w:r>
      <w:r>
        <w:t xml:space="preserve">: Sample size, missing data, measurement issues, lack of certain variables</w:t>
      </w:r>
    </w:p>
    <w:p>
      <w:pPr>
        <w:pStyle w:val="Compact"/>
        <w:numPr>
          <w:ilvl w:val="0"/>
          <w:numId w:val="1045"/>
        </w:numPr>
      </w:pPr>
      <w:r>
        <w:rPr>
          <w:b/>
          <w:bCs/>
        </w:rPr>
        <w:t xml:space="preserve">Methodological limitations</w:t>
      </w:r>
      <w:r>
        <w:t xml:space="preserve">: Simplifying assumptions, choice of methods, inability to establish causation</w:t>
      </w:r>
    </w:p>
    <w:p>
      <w:pPr>
        <w:pStyle w:val="Compact"/>
        <w:numPr>
          <w:ilvl w:val="0"/>
          <w:numId w:val="1045"/>
        </w:numPr>
      </w:pPr>
      <w:r>
        <w:rPr>
          <w:b/>
          <w:bCs/>
        </w:rPr>
        <w:t xml:space="preserve">Scope limitations</w:t>
      </w:r>
      <w:r>
        <w:t xml:space="preserve">: Time constraints, focus on specific aspects only</w:t>
      </w:r>
    </w:p>
    <w:p>
      <w:pPr>
        <w:pStyle w:val="Compact"/>
        <w:numPr>
          <w:ilvl w:val="0"/>
          <w:numId w:val="1045"/>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quarto/share/formats/docx/important.png" id="1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6"/>
              </w:numPr>
            </w:pPr>
            <w:r>
              <w:rPr>
                <w:b/>
                <w:bCs/>
              </w:rPr>
              <w:t xml:space="preserve">Critical thinking</w:t>
            </w:r>
            <w:r>
              <w:t xml:space="preserve">: You understand the boundaries of your analysis</w:t>
            </w:r>
          </w:p>
          <w:p>
            <w:pPr>
              <w:pStyle w:val="Compact"/>
              <w:numPr>
                <w:ilvl w:val="0"/>
                <w:numId w:val="1046"/>
              </w:numPr>
            </w:pPr>
            <w:r>
              <w:rPr>
                <w:b/>
                <w:bCs/>
              </w:rPr>
              <w:t xml:space="preserve">Scientific integrity</w:t>
            </w:r>
            <w:r>
              <w:t xml:space="preserve">: You’re honest about what your study can and cannot show</w:t>
            </w:r>
          </w:p>
          <w:p>
            <w:pPr>
              <w:pStyle w:val="Compact"/>
              <w:numPr>
                <w:ilvl w:val="0"/>
                <w:numId w:val="1046"/>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71"/>
    <w:bookmarkStart w:id="17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7"/>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7"/>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7"/>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7"/>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8"/>
        </w:numPr>
      </w:pPr>
      <w:r>
        <w:t xml:space="preserve">❌</w:t>
      </w:r>
      <w:r>
        <w:t xml:space="preserve"> </w:t>
      </w:r>
      <w:r>
        <w:t xml:space="preserve">“Get more data”</w:t>
      </w:r>
    </w:p>
    <w:p>
      <w:pPr>
        <w:pStyle w:val="Compact"/>
        <w:numPr>
          <w:ilvl w:val="0"/>
          <w:numId w:val="1048"/>
        </w:numPr>
      </w:pPr>
      <w:r>
        <w:t xml:space="preserve">❌</w:t>
      </w:r>
      <w:r>
        <w:t xml:space="preserve"> </w:t>
      </w:r>
      <w:r>
        <w:t xml:space="preserve">“Use more variables”</w:t>
      </w:r>
    </w:p>
    <w:p>
      <w:pPr>
        <w:pStyle w:val="Compact"/>
        <w:numPr>
          <w:ilvl w:val="0"/>
          <w:numId w:val="1048"/>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9"/>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tip.png" id="1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50"/>
              </w:numPr>
            </w:pPr>
            <w:r>
              <w:t xml:space="preserve">Circles back to your introduction (research questions)</w:t>
            </w:r>
          </w:p>
          <w:p>
            <w:pPr>
              <w:pStyle w:val="Compact"/>
              <w:numPr>
                <w:ilvl w:val="0"/>
                <w:numId w:val="1050"/>
              </w:numPr>
            </w:pPr>
            <w:r>
              <w:t xml:space="preserve">Synthesizes your findings from EDA and analysis</w:t>
            </w:r>
          </w:p>
          <w:p>
            <w:pPr>
              <w:pStyle w:val="Compact"/>
              <w:numPr>
                <w:ilvl w:val="0"/>
                <w:numId w:val="1050"/>
              </w:numPr>
            </w:pPr>
            <w:r>
              <w:t xml:space="preserve">Demonstrates you’ve thought deeply about your project</w:t>
            </w:r>
          </w:p>
          <w:p>
            <w:pPr>
              <w:pStyle w:val="Compact"/>
              <w:numPr>
                <w:ilvl w:val="0"/>
                <w:numId w:val="1050"/>
              </w:numPr>
            </w:pPr>
            <w:r>
              <w:t xml:space="preserve">Leaves readers with clear takeaways</w:t>
            </w:r>
          </w:p>
          <w:p>
            <w:pPr>
              <w:pStyle w:val="FirstParagraph"/>
            </w:pPr>
            <w:pPr>
              <w:spacing w:after="16"/>
            </w:pPr>
            <w:r>
              <w:rPr>
                <w:b/>
                <w:bCs/>
              </w:rPr>
              <w:t xml:space="preserve">A strong conclusion elevates your entire report!</w:t>
            </w:r>
          </w:p>
          <w:p/>
        </w:tc>
      </w:tr>
    </w:tbl>
    <w:bookmarkEnd w:id="174"/>
    <w:bookmarkEnd w:id="175"/>
    <w:bookmarkStart w:id="183" w:name="references"/>
    <w:p>
      <w:pPr>
        <w:pStyle w:val="Heading1"/>
      </w:pPr>
      <w:r>
        <w:t xml:space="preserve">References</w:t>
      </w:r>
    </w:p>
    <w:bookmarkStart w:id="182" w:name="refs"/>
    <w:bookmarkStart w:id="177" w:name="ref-azizi2025dsas"/>
    <w:p>
      <w:pPr>
        <w:pStyle w:val="Bibliography"/>
      </w:pPr>
      <w:r>
        <w:t xml:space="preserve">Azizi, I. (2025).</w:t>
      </w:r>
      <w:r>
        <w:t xml:space="preserve"> </w:t>
      </w:r>
      <w:r>
        <w:rPr>
          <w:i/>
          <w:iCs/>
        </w:rPr>
        <w:t xml:space="preserve">DSAS: Data science for actuarial sciences in python</w:t>
      </w:r>
      <w:r>
        <w:t xml:space="preserve">.</w:t>
      </w:r>
      <w:r>
        <w:t xml:space="preserve"> </w:t>
      </w:r>
      <w:hyperlink r:id="rId176">
        <w:r>
          <w:rPr>
            <w:rStyle w:val="Hyperlink"/>
          </w:rPr>
          <w:t xml:space="preserve">https://unco3892.github.io/dsas/</w:t>
        </w:r>
      </w:hyperlink>
    </w:p>
    <w:bookmarkEnd w:id="177"/>
    <w:bookmarkStart w:id="179" w:name="ref-azizi2022realestate"/>
    <w:p>
      <w:pPr>
        <w:pStyle w:val="Bibliography"/>
      </w:pPr>
      <w:r>
        <w:t xml:space="preserve">Azizi, I., &amp; Rudnytskyi, I. (2022). Improving real estate rental estimations with visual data.</w:t>
      </w:r>
      <w:r>
        <w:t xml:space="preserve"> </w:t>
      </w:r>
      <w:r>
        <w:rPr>
          <w:i/>
          <w:iCs/>
        </w:rPr>
        <w:t xml:space="preserve">Big Data and Cognitive Computing</w:t>
      </w:r>
      <w:r>
        <w:t xml:space="preserve">,</w:t>
      </w:r>
      <w:r>
        <w:t xml:space="preserve"> </w:t>
      </w:r>
      <w:r>
        <w:rPr>
          <w:i/>
          <w:iCs/>
        </w:rPr>
        <w:t xml:space="preserve">6</w:t>
      </w:r>
      <w:r>
        <w:t xml:space="preserve">(3).</w:t>
      </w:r>
      <w:r>
        <w:t xml:space="preserve"> </w:t>
      </w:r>
      <w:hyperlink r:id="rId178">
        <w:r>
          <w:rPr>
            <w:rStyle w:val="Hyperlink"/>
          </w:rPr>
          <w:t xml:space="preserve">https://doi.org/10.3390/bdcc6030096</w:t>
        </w:r>
      </w:hyperlink>
    </w:p>
    <w:bookmarkEnd w:id="179"/>
    <w:bookmarkStart w:id="180" w:name="ref-mckinney2022python"/>
    <w:p>
      <w:pPr>
        <w:pStyle w:val="Bibliography"/>
      </w:pPr>
      <w:r>
        <w:t xml:space="preserve">McKinney, W. (2022).</w:t>
      </w:r>
      <w:r>
        <w:t xml:space="preserve"> </w:t>
      </w:r>
      <w:r>
        <w:rPr>
          <w:i/>
          <w:iCs/>
        </w:rPr>
        <w:t xml:space="preserve">Python for data analysis: Data wrangling with pandas, NumPy, and IPython</w:t>
      </w:r>
      <w:r>
        <w:t xml:space="preserve"> </w:t>
      </w:r>
      <w:r>
        <w:t xml:space="preserve">(3rd ed.). O’Reilly Media, Inc.</w:t>
      </w:r>
    </w:p>
    <w:bookmarkEnd w:id="180"/>
    <w:bookmarkStart w:id="181" w:name="ref-vanderplas2016python"/>
    <w:p>
      <w:pPr>
        <w:pStyle w:val="Bibliography"/>
      </w:pPr>
      <w:r>
        <w:t xml:space="preserve">VanderPlas, J. (2016).</w:t>
      </w:r>
      <w:r>
        <w:t xml:space="preserve"> </w:t>
      </w:r>
      <w:r>
        <w:rPr>
          <w:i/>
          <w:iCs/>
        </w:rPr>
        <w:t xml:space="preserve">Python data science handbook: Essential tools for working with data</w:t>
      </w:r>
      <w:r>
        <w:t xml:space="preserve">. O’Reilly Media, Inc.</w:t>
      </w:r>
    </w:p>
    <w:bookmarkEnd w:id="181"/>
    <w:bookmarkEnd w:id="182"/>
    <w:bookmarkEnd w:id="183"/>
    <w:bookmarkStart w:id="189"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51"/>
              </w:numPr>
            </w:pPr>
            <w:r>
              <w:rPr>
                <w:b/>
                <w:bCs/>
              </w:rPr>
              <w:t xml:space="preserve">Additional plots and visualizations</w:t>
            </w:r>
            <w:r>
              <w:t xml:space="preserve"> </w:t>
            </w:r>
            <w:r>
              <w:t xml:space="preserve">that provide extra detail but don’t fit the main narrative flow</w:t>
            </w:r>
          </w:p>
          <w:p>
            <w:pPr>
              <w:pStyle w:val="Compact"/>
              <w:numPr>
                <w:ilvl w:val="0"/>
                <w:numId w:val="1051"/>
              </w:numPr>
            </w:pPr>
            <w:r>
              <w:rPr>
                <w:b/>
                <w:bCs/>
              </w:rPr>
              <w:t xml:space="preserve">Alternative visualizations</w:t>
            </w:r>
            <w:r>
              <w:t xml:space="preserve"> </w:t>
            </w:r>
            <w:r>
              <w:t xml:space="preserve">of the same data (e.g., different plot types)</w:t>
            </w:r>
          </w:p>
          <w:p>
            <w:pPr>
              <w:pStyle w:val="Compact"/>
              <w:numPr>
                <w:ilvl w:val="0"/>
                <w:numId w:val="1051"/>
              </w:numPr>
            </w:pPr>
            <w:r>
              <w:rPr>
                <w:b/>
                <w:bCs/>
              </w:rPr>
              <w:t xml:space="preserve">Exploratory plots</w:t>
            </w:r>
            <w:r>
              <w:t xml:space="preserve"> </w:t>
            </w:r>
            <w:r>
              <w:t xml:space="preserve">that informed your analysis but aren’t central to your findings</w:t>
            </w:r>
          </w:p>
          <w:p>
            <w:pPr>
              <w:pStyle w:val="Compact"/>
              <w:numPr>
                <w:ilvl w:val="0"/>
                <w:numId w:val="1051"/>
              </w:numPr>
            </w:pPr>
            <w:r>
              <w:rPr>
                <w:b/>
                <w:bCs/>
              </w:rPr>
              <w:t xml:space="preserve">Full code listings</w:t>
            </w:r>
            <w:r>
              <w:t xml:space="preserve"> </w:t>
            </w:r>
            <w:r>
              <w:t xml:space="preserve">for complex analyses</w:t>
            </w:r>
          </w:p>
          <w:p>
            <w:pPr>
              <w:pStyle w:val="Compact"/>
              <w:numPr>
                <w:ilvl w:val="0"/>
                <w:numId w:val="1051"/>
              </w:numPr>
            </w:pPr>
            <w:r>
              <w:rPr>
                <w:b/>
                <w:bCs/>
              </w:rPr>
              <w:t xml:space="preserve">Extended statistical tables</w:t>
            </w:r>
            <w:r>
              <w:t xml:space="preserve"> </w:t>
            </w:r>
            <w:r>
              <w:t xml:space="preserve">with detailed results</w:t>
            </w:r>
          </w:p>
          <w:p>
            <w:pPr>
              <w:pStyle w:val="Compact"/>
              <w:numPr>
                <w:ilvl w:val="0"/>
                <w:numId w:val="1051"/>
              </w:numPr>
            </w:pPr>
            <w:r>
              <w:rPr>
                <w:b/>
                <w:bCs/>
              </w:rPr>
              <w:t xml:space="preserve">Technical details</w:t>
            </w:r>
            <w:r>
              <w:t xml:space="preserve"> </w:t>
            </w:r>
            <w:r>
              <w:t xml:space="preserve">about data processing steps</w:t>
            </w:r>
          </w:p>
          <w:p>
            <w:pPr>
              <w:pStyle w:val="Compact"/>
              <w:numPr>
                <w:ilvl w:val="0"/>
                <w:numId w:val="1051"/>
              </w:numPr>
            </w:pPr>
            <w:r>
              <w:rPr>
                <w:b/>
                <w:bCs/>
              </w:rPr>
              <w:t xml:space="preserve">Sensitivity analyses</w:t>
            </w:r>
            <w:r>
              <w:t xml:space="preserve"> </w:t>
            </w:r>
            <w:r>
              <w:t xml:space="preserve">or robustness checks</w:t>
            </w:r>
          </w:p>
          <w:p>
            <w:pPr>
              <w:pStyle w:val="Compact"/>
              <w:numPr>
                <w:ilvl w:val="0"/>
                <w:numId w:val="1051"/>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52"/>
              </w:numPr>
            </w:pPr>
            <w:r>
              <w:rPr>
                <w:b/>
                <w:bCs/>
              </w:rPr>
              <w:t xml:space="preserve">Key visualizations</w:t>
            </w:r>
            <w:r>
              <w:t xml:space="preserve"> </w:t>
            </w:r>
            <w:r>
              <w:t xml:space="preserve">that directly answer your research questions</w:t>
            </w:r>
          </w:p>
          <w:p>
            <w:pPr>
              <w:pStyle w:val="Compact"/>
              <w:numPr>
                <w:ilvl w:val="0"/>
                <w:numId w:val="1052"/>
              </w:numPr>
            </w:pPr>
            <w:r>
              <w:rPr>
                <w:b/>
                <w:bCs/>
              </w:rPr>
              <w:t xml:space="preserve">Essential plots</w:t>
            </w:r>
            <w:r>
              <w:t xml:space="preserve"> </w:t>
            </w:r>
            <w:r>
              <w:t xml:space="preserve">for understanding your methodology</w:t>
            </w:r>
          </w:p>
          <w:p>
            <w:pPr>
              <w:pStyle w:val="Compact"/>
              <w:numPr>
                <w:ilvl w:val="0"/>
                <w:numId w:val="1052"/>
              </w:numPr>
            </w:pPr>
            <w:r>
              <w:rPr>
                <w:b/>
                <w:bCs/>
              </w:rPr>
              <w:t xml:space="preserve">Critical results</w:t>
            </w:r>
            <w:r>
              <w:t xml:space="preserve"> </w:t>
            </w:r>
            <w:r>
              <w:t xml:space="preserve">that support your conclusions</w:t>
            </w:r>
          </w:p>
          <w:p>
            <w:pPr>
              <w:pStyle w:val="Compact"/>
              <w:numPr>
                <w:ilvl w:val="0"/>
                <w:numId w:val="1052"/>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86" w:name="sec-appendix-plots"/>
    <w:p>
      <w:pPr>
        <w:pStyle w:val="Heading3"/>
      </w:pPr>
      <w:r>
        <w:t xml:space="preserve">Appendix A: Additional Exploratory Plots</w:t>
      </w:r>
    </w:p>
    <w:bookmarkEnd w:id="186"/>
    <w:bookmarkStart w:id="187" w:name="sec-appendix-code"/>
    <w:p>
      <w:pPr>
        <w:pStyle w:val="Heading3"/>
      </w:pPr>
      <w:r>
        <w:t xml:space="preserve">Appendix B: Complete Code Listings</w:t>
      </w:r>
    </w:p>
    <w:bookmarkEnd w:id="187"/>
    <w:bookmarkStart w:id="188" w:name="sec-appendix-tables"/>
    <w:p>
      <w:pPr>
        <w:pStyle w:val="Heading3"/>
      </w:pPr>
      <w:r>
        <w:t xml:space="preserve">Appendix C: Supplementary Tables</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75" Target="media/rId75.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39" Target="media/rId139.png" /><Relationship Type="http://schemas.openxmlformats.org/officeDocument/2006/relationships/image" Id="rId124" Target="media/rId124.png" /><Relationship Type="http://schemas.openxmlformats.org/officeDocument/2006/relationships/image" Id="rId131" Target="media/rId131.pn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2025-12-08T13:16:20Z</dcterms:created>
  <dcterms:modified xsi:type="dcterms:W3CDTF">2025-12-08T13:16:20Z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