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4" w:name="analysiss"/>
    <w:p>
      <w:pPr>
        <w:pStyle w:val="Heading1"/>
      </w:pPr>
      <w:r>
        <w:t xml:space="preserve">Analysiss</w:t>
      </w:r>
    </w:p>
    <w:bookmarkStart w:id="43"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End w:id="44"/>
    <w:bookmarkStart w:id="45"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5"/>
    <w:bookmarkStart w:id="50" w:name="conclusion"/>
    <w:p>
      <w:pPr>
        <w:pStyle w:val="Heading1"/>
      </w:pPr>
      <w:r>
        <w:t xml:space="preserve">Conclusion</w:t>
      </w:r>
    </w:p>
    <w:bookmarkStart w:id="46"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6"/>
    <w:bookmarkStart w:id="47"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rPr>
          <w:rStyle w:val="VerbatimChar"/>
        </w:rPr>
        <w:t xml:space="preserve">@australia_vs_countries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7"/>
    <w:bookmarkStart w:id="48"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48"/>
    <w:bookmarkStart w:id="49"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2025-12-16T14:46:34Z</dcterms:created>
  <dcterms:modified xsi:type="dcterms:W3CDTF">2025-12-16T14:46:34Z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