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2"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0"/>
    <w:bookmarkStart w:id="41"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w:t>
      </w:r>
      <w:r>
        <w:t xml:space="preserve"> </w:t>
      </w:r>
      <w:r>
        <w:t xml:space="preserve">- There is a correct balance between genders: 44% of the sample is composed by women.</w:t>
      </w:r>
      <w:r>
        <w:t xml:space="preserve"> </w:t>
      </w:r>
      <w:r>
        <w:t xml:space="preserve">-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w:t>
      </w:r>
      <w:r>
        <w:t xml:space="preserve"> </w:t>
      </w:r>
      <w:r>
        <w:t xml:space="preserve">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1"/>
    <w:bookmarkEnd w:id="42"/>
    <w:bookmarkStart w:id="43" w:name="methods"/>
    <w:p>
      <w:pPr>
        <w:pStyle w:val="Heading1"/>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X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w:r>
        <w:t xml:space="preserve">〖</w:t>
      </w:r>
      <w:r>
        <w:t xml:space="preserve">“Productivity”</w:t>
      </w:r>
      <w:r>
        <w:t xml:space="preserve"> </w:t>
      </w:r>
      <w:r>
        <w:t xml:space="preserve">〗_i=β_0+β_1</w:t>
      </w:r>
      <w:r>
        <w:t xml:space="preserve"> </w:t>
      </w:r>
      <w:r>
        <w:t xml:space="preserve">“ ”</w:t>
      </w:r>
      <w:r>
        <w:t xml:space="preserve"> </w:t>
      </w:r>
      <w:r>
        <w:t xml:space="preserve">〖</w:t>
      </w:r>
      <w:r>
        <w:t xml:space="preserve">“RemoteShare”</w:t>
      </w:r>
      <w:r>
        <w:t xml:space="preserve"> </w:t>
      </w:r>
      <w:r>
        <w:t xml:space="preserve">〗_i+ε_i</w:t>
      </w:r>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w:r>
        <w:t xml:space="preserve">〖</w:t>
      </w:r>
      <w:r>
        <w:t xml:space="preserve">“Productivity”</w:t>
      </w:r>
      <w:r>
        <w:t xml:space="preserve"> </w:t>
      </w:r>
      <w:r>
        <w:t xml:space="preserve">〗_i=β_0+β_1</w:t>
      </w:r>
      <w:r>
        <w:t xml:space="preserve"> </w:t>
      </w:r>
      <w:r>
        <w:t xml:space="preserve">“ ”</w:t>
      </w:r>
      <w:r>
        <w:t xml:space="preserve"> </w:t>
      </w:r>
      <w:r>
        <w:t xml:space="preserve">〖</w:t>
      </w:r>
      <w:r>
        <w:t xml:space="preserve">“RemoteShare”</w:t>
      </w:r>
      <w:r>
        <w:t xml:space="preserve"> </w:t>
      </w:r>
      <w:r>
        <w:t xml:space="preserve">〗_i+β_2</w:t>
      </w:r>
      <w:r>
        <w:t xml:space="preserve"> </w:t>
      </w:r>
      <w:r>
        <w:t xml:space="preserve">“ ”</w:t>
      </w:r>
      <w:r>
        <w:t xml:space="preserve"> </w:t>
      </w:r>
      <w:r>
        <w:t xml:space="preserve">〖</w:t>
      </w:r>
      <w:r>
        <w:t xml:space="preserve">“Age”</w:t>
      </w:r>
      <w:r>
        <w:t xml:space="preserve"> </w:t>
      </w:r>
      <w:r>
        <w:t xml:space="preserve">〗_i+β_3</w:t>
      </w:r>
      <w:r>
        <w:t xml:space="preserve"> </w:t>
      </w:r>
      <w:r>
        <w:t xml:space="preserve">“ ”</w:t>
      </w:r>
      <w:r>
        <w:t xml:space="preserve"> </w:t>
      </w:r>
      <w:r>
        <w:t xml:space="preserve">〖</w:t>
      </w:r>
      <w:r>
        <w:t xml:space="preserve">“OrganisationSize”</w:t>
      </w:r>
      <w:r>
        <w:t xml:space="preserve"> </w:t>
      </w:r>
      <w:r>
        <w:t xml:space="preserve">〗_i+β_4</w:t>
      </w:r>
      <w:r>
        <w:t xml:space="preserve"> </w:t>
      </w:r>
      <w:r>
        <w:t xml:space="preserve">“ ”</w:t>
      </w:r>
      <w:r>
        <w:t xml:space="preserve"> </w:t>
      </w:r>
      <w:r>
        <w:t xml:space="preserve">〖</w:t>
      </w:r>
      <w:r>
        <w:t xml:space="preserve">“ManagingPosition”</w:t>
      </w:r>
      <w:r>
        <w:t xml:space="preserve"> </w:t>
      </w:r>
      <w:r>
        <w:t xml:space="preserve">〗_i+β_5</w:t>
      </w:r>
      <w:r>
        <w:t xml:space="preserve"> </w:t>
      </w:r>
      <w:r>
        <w:t xml:space="preserve">“ ”</w:t>
      </w:r>
      <w:r>
        <w:t xml:space="preserve"> </w:t>
      </w:r>
      <w:r>
        <w:t xml:space="preserve">〖</w:t>
      </w:r>
      <w:r>
        <w:t xml:space="preserve">“OrgEncouragement”</w:t>
      </w:r>
      <w:r>
        <w:t xml:space="preserve"> </w:t>
      </w:r>
      <w:r>
        <w:t xml:space="preserve">〗_i+β_6</w:t>
      </w:r>
      <w:r>
        <w:t xml:space="preserve"> </w:t>
      </w:r>
      <w:r>
        <w:t xml:space="preserve">“ ”</w:t>
      </w:r>
      <w:r>
        <w:t xml:space="preserve"> </w:t>
      </w:r>
      <w:r>
        <w:t xml:space="preserve">〖</w:t>
      </w:r>
      <w:r>
        <w:t xml:space="preserve">“Collaboration”</w:t>
      </w:r>
      <w:r>
        <w:t xml:space="preserve"> </w:t>
      </w:r>
      <w:r>
        <w:t xml:space="preserve">〗_i+ε_i</w:t>
      </w:r>
    </w:p>
    <w:p>
      <w:pPr>
        <w:pStyle w:val="BodyText"/>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3"/>
    <w:bookmarkStart w:id="44" w:name="interpretation"/>
    <w:p>
      <w:pPr>
        <w:pStyle w:val="Heading1"/>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44"/>
    <w:bookmarkStart w:id="49" w:name="conclusion"/>
    <w:p>
      <w:pPr>
        <w:pStyle w:val="Heading1"/>
      </w:pPr>
      <w:r>
        <w:t xml:space="preserve">Conclusion</w:t>
      </w:r>
    </w:p>
    <w:bookmarkStart w:id="45"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5"/>
    <w:bookmarkStart w:id="46"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r>
        <w:t xml:space="preserve"> </w:t>
      </w:r>
      <w:r>
        <w:t xml:space="preserve">Interpretation of the Australian Case</w:t>
      </w:r>
      <w:r>
        <w:t xml:space="preserve"> </w:t>
      </w: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46"/>
    <w:bookmarkStart w:id="47" w:name="future-work"/>
    <w:p>
      <w:pPr>
        <w:pStyle w:val="Heading2"/>
      </w:pPr>
      <w:r>
        <w:t xml:space="preserve">Future Work</w:t>
      </w:r>
    </w:p>
    <w:p>
      <w:pPr>
        <w:pStyle w:val="Compact"/>
        <w:numPr>
          <w:ilvl w:val="0"/>
          <w:numId w:val="101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1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1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1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47"/>
    <w:bookmarkStart w:id="48" w:name="references"/>
    <w:p>
      <w:pPr>
        <w:pStyle w:val="Heading2"/>
      </w:pPr>
      <w:r>
        <w:t xml:space="preserve">References</w:t>
      </w:r>
    </w:p>
    <w:p>
      <w:pPr>
        <w:pStyle w:val="Compact"/>
        <w:numPr>
          <w:ilvl w:val="0"/>
          <w:numId w:val="101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9"/>
        </w:numPr>
      </w:pPr>
      <w:r>
        <w:t xml:space="preserve">Bloom, N., Liang, J., Roberts, J., &amp; Ying, Z. J. (2013). Does Working from Home Work? Evidence from a Chinese Experiment. National Bureau of Economic Research Working Paper No. 18871. Retrieved from https://www.nber.org/papers/w18871</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2025-12-16T14:20:48Z</dcterms:created>
  <dcterms:modified xsi:type="dcterms:W3CDTF">2025-12-16T14:20:48Z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