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APROB-003</w:t>
      </w:r>
    </w:p>
    <w:p>
      <w:pPr>
        <w:pStyle w:val="Title"/>
        <w:jc w:val="left"/>
      </w:pPr>
      <w:r>
        <w:t>CONSTANCIA DE APROBACIÓN DEL ACTA DE INICIO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Acta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ACTA-003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Versión formalizada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1.1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Persona ejecutora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Aarón Adael Nanguse Hernández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Project Manager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Amaury Jahaziel Gordillo Hernández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 de formalización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APROBADA</w:t>
            </w:r>
          </w:p>
        </w:tc>
      </w:tr>
    </w:tbl>
    <w:p/>
    <w:p>
      <w:pPr>
        <w:pStyle w:val="Heading1"/>
      </w:pPr>
      <w:r>
        <w:t>Constancia</w:t>
      </w:r>
    </w:p>
    <w:p>
      <w:r>
        <w:t>Se deja constancia de que ACTA-003 fue utilizada como base del proyecto Fast Burger y que su objetivo, alcance, entregables, responsabilidades y criterios de aceptación se mantuvieron durante la ejecución. La aceptación expresa posterior de PLAN-003 confirmó la continuidad del proyecto bajo el mismo alcance y permitió ejecutar la recuperación sin redefinir el acta.</w:t>
      </w:r>
    </w:p>
    <w:p>
      <w:pPr>
        <w:pStyle w:val="Heading1"/>
      </w:pPr>
      <w:r>
        <w:t>Decisión</w:t>
      </w:r>
    </w:p>
    <w:p>
      <w:r>
        <w:t>ACTA-003 queda registrada como APROBADA para efectos del expediente de gestión. Las fechas operativas definitivas se controlaron mediante PLAN-003.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Segoe UI" w:hAnsi="Segoe UI"/>
                <w:b w:val="0"/>
                <w:sz w:val="18"/>
              </w:rPr>
              <w:t>Esta constancia formaliza documentalmente una aprobación ya aplicada en la ejecución; no sustituye una firma o mensaje que no haya sido aportado como evidencia.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APROB-003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