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SEG-003</w:t>
      </w:r>
    </w:p>
    <w:p>
      <w:pPr>
        <w:pStyle w:val="Title"/>
        <w:jc w:val="left"/>
      </w:pPr>
      <w:r>
        <w:t>REGISTRO FINAL DE SEGUIMIENTO Y CONTROL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1.3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CERRADO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Resultado técnico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D1-D8 aprobados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86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48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Observación PM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Dentro del alcance.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D2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Supuestos documentados.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D3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Coherente con el modelo.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D4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Modelo Bizagi recibido.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D5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Pruebas documentadas.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D6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Resultados finales consistentes.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D7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Coincide con D6.</w:t>
            </w:r>
          </w:p>
        </w:tc>
      </w:tr>
      <w:tr>
        <w:tc>
          <w:tcPr>
            <w:tcW w:type="dxa" w:w="86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D8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  <w:tc>
          <w:tcPr>
            <w:tcW w:type="dxa" w:w="648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Paquete final corregido recibido.</w:t>
            </w:r>
          </w:p>
        </w:tc>
      </w:tr>
    </w:tbl>
    <w:p/>
    <w:p>
      <w:pPr>
        <w:pStyle w:val="Heading1"/>
      </w:pPr>
      <w:r>
        <w:t>Cierre del seguimiento</w:t>
      </w:r>
    </w:p>
    <w:p>
      <w:r>
        <w:t>La desviación inicial fue atendida mediante PLAN-003. La inconsistencia D6-D7 fue corregida y verificada en REV-003-02. Las Unidades 3, 4 y 5 quedaron documentadas y la evaluación final se completó en la Unidad 6.</w:t>
      </w:r>
    </w:p>
    <w:p>
      <w:r>
        <w:t>Estado final de seguimiento: sin pendientes dentro del alcance aprobado.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SEG-003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