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Segoe UI" w:hAnsi="Segoe UI"/>
          <w:b/>
          <w:color w:val="5D6B78"/>
          <w:sz w:val="18"/>
        </w:rPr>
        <w:t>REC-003</w:t>
      </w:r>
    </w:p>
    <w:p>
      <w:pPr>
        <w:pStyle w:val="Title"/>
        <w:jc w:val="left"/>
      </w:pPr>
      <w:r>
        <w:t>REGISTRO DE RECURSOS Y COSTOS</w:t>
      </w:r>
    </w:p>
    <w:p>
      <w:r>
        <w:rPr>
          <w:rFonts w:ascii="Segoe UI" w:hAnsi="Segoe UI"/>
          <w:b/>
          <w:color w:val="273444"/>
          <w:sz w:val="21"/>
        </w:rPr>
        <w:t>Fast Burger: Simulación del proceso de atención de clientes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Versión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1.0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Fecha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06 de septiembre de 2026</w:t>
            </w:r>
          </w:p>
        </w:tc>
      </w:tr>
      <w:tr>
        <w:tc>
          <w:tcPr>
            <w:tcW w:type="dxa" w:w="5141"/>
            <w:shd w:fill="EAF2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b/>
                <w:color w:val="1F4E78"/>
                <w:sz w:val="18"/>
              </w:rPr>
              <w:t>Estado</w:t>
            </w:r>
          </w:p>
        </w:tc>
        <w:tc>
          <w:tcPr>
            <w:tcW w:type="dxa" w:w="5141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Segoe UI" w:hAnsi="Segoe UI"/>
                <w:sz w:val="18"/>
              </w:rPr>
              <w:t>COMPLETO</w:t>
            </w:r>
          </w:p>
        </w:tc>
      </w:tr>
    </w:tbl>
    <w:p/>
    <w:p>
      <w:pPr>
        <w:pStyle w:val="Heading1"/>
      </w:pPr>
      <w:r>
        <w:t>Recursos utilizados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65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384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Recurso</w:t>
            </w:r>
          </w:p>
        </w:tc>
        <w:tc>
          <w:tcPr>
            <w:tcW w:type="dxa" w:w="525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Humano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Aarón Adael Nanguse Hernández</w:t>
            </w:r>
          </w:p>
        </w:tc>
        <w:tc>
          <w:tcPr>
            <w:tcW w:type="dxa" w:w="525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Modelo, pruebas, escenarios e informe.</w:t>
            </w:r>
          </w:p>
        </w:tc>
      </w:tr>
      <w:tr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Humano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Amaury Jahaziel Gordillo Hernández</w:t>
            </w:r>
          </w:p>
        </w:tc>
        <w:tc>
          <w:tcPr>
            <w:tcW w:type="dxa" w:w="525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Planificación, seguimiento, revisión y control PM.</w:t>
            </w:r>
          </w:p>
        </w:tc>
      </w:tr>
      <w:tr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Tecnológico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Computadora personal</w:t>
            </w:r>
          </w:p>
        </w:tc>
        <w:tc>
          <w:tcPr>
            <w:tcW w:type="dxa" w:w="525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Bizagi, Word y Excel.</w:t>
            </w:r>
          </w:p>
        </w:tc>
      </w:tr>
      <w:tr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Software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Bizagi Modeler</w:t>
            </w:r>
          </w:p>
        </w:tc>
        <w:tc>
          <w:tcPr>
            <w:tcW w:type="dxa" w:w="525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Modelado BPMN y simulación.</w:t>
            </w:r>
          </w:p>
        </w:tc>
      </w:tr>
      <w:tr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Software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Microsoft Word</w:t>
            </w:r>
          </w:p>
        </w:tc>
        <w:tc>
          <w:tcPr>
            <w:tcW w:type="dxa" w:w="525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Documentación.</w:t>
            </w:r>
          </w:p>
        </w:tc>
      </w:tr>
      <w:tr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Software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Microsoft Excel</w:t>
            </w:r>
          </w:p>
        </w:tc>
        <w:tc>
          <w:tcPr>
            <w:tcW w:type="dxa" w:w="525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Resultados y comparaciones.</w:t>
            </w:r>
          </w:p>
        </w:tc>
      </w:tr>
      <w:tr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Comunicación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WhatsApp</w:t>
            </w:r>
          </w:p>
        </w:tc>
        <w:tc>
          <w:tcPr>
            <w:tcW w:type="dxa" w:w="525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Seguimiento y evidencia.</w:t>
            </w:r>
          </w:p>
        </w:tc>
      </w:tr>
      <w:tr>
        <w:tc>
          <w:tcPr>
            <w:tcW w:type="dxa" w:w="165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Gestión</w:t>
            </w:r>
          </w:p>
        </w:tc>
        <w:tc>
          <w:tcPr>
            <w:tcW w:type="dxa" w:w="3384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Trello</w:t>
            </w:r>
          </w:p>
        </w:tc>
        <w:tc>
          <w:tcPr>
            <w:tcW w:type="dxa" w:w="525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Kanban, seguimiento y control.</w:t>
            </w:r>
          </w:p>
        </w:tc>
      </w:tr>
    </w:tbl>
    <w:p/>
    <w:p>
      <w:pPr>
        <w:pStyle w:val="Heading1"/>
      </w:pPr>
      <w:r>
        <w:t>Tratamiento de costos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608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Concepto</w:t>
            </w:r>
          </w:p>
        </w:tc>
        <w:tc>
          <w:tcPr>
            <w:tcW w:type="dxa" w:w="5616"/>
            <w:shd w:fill="1F4E78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rFonts w:ascii="Segoe UI" w:hAnsi="Segoe UI"/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460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Bizagi Modeler</w:t>
            </w:r>
          </w:p>
        </w:tc>
        <w:tc>
          <w:tcPr>
            <w:tcW w:type="dxa" w:w="561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Sin costo adicional registrado</w:t>
            </w:r>
          </w:p>
        </w:tc>
      </w:tr>
      <w:tr>
        <w:tc>
          <w:tcPr>
            <w:tcW w:type="dxa" w:w="460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Word / Excel</w:t>
            </w:r>
          </w:p>
        </w:tc>
        <w:tc>
          <w:tcPr>
            <w:tcW w:type="dxa" w:w="561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Sin costo adicional registrado</w:t>
            </w:r>
          </w:p>
        </w:tc>
      </w:tr>
      <w:tr>
        <w:tc>
          <w:tcPr>
            <w:tcW w:type="dxa" w:w="460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Equipo de cómputo</w:t>
            </w:r>
          </w:p>
        </w:tc>
        <w:tc>
          <w:tcPr>
            <w:tcW w:type="dxa" w:w="561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Recurso existente</w:t>
            </w:r>
          </w:p>
        </w:tc>
      </w:tr>
      <w:tr>
        <w:tc>
          <w:tcPr>
            <w:tcW w:type="dxa" w:w="460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Internet y energía</w:t>
            </w:r>
          </w:p>
        </w:tc>
        <w:tc>
          <w:tcPr>
            <w:tcW w:type="dxa" w:w="561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No cuantificados</w:t>
            </w:r>
          </w:p>
        </w:tc>
      </w:tr>
      <w:tr>
        <w:tc>
          <w:tcPr>
            <w:tcW w:type="dxa" w:w="4608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Mano de obra</w:t>
            </w:r>
          </w:p>
        </w:tc>
        <w:tc>
          <w:tcPr>
            <w:tcW w:type="dxa" w:w="5616"/>
            <w:tcMar>
              <w:top w:w="65" w:type="dxa"/>
              <w:start w:w="65" w:type="dxa"/>
              <w:bottom w:w="65" w:type="dxa"/>
              <w:end w:w="65" w:type="dxa"/>
            </w:tcMar>
            <w:vAlign w:val="top"/>
          </w:tcPr>
          <w:p>
            <w:r>
              <w:rPr>
                <w:rFonts w:ascii="Segoe UI" w:hAnsi="Segoe UI"/>
                <w:sz w:val="16"/>
              </w:rPr>
              <w:t>No monetizada · actividad académica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EAF2F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rFonts w:ascii="Segoe UI" w:hAnsi="Segoe UI"/>
                <w:b w:val="0"/>
                <w:sz w:val="18"/>
              </w:rPr>
              <w:t>No existió un presupuesto formal para este ejercicio. Por ello no se inventan montos; se registra únicamente el uso real de recursos.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5D6B78"/>
        <w:sz w:val="15"/>
      </w:rPr>
      <w:t>Fast Burger · Project Manager: Amaury Jahaziel Gordillo Hernández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b/>
        <w:color w:val="5D6B78"/>
        <w:sz w:val="15"/>
      </w:rPr>
      <w:t>REC-003 · EXPEDIENTE PM · AARÓN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Segoe UI" w:hAnsi="Segoe UI"/>
      <w:color w:val="2734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Segoe UI" w:hAnsi="Segoe UI"/>
      <w:b/>
      <w:bCs/>
      <w:color w:val="1F4E78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Segoe UI" w:hAnsi="Segoe UI"/>
      <w:b/>
      <w:bCs/>
      <w:color w:val="27344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Segoe UI" w:hAnsi="Segoe UI"/>
      <w:b/>
      <w:color w:val="1F4E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