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75B6"/>
          <w:sz w:val="19"/>
        </w:rPr>
        <w:t>U3-003 · PLANIFICACIÓN DEL PROYECTO</w:t>
      </w:r>
    </w:p>
    <w:p>
      <w:pPr>
        <w:pStyle w:val="Title"/>
      </w:pPr>
      <w:r>
        <w:t>WBS / EDT, recursos y costos</w:t>
      </w:r>
    </w:p>
    <w:p>
      <w:r>
        <w:rPr>
          <w:b/>
          <w:sz w:val="24"/>
        </w:rPr>
        <w:t>Fast Burger: Simulación del proceso de atención de clientes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Project Manager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8"/>
              </w:rPr>
              <w:t>Amaury Jahaziel Gordillo Hernández</w:t>
            </w:r>
          </w:p>
        </w:tc>
      </w:tr>
      <w:tr>
        <w:tc>
          <w:tcPr>
            <w:tcW w:type="dxa" w:w="518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Responsable de ejecución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8"/>
              </w:rPr>
              <w:t>Aaron Adael Nanguse Hernández</w:t>
            </w:r>
          </w:p>
        </w:tc>
      </w:tr>
      <w:tr>
        <w:tc>
          <w:tcPr>
            <w:tcW w:type="dxa" w:w="518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Herramienta principal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8"/>
              </w:rPr>
              <w:t>Bizagi Modeler</w:t>
            </w:r>
          </w:p>
        </w:tc>
      </w:tr>
      <w:tr>
        <w:tc>
          <w:tcPr>
            <w:tcW w:type="dxa" w:w="5184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Estado técnico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8"/>
              </w:rPr>
              <w:t>D1-D8 completados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8"/>
              </w:rPr>
              <w:t>Propósito: dejar documentada la planificación de la Unidad 3 sin rehacer el proyecto. Se organiza el trabajo realizado mediante una EDT/WBS y se registran los recursos utilizados y el manejo de costos del ejercicio académico.</w:t>
            </w:r>
          </w:p>
        </w:tc>
      </w:tr>
    </w:tbl>
    <w:p>
      <w:pPr>
        <w:pStyle w:val="Heading1"/>
      </w:pPr>
      <w:r>
        <w:t>1. Alcance de planificación</w:t>
      </w:r>
    </w:p>
    <w:p>
      <w:r>
        <w:t>El proyecto comprende el modelado y simulación del proceso de atención de clientes de Fast Burger: llegada, pedido y pago, preparación, entrega y salida. La planificación se mantiene dentro de ese alcance y toma como referencia los entregables D1-D8 ya desarrollados.</w:t>
      </w:r>
    </w:p>
    <w:p>
      <w:pPr>
        <w:pStyle w:val="Heading1"/>
      </w:pPr>
      <w:r>
        <w:t>2. WBS / Estructura de Desglose del Trabajo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345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Paquete de trabajo</w:t>
            </w:r>
          </w:p>
        </w:tc>
        <w:tc>
          <w:tcPr>
            <w:tcW w:type="dxa" w:w="345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3456"/>
            <w:shd w:fill="EAF3F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2F2F2F"/>
                <w:sz w:val="16"/>
              </w:rPr>
              <w:t>1.0</w:t>
            </w:r>
          </w:p>
        </w:tc>
        <w:tc>
          <w:tcPr>
            <w:tcW w:type="dxa" w:w="3456"/>
            <w:shd w:fill="EAF3F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2F2F2F"/>
                <w:sz w:val="16"/>
              </w:rPr>
              <w:t>Fast Burger</w:t>
            </w:r>
          </w:p>
        </w:tc>
        <w:tc>
          <w:tcPr>
            <w:tcW w:type="dxa" w:w="3456"/>
            <w:shd w:fill="EAF3F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Proyecto completo</w:t>
            </w:r>
          </w:p>
        </w:tc>
      </w:tr>
      <w:tr>
        <w:tc>
          <w:tcPr>
            <w:tcW w:type="dxa" w:w="3456"/>
            <w:shd w:fill="EAF3F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2F2F2F"/>
                <w:sz w:val="16"/>
              </w:rPr>
              <w:t>1.1</w:t>
            </w:r>
          </w:p>
        </w:tc>
        <w:tc>
          <w:tcPr>
            <w:tcW w:type="dxa" w:w="3456"/>
            <w:shd w:fill="EAF3F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2F2F2F"/>
                <w:sz w:val="16"/>
              </w:rPr>
              <w:t>Inicio</w:t>
            </w:r>
          </w:p>
        </w:tc>
        <w:tc>
          <w:tcPr>
            <w:tcW w:type="dxa" w:w="3456"/>
            <w:shd w:fill="EAF3F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Definición y autorización del proyecto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1.1.1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Levantamiento inicial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Información, restricciones y situación inicial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1.1.2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Acta de inicio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Objetivo, alcance y entregables</w:t>
            </w:r>
          </w:p>
        </w:tc>
      </w:tr>
      <w:tr>
        <w:tc>
          <w:tcPr>
            <w:tcW w:type="dxa" w:w="3456"/>
            <w:shd w:fill="EAF3F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2F2F2F"/>
                <w:sz w:val="16"/>
              </w:rPr>
              <w:t>1.2</w:t>
            </w:r>
          </w:p>
        </w:tc>
        <w:tc>
          <w:tcPr>
            <w:tcW w:type="dxa" w:w="3456"/>
            <w:shd w:fill="EAF3F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2F2F2F"/>
                <w:sz w:val="16"/>
              </w:rPr>
              <w:t>Planificación</w:t>
            </w:r>
          </w:p>
        </w:tc>
        <w:tc>
          <w:tcPr>
            <w:tcW w:type="dxa" w:w="3456"/>
            <w:shd w:fill="EAF3F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Organización del trabajo y recuperación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1.2.1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Plan de trabajo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Fechas, prioridades y seguimiento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1.2.2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Datos y parámetros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Tiempos y supuestos de simulación</w:t>
            </w:r>
          </w:p>
        </w:tc>
      </w:tr>
      <w:tr>
        <w:tc>
          <w:tcPr>
            <w:tcW w:type="dxa" w:w="3456"/>
            <w:shd w:fill="EAF3F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2F2F2F"/>
                <w:sz w:val="16"/>
              </w:rPr>
              <w:t>1.3</w:t>
            </w:r>
          </w:p>
        </w:tc>
        <w:tc>
          <w:tcPr>
            <w:tcW w:type="dxa" w:w="3456"/>
            <w:shd w:fill="EAF3F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2F2F2F"/>
                <w:sz w:val="16"/>
              </w:rPr>
              <w:t>Desarrollo del modelo</w:t>
            </w:r>
          </w:p>
        </w:tc>
        <w:tc>
          <w:tcPr>
            <w:tcW w:type="dxa" w:w="3456"/>
            <w:shd w:fill="EAF3F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Construcción del producto técnico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1.3.1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D1 · Diagrama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Flujo BPMN del proceso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1.3.2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D2 · Datos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Parámetros documentados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1.3.3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D3 · Diseño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Entidades, recursos, colas e indicadores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1.3.4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D4 · Modelo funcional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Modelo ejecutable en Bizagi</w:t>
            </w:r>
          </w:p>
        </w:tc>
      </w:tr>
      <w:tr>
        <w:tc>
          <w:tcPr>
            <w:tcW w:type="dxa" w:w="3456"/>
            <w:shd w:fill="EAF3F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2F2F2F"/>
                <w:sz w:val="16"/>
              </w:rPr>
              <w:t>1.4</w:t>
            </w:r>
          </w:p>
        </w:tc>
        <w:tc>
          <w:tcPr>
            <w:tcW w:type="dxa" w:w="3456"/>
            <w:shd w:fill="EAF3F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2F2F2F"/>
                <w:sz w:val="16"/>
              </w:rPr>
              <w:t>Validación y análisis</w:t>
            </w:r>
          </w:p>
        </w:tc>
        <w:tc>
          <w:tcPr>
            <w:tcW w:type="dxa" w:w="3456"/>
            <w:shd w:fill="EAF3F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Comprobación del comportamiento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1.4.1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D5 · Pruebas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Bitácora de ejecuciones y correcciones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1.4.2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D6 · Escenarios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Base con recursos vs. alta demanda</w:t>
            </w:r>
          </w:p>
        </w:tc>
      </w:tr>
      <w:tr>
        <w:tc>
          <w:tcPr>
            <w:tcW w:type="dxa" w:w="3456"/>
            <w:shd w:fill="EAF3F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2F2F2F"/>
                <w:sz w:val="16"/>
              </w:rPr>
              <w:t>1.5</w:t>
            </w:r>
          </w:p>
        </w:tc>
        <w:tc>
          <w:tcPr>
            <w:tcW w:type="dxa" w:w="3456"/>
            <w:shd w:fill="EAF3F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2F2F2F"/>
                <w:sz w:val="16"/>
              </w:rPr>
              <w:t>Resultados</w:t>
            </w:r>
          </w:p>
        </w:tc>
        <w:tc>
          <w:tcPr>
            <w:tcW w:type="dxa" w:w="3456"/>
            <w:shd w:fill="EAF3F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Documentación de hallazgos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1.5.1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D7 · Informe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Resultados, conclusiones y mejora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1.5.2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D8 · Entrega final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Paquete integrado de evidencias</w:t>
            </w:r>
          </w:p>
        </w:tc>
      </w:tr>
      <w:tr>
        <w:tc>
          <w:tcPr>
            <w:tcW w:type="dxa" w:w="3456"/>
            <w:shd w:fill="EAF3F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2F2F2F"/>
                <w:sz w:val="16"/>
              </w:rPr>
              <w:t>1.6</w:t>
            </w:r>
          </w:p>
        </w:tc>
        <w:tc>
          <w:tcPr>
            <w:tcW w:type="dxa" w:w="3456"/>
            <w:shd w:fill="EAF3F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2F2F2F"/>
                <w:sz w:val="16"/>
              </w:rPr>
              <w:t>Cierre académico</w:t>
            </w:r>
          </w:p>
        </w:tc>
        <w:tc>
          <w:tcPr>
            <w:tcW w:type="dxa" w:w="3456"/>
            <w:shd w:fill="EAF3F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Pendiente de Unidad 6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1.6.1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Validación final PM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VALID-003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1.6.2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Lecciones aprendidas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Retrospectiva del proyecto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1.6.3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Cierre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6"/>
              </w:rPr>
              <w:t>CIERRE-003</w:t>
            </w:r>
          </w:p>
        </w:tc>
      </w:tr>
    </w:tbl>
    <w:p>
      <w:pPr>
        <w:pStyle w:val="Heading1"/>
      </w:pPr>
      <w:r>
        <w:t>3. Recursos del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Recurso</w:t>
            </w:r>
          </w:p>
        </w:tc>
        <w:tc>
          <w:tcPr>
            <w:tcW w:type="dxa" w:w="345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2F2F2F"/>
                <w:sz w:val="17"/>
              </w:rPr>
              <w:t>Humano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Aaron Adael Nanguse Hernández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Desarrollo del modelo, pruebas, escenarios e informe.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2F2F2F"/>
                <w:sz w:val="17"/>
              </w:rPr>
              <w:t>Humano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Amaury Jahaziel Gordillo Hernández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Planificación, seguimiento, revisión y control como Project Manager.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2F2F2F"/>
                <w:sz w:val="17"/>
              </w:rPr>
              <w:t>Tecnológico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Computadora personal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Ejecución de Bizagi, Word y Excel.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2F2F2F"/>
                <w:sz w:val="17"/>
              </w:rPr>
              <w:t>Software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Bizagi Modeler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Modelado BPMN y simulación.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2F2F2F"/>
                <w:sz w:val="17"/>
              </w:rPr>
              <w:t>Software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Microsoft Word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Documentación de entregables y reportes.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2F2F2F"/>
                <w:sz w:val="17"/>
              </w:rPr>
              <w:t>Software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Microsoft Excel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Exportación y comparación de resultados.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2F2F2F"/>
                <w:sz w:val="17"/>
              </w:rPr>
              <w:t>Comunicación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WhatsApp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Seguimiento, confirmaciones y evidencias de comunicación.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2F2F2F"/>
                <w:sz w:val="17"/>
              </w:rPr>
              <w:t>Gestión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Kanban / seguimiento PM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Control visual del estado de D1-D8.</w:t>
            </w:r>
          </w:p>
        </w:tc>
      </w:tr>
    </w:tbl>
    <w:p>
      <w:pPr>
        <w:pStyle w:val="Heading1"/>
        <w:pageBreakBefore/>
      </w:pPr>
      <w:r>
        <w:t>4. Costos y presupuesto</w:t>
      </w:r>
    </w:p>
    <w:p>
      <w:r>
        <w:t>El proyecto se desarrolló como ejercicio académico y no tuvo un presupuesto monetario asignado. No se registraron compras ni contrataciones específicas para su ejecución. Los recursos principales ya estaban disponibles para los participantes.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Concepto</w:t>
            </w:r>
          </w:p>
        </w:tc>
        <w:tc>
          <w:tcPr>
            <w:tcW w:type="dxa" w:w="345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Tratamiento del costo</w:t>
            </w:r>
          </w:p>
        </w:tc>
        <w:tc>
          <w:tcPr>
            <w:tcW w:type="dxa" w:w="3456"/>
            <w:shd w:fill="1F4E7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Observación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2F2F2F"/>
                <w:sz w:val="17"/>
              </w:rPr>
              <w:t>Bizagi Modeler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Sin costo adicional registrado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Herramienta disponible para el ejercicio académico.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2F2F2F"/>
                <w:sz w:val="17"/>
              </w:rPr>
              <w:t>Word / Excel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Sin costo adicional registrado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Software ya disponible.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2F2F2F"/>
                <w:sz w:val="17"/>
              </w:rPr>
              <w:t>Equipo de cómputo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Recurso existente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No se adquirió equipo para este proyecto.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2F2F2F"/>
                <w:sz w:val="17"/>
              </w:rPr>
              <w:t>Internet y energía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No cuantificados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Consumo de uso cotidiano; no se asignó presupuesto específico.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2F2F2F"/>
                <w:sz w:val="17"/>
              </w:rPr>
              <w:t>Mano de obra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No monetizada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7"/>
              </w:rPr>
              <w:t>Participación académica del ejecutor y del Project Manager.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color w:val="2F2F2F"/>
                <w:sz w:val="18"/>
              </w:rPr>
              <w:t>Criterio de control: al no existir presupuesto formal, no se inventan cantidades. Para la Unidad 3 se registra la disponibilidad y uso de recursos, y se deja asentado que el costo directo del ejercicio no fue presupuestado.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color w:val="666666"/>
        <w:sz w:val="16"/>
      </w:rPr>
      <w:t>GESTIÓN DE PROYECTOS DE TI  |  UNIDAD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2E75B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2E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20"/>
      <w:contextualSpacing/>
    </w:pPr>
    <w:rPr>
      <w:rFonts w:asciiTheme="majorHAnsi" w:eastAsiaTheme="majorEastAsia" w:hAnsiTheme="majorHAnsi" w:cstheme="majorBidi" w:ascii="Aptos" w:hAnsi="Aptos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