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5D6B78"/>
          <w:sz w:val="18"/>
        </w:rPr>
        <w:t>HERR-003</w:t>
      </w:r>
    </w:p>
    <w:p>
      <w:pPr>
        <w:pStyle w:val="Title"/>
        <w:jc w:val="left"/>
      </w:pPr>
      <w:r>
        <w:t>REGISTRO DE HERRAMIENTAS UTILIZADAS</w:t>
      </w:r>
    </w:p>
    <w:p>
      <w:r>
        <w:rPr>
          <w:rFonts w:ascii="Segoe UI" w:hAnsi="Segoe UI"/>
          <w:b/>
          <w:color w:val="273444"/>
          <w:sz w:val="21"/>
        </w:rPr>
        <w:t>Fast Burger: Simulación del proceso de atención de clientes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Versión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1.0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Fecha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06 de septiembre de 2026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Estado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COMPLETO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160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244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Uso</w:t>
            </w:r>
          </w:p>
        </w:tc>
        <w:tc>
          <w:tcPr>
            <w:tcW w:type="dxa" w:w="590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Aplicación real</w:t>
            </w:r>
          </w:p>
        </w:tc>
      </w:tr>
      <w:tr>
        <w:tc>
          <w:tcPr>
            <w:tcW w:type="dxa" w:w="216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Bizagi Modeler</w:t>
            </w:r>
          </w:p>
        </w:tc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Herramienta técnica principal</w:t>
            </w:r>
          </w:p>
        </w:tc>
        <w:tc>
          <w:tcPr>
            <w:tcW w:type="dxa" w:w="590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Modelado BPMN, configuración del proceso y simulación.</w:t>
            </w:r>
          </w:p>
        </w:tc>
      </w:tr>
      <w:tr>
        <w:tc>
          <w:tcPr>
            <w:tcW w:type="dxa" w:w="216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Microsoft Word</w:t>
            </w:r>
          </w:p>
        </w:tc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Documentación</w:t>
            </w:r>
          </w:p>
        </w:tc>
        <w:tc>
          <w:tcPr>
            <w:tcW w:type="dxa" w:w="590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Actas, entregables, reportes y controles.</w:t>
            </w:r>
          </w:p>
        </w:tc>
      </w:tr>
      <w:tr>
        <w:tc>
          <w:tcPr>
            <w:tcW w:type="dxa" w:w="216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Microsoft Excel</w:t>
            </w:r>
          </w:p>
        </w:tc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Resultados</w:t>
            </w:r>
          </w:p>
        </w:tc>
        <w:tc>
          <w:tcPr>
            <w:tcW w:type="dxa" w:w="590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Exportación, revisión y comparación de datos.</w:t>
            </w:r>
          </w:p>
        </w:tc>
      </w:tr>
      <w:tr>
        <w:tc>
          <w:tcPr>
            <w:tcW w:type="dxa" w:w="216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WhatsApp</w:t>
            </w:r>
          </w:p>
        </w:tc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Comunicación</w:t>
            </w:r>
          </w:p>
        </w:tc>
        <w:tc>
          <w:tcPr>
            <w:tcW w:type="dxa" w:w="590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Recepción de avances, confirmaciones y correcciones.</w:t>
            </w:r>
          </w:p>
        </w:tc>
      </w:tr>
      <w:tr>
        <w:tc>
          <w:tcPr>
            <w:tcW w:type="dxa" w:w="2160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Trello</w:t>
            </w:r>
          </w:p>
        </w:tc>
        <w:tc>
          <w:tcPr>
            <w:tcW w:type="dxa" w:w="244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Gestión del proyecto</w:t>
            </w:r>
          </w:p>
        </w:tc>
        <w:tc>
          <w:tcPr>
            <w:tcW w:type="dxa" w:w="590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Kanban, seguimiento de entregables, incidencias y control de cambios.</w:t>
            </w:r>
          </w:p>
        </w:tc>
      </w:tr>
    </w:tbl>
    <w:p/>
    <w:p>
      <w:r>
        <w:t>Para Aarón se evitó utilizar herramientas adicionales sin necesidad. Bizagi quedó como herramienta técnica principal y Trello como herramienta de gestión.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5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5"/>
      </w:rPr>
      <w:t>HERR-003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Segoe UI" w:hAnsi="Segoe UI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73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