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REV-003-01</w:t>
      </w:r>
    </w:p>
    <w:p>
      <w:pPr>
        <w:pStyle w:val="Title"/>
        <w:jc w:val="left"/>
      </w:pPr>
      <w:r>
        <w:t>DETECCIÓN DE INCONSISTENCIA D6-D7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 de revisión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Posterior a la entrega técnica del 30 de agosto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Revisor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Amaury Jahaziel Gordillo Hernández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CORRECCIÓN SOLICITADA</w:t>
            </w:r>
          </w:p>
        </w:tc>
      </w:tr>
    </w:tbl>
    <w:p/>
    <w:p>
      <w:pPr>
        <w:pStyle w:val="Heading1"/>
      </w:pPr>
      <w:r>
        <w:t>Hallazgo</w:t>
      </w:r>
    </w:p>
    <w:p>
      <w:r>
        <w:t>D6 utilizaba como escenario base una prueba previa sin la configuración final de recursos. Esa versión mostraba 94 clientes completados y 11 minutos promedio, por lo que no correspondía al escenario base definitivo.</w:t>
      </w:r>
    </w:p>
    <w:p>
      <w:pPr>
        <w:pStyle w:val="Heading1"/>
      </w:pPr>
      <w:r>
        <w:t>Corrección solicitada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Usar como línea base el archivo final con recursos: 97 clientes llegados, 79 completados y 50 minutos promedio.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Mantener los mismos recursos y tiempos al comparar contra alta demanda; cambiar únicamente el intervalo de llegada.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Ajustar D7 para que cifras y conclusiones coincidieran con D6.</w:t>
      </w:r>
    </w:p>
    <w:p>
      <w:pPr>
        <w:pStyle w:val="ListBullet"/>
        <w:spacing w:after="50"/>
      </w:pPr>
      <w:r>
        <w:rPr>
          <w:rFonts w:ascii="Segoe UI" w:hAnsi="Segoe UI"/>
          <w:sz w:val="20"/>
        </w:rPr>
        <w:t>Reemplazar D6 y D7 dentro del paquete D8 y reenviar la entrega final.</w:t>
      </w:r>
    </w:p>
    <w:p>
      <w:pPr>
        <w:pStyle w:val="Heading1"/>
      </w:pPr>
      <w:r>
        <w:t>Decisión PM</w:t>
      </w:r>
    </w:p>
    <w:p>
      <w:r>
        <w:t>D5 se mantuvo aprobado. D6, D7 y D8 quedaron en corrección hasta recibir versiones consistentes. La verificación posterior se documentó en REV-003-02.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4225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_Solicitud_Correccion_D6_D7_D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2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/>
          <w:color w:val="5D6B78"/>
          <w:sz w:val="16"/>
        </w:rPr>
        <w:t>Evidencia de la solicitud de corrección enviada a Aarón.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REV-003-01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