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5B6"/>
          <w:sz w:val="19"/>
        </w:rPr>
        <w:t>REV-003-02</w:t>
      </w:r>
    </w:p>
    <w:p>
      <w:pPr>
        <w:pStyle w:val="Title"/>
      </w:pPr>
      <w:r>
        <w:t>VERIFICACIÓN DE CORRECCIONES D6-D8</w:t>
      </w:r>
    </w:p>
    <w:p>
      <w:r>
        <w:rPr>
          <w:b/>
          <w:color w:val="2F2F2F"/>
          <w:sz w:val="24"/>
        </w:rPr>
        <w:t>Fast Burger: Simulación del proceso de atención de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2592"/>
            <w:shd w:fill="EEF5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REV-003-02</w:t>
            </w:r>
          </w:p>
        </w:tc>
        <w:tc>
          <w:tcPr>
            <w:tcW w:type="dxa" w:w="259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592"/>
            <w:shd w:fill="EEF5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1.0</w:t>
            </w:r>
          </w:p>
        </w:tc>
      </w:tr>
      <w:tr>
        <w:tc>
          <w:tcPr>
            <w:tcW w:type="dxa" w:w="259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592"/>
            <w:shd w:fill="EEF5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06 de septiembre de 2026</w:t>
            </w:r>
          </w:p>
        </w:tc>
        <w:tc>
          <w:tcPr>
            <w:tcW w:type="dxa" w:w="259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592"/>
            <w:shd w:fill="EEF5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Aprobado</w:t>
            </w:r>
          </w:p>
        </w:tc>
      </w:tr>
    </w:tbl>
    <w:p/>
    <w:p>
      <w:pPr>
        <w:pStyle w:val="Heading1"/>
      </w:pPr>
      <w:r>
        <w:t>1. Antecedente</w:t>
      </w:r>
    </w:p>
    <w:p>
      <w:r>
        <w:t>La revisión REV-003-01 detectó que D6 y D7 utilizaban como línea base una prueba previa sin la configuración final de recursos. Se solicitó corregir ambos documentos y reintegrarlos al paquete D8.</w:t>
      </w:r>
    </w:p>
    <w:p>
      <w:pPr>
        <w:pStyle w:val="Heading1"/>
      </w:pPr>
      <w:r>
        <w:t>2. Verificación de la corrección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59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59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Verificación</w:t>
            </w:r>
          </w:p>
        </w:tc>
        <w:tc>
          <w:tcPr>
            <w:tcW w:type="dxa" w:w="259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Decisión PM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D5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Aprobado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Bitácora de pruebas consistente.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Mantener aprobado.</w:t>
            </w:r>
          </w:p>
        </w:tc>
      </w:tr>
      <w:tr>
        <w:tc>
          <w:tcPr>
            <w:tcW w:type="dxa" w:w="2592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D6</w:t>
            </w:r>
          </w:p>
        </w:tc>
        <w:tc>
          <w:tcPr>
            <w:tcW w:type="dxa" w:w="2592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Corregido</w:t>
            </w:r>
          </w:p>
        </w:tc>
        <w:tc>
          <w:tcPr>
            <w:tcW w:type="dxa" w:w="2592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Compara base con recursos vs. alta demanda manteniendo recursos/tiempos.</w:t>
            </w:r>
          </w:p>
        </w:tc>
        <w:tc>
          <w:tcPr>
            <w:tcW w:type="dxa" w:w="2592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Aprobar.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D7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Corregido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Usa las mismas cifras y conclusiones de D6.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Aprobar.</w:t>
            </w:r>
          </w:p>
        </w:tc>
      </w:tr>
      <w:tr>
        <w:tc>
          <w:tcPr>
            <w:tcW w:type="dxa" w:w="2592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D8</w:t>
            </w:r>
          </w:p>
        </w:tc>
        <w:tc>
          <w:tcPr>
            <w:tcW w:type="dxa" w:w="2592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Reintegrado</w:t>
            </w:r>
          </w:p>
        </w:tc>
        <w:tc>
          <w:tcPr>
            <w:tcW w:type="dxa" w:w="2592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El ZIP final contiene D6 y D7 corregidos, modelo, resultados y evidencias.</w:t>
            </w:r>
          </w:p>
        </w:tc>
        <w:tc>
          <w:tcPr>
            <w:tcW w:type="dxa" w:w="2592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Aprobar paquete técnico.</w:t>
            </w:r>
          </w:p>
        </w:tc>
      </w:tr>
    </w:tbl>
    <w:p>
      <w:pPr>
        <w:pStyle w:val="Heading1"/>
      </w:pPr>
      <w:r>
        <w:t>3. Datos verificados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Base con recursos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Alta demanda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Clientes llegados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97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240</w:t>
            </w:r>
          </w:p>
        </w:tc>
      </w:tr>
      <w:tr>
        <w:tc>
          <w:tcPr>
            <w:tcW w:type="dxa" w:w="3456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Clientes completados</w:t>
            </w:r>
          </w:p>
        </w:tc>
        <w:tc>
          <w:tcPr>
            <w:tcW w:type="dxa" w:w="3456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79 (81.4%)</w:t>
            </w:r>
          </w:p>
        </w:tc>
        <w:tc>
          <w:tcPr>
            <w:tcW w:type="dxa" w:w="3456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79 (32.9%)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Tiempo promedio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50 min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167 min</w:t>
            </w:r>
          </w:p>
        </w:tc>
      </w:tr>
      <w:tr>
        <w:tc>
          <w:tcPr>
            <w:tcW w:type="dxa" w:w="3456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Uso Cajero</w:t>
            </w:r>
          </w:p>
        </w:tc>
        <w:tc>
          <w:tcPr>
            <w:tcW w:type="dxa" w:w="3456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60.00%</w:t>
            </w:r>
          </w:p>
        </w:tc>
        <w:tc>
          <w:tcPr>
            <w:tcW w:type="dxa" w:w="3456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100.00%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Uso Cocinero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99.38%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99.38%</w:t>
            </w:r>
          </w:p>
        </w:tc>
      </w:tr>
      <w:tr>
        <w:tc>
          <w:tcPr>
            <w:tcW w:type="dxa" w:w="3456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Espera preparación</w:t>
            </w:r>
          </w:p>
        </w:tc>
        <w:tc>
          <w:tcPr>
            <w:tcW w:type="dxa" w:w="3456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39.5 min</w:t>
            </w:r>
          </w:p>
        </w:tc>
        <w:tc>
          <w:tcPr>
            <w:tcW w:type="dxa" w:w="3456"/>
            <w:shd w:fill="F5F7F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118.5 min</w:t>
            </w:r>
          </w:p>
        </w:tc>
      </w:tr>
    </w:tbl>
    <w:p>
      <w:pPr>
        <w:pStyle w:val="Heading1"/>
      </w:pPr>
      <w:r>
        <w:t>4. 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18"/>
              </w:rPr>
              <w:t>Resultado de la revisión:</w:t>
            </w:r>
            <w:r>
              <w:rPr>
                <w:rFonts w:ascii="Aptos" w:hAnsi="Aptos"/>
                <w:sz w:val="18"/>
              </w:rPr>
              <w:t xml:space="preserve"> APROBADO. Los entregables técnicos D5-D8 son coherentes entre sí y el paquete final puede conservarse como entrega técnica definitiva. VALID-003 se reserva para la evaluación formal de la Unidad 6.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66666"/>
        <w:sz w:val="16"/>
      </w:rPr>
      <w:t>GESTIÓN DE PROYECTOS DE TI  |  EXPEDIENTE AARON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2E75B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