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5AEDD">
      <w:pPr>
        <w:pStyle w:val="2"/>
        <w:jc w:val="both"/>
        <w:rPr>
          <w:rFonts w:hint="default" w:ascii="Arial" w:hAnsi="Arial" w:cs="Arial"/>
          <w:sz w:val="28"/>
          <w:szCs w:val="28"/>
        </w:rPr>
      </w:pPr>
      <w:r>
        <w:rPr>
          <w:rFonts w:hint="default" w:ascii="Arial" w:hAnsi="Arial" w:cs="Arial"/>
          <w:sz w:val="28"/>
          <w:szCs w:val="28"/>
        </w:rPr>
        <w:t>D6 · Comparación de escenarios de demanda</w:t>
      </w:r>
    </w:p>
    <w:p w14:paraId="0961DD78">
      <w:pPr>
        <w:rPr>
          <w:rFonts w:hint="default"/>
        </w:rPr>
      </w:pPr>
    </w:p>
    <w:p w14:paraId="112835E5">
      <w:pPr>
        <w:jc w:val="both"/>
        <w:rPr>
          <w:rFonts w:hint="default" w:ascii="Arial" w:hAnsi="Arial" w:cs="Arial"/>
          <w:sz w:val="24"/>
          <w:szCs w:val="24"/>
        </w:rPr>
      </w:pPr>
      <w:r>
        <w:rPr>
          <w:rFonts w:hint="default" w:ascii="Arial" w:hAnsi="Arial" w:eastAsia="Arial" w:cs="Arial"/>
          <w:sz w:val="24"/>
          <w:szCs w:val="24"/>
        </w:rPr>
        <w:t>Proyecto: Fast Burger — Simulación del proceso de atención de clientes</w:t>
      </w:r>
    </w:p>
    <w:p w14:paraId="782345CB">
      <w:pPr>
        <w:jc w:val="both"/>
        <w:rPr>
          <w:rFonts w:hint="default" w:ascii="Arial" w:hAnsi="Arial" w:cs="Arial"/>
          <w:sz w:val="24"/>
          <w:szCs w:val="24"/>
        </w:rPr>
      </w:pPr>
      <w:r>
        <w:rPr>
          <w:rFonts w:hint="default" w:ascii="Arial" w:hAnsi="Arial" w:eastAsia="Arial" w:cs="Arial"/>
          <w:sz w:val="24"/>
          <w:szCs w:val="24"/>
        </w:rPr>
        <w:t>Documento de referencia: PLAN-003 v1.0 · Entregable D6 · Fecha: 29 de agosto de 2026 (v2 - corregido tras revisión del PM)</w:t>
      </w:r>
    </w:p>
    <w:p w14:paraId="462476AA">
      <w:pPr>
        <w:jc w:val="both"/>
        <w:rPr>
          <w:rFonts w:hint="default" w:ascii="Arial" w:hAnsi="Arial" w:cs="Arial"/>
          <w:sz w:val="24"/>
          <w:szCs w:val="24"/>
        </w:rPr>
      </w:pPr>
    </w:p>
    <w:p w14:paraId="25F3703A">
      <w:pPr>
        <w:pStyle w:val="3"/>
        <w:numPr>
          <w:ilvl w:val="0"/>
          <w:numId w:val="1"/>
        </w:numPr>
        <w:jc w:val="both"/>
        <w:rPr>
          <w:rFonts w:hint="default" w:ascii="Arial" w:hAnsi="Arial" w:cs="Arial"/>
          <w:sz w:val="28"/>
          <w:szCs w:val="28"/>
        </w:rPr>
      </w:pPr>
      <w:r>
        <w:rPr>
          <w:rFonts w:hint="default" w:ascii="Arial" w:hAnsi="Arial" w:cs="Arial"/>
          <w:sz w:val="28"/>
          <w:szCs w:val="28"/>
        </w:rPr>
        <w:t>Objetivo</w:t>
      </w:r>
    </w:p>
    <w:p w14:paraId="34833098">
      <w:pPr>
        <w:numPr>
          <w:numId w:val="0"/>
        </w:numPr>
        <w:rPr>
          <w:rFonts w:hint="default"/>
        </w:rPr>
      </w:pPr>
    </w:p>
    <w:p w14:paraId="652BC8DE">
      <w:pPr>
        <w:jc w:val="both"/>
        <w:rPr>
          <w:rFonts w:hint="default" w:ascii="Arial" w:hAnsi="Arial" w:cs="Arial"/>
          <w:sz w:val="24"/>
          <w:szCs w:val="24"/>
        </w:rPr>
      </w:pPr>
      <w:r>
        <w:rPr>
          <w:rFonts w:hint="default" w:ascii="Arial" w:hAnsi="Arial" w:eastAsia="Arial" w:cs="Arial"/>
          <w:sz w:val="24"/>
          <w:szCs w:val="24"/>
        </w:rPr>
        <w:t>Ejecutar el modelo de simulación bajo dos niveles de llegada de clientes (escenario base y escenario de mayor demanda), ambos con la configuración final de recursos (1 Cajero, 1 Cocinero, 1 Repartidor), comparando tiempos de espera, filas, permanencia en el sistema y la etapa crítica, para identificar si el cambio en la demanda produce congestión.</w:t>
      </w:r>
    </w:p>
    <w:p w14:paraId="4BC31F40">
      <w:pPr>
        <w:jc w:val="both"/>
        <w:rPr>
          <w:rFonts w:hint="default" w:ascii="Arial" w:hAnsi="Arial" w:cs="Arial"/>
          <w:sz w:val="24"/>
          <w:szCs w:val="24"/>
        </w:rPr>
      </w:pPr>
    </w:p>
    <w:p w14:paraId="53A82815">
      <w:pPr>
        <w:pStyle w:val="3"/>
        <w:numPr>
          <w:ilvl w:val="0"/>
          <w:numId w:val="1"/>
        </w:numPr>
        <w:ind w:left="0" w:leftChars="0" w:firstLine="0" w:firstLineChars="0"/>
        <w:jc w:val="both"/>
        <w:rPr>
          <w:rFonts w:hint="default" w:ascii="Arial" w:hAnsi="Arial" w:cs="Arial"/>
          <w:sz w:val="28"/>
          <w:szCs w:val="28"/>
        </w:rPr>
      </w:pPr>
      <w:r>
        <w:rPr>
          <w:rFonts w:hint="default" w:ascii="Arial" w:hAnsi="Arial" w:cs="Arial"/>
          <w:sz w:val="28"/>
          <w:szCs w:val="28"/>
        </w:rPr>
        <w:t>Configuración de los escenarios</w:t>
      </w:r>
    </w:p>
    <w:p w14:paraId="66209A3D">
      <w:pPr>
        <w:numPr>
          <w:numId w:val="0"/>
        </w:numPr>
        <w:ind w:leftChars="0"/>
        <w:rPr>
          <w:rFonts w:hint="default"/>
        </w:rPr>
      </w:pPr>
    </w:p>
    <w:p w14:paraId="0FC2DC52">
      <w:pPr>
        <w:jc w:val="both"/>
        <w:rPr>
          <w:rFonts w:hint="default" w:ascii="Arial" w:hAnsi="Arial" w:cs="Arial"/>
          <w:sz w:val="24"/>
          <w:szCs w:val="24"/>
        </w:rPr>
      </w:pPr>
      <w:r>
        <w:rPr>
          <w:rFonts w:hint="default" w:ascii="Arial" w:hAnsi="Arial" w:eastAsia="Arial" w:cs="Arial"/>
          <w:sz w:val="24"/>
          <w:szCs w:val="24"/>
        </w:rPr>
        <w:t>Se mantuvieron fijos los tiempos de tarea y la cantidad de recursos entre ambos escenarios, variando únicamente el intervalo de llegada de clientes, para aislar el efecto de la demanda. Ambos escenarios usan los archivos oficiales de resultados: "Resultado_escenario_base_con_recursos.xlsx" y "Resultado_escenario_alta_demanda.xlsx".</w:t>
      </w:r>
    </w:p>
    <w:p w14:paraId="0C68ECA2">
      <w:pPr>
        <w:jc w:val="both"/>
        <w:rPr>
          <w:rFonts w:hint="default" w:ascii="Arial" w:hAnsi="Arial" w:cs="Arial"/>
          <w:sz w:val="24"/>
          <w:szCs w:val="24"/>
        </w:rPr>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2600"/>
        <w:gridCol w:w="2300"/>
      </w:tblGrid>
      <w:tr w14:paraId="1CB1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D2C5"/>
          </w:tcPr>
          <w:p w14:paraId="1BC4959C">
            <w:pPr>
              <w:jc w:val="both"/>
              <w:rPr>
                <w:rFonts w:hint="default" w:ascii="Arial" w:hAnsi="Arial" w:cs="Arial"/>
                <w:sz w:val="24"/>
                <w:szCs w:val="24"/>
              </w:rPr>
            </w:pPr>
            <w:r>
              <w:rPr>
                <w:rFonts w:hint="default" w:ascii="Arial" w:hAnsi="Arial" w:eastAsia="Arial" w:cs="Arial"/>
                <w:b/>
                <w:bCs/>
                <w:sz w:val="24"/>
                <w:szCs w:val="24"/>
              </w:rPr>
              <w:t>Parámetro</w:t>
            </w:r>
          </w:p>
        </w:tc>
        <w:tc>
          <w:tcPr>
            <w:tcW w:w="2000" w:type="dxa"/>
            <w:shd w:val="clear" w:color="auto" w:fill="D9D2C5"/>
          </w:tcPr>
          <w:p w14:paraId="48CB6E22">
            <w:pPr>
              <w:jc w:val="both"/>
              <w:rPr>
                <w:rFonts w:hint="default" w:ascii="Arial" w:hAnsi="Arial" w:cs="Arial"/>
                <w:sz w:val="24"/>
                <w:szCs w:val="24"/>
              </w:rPr>
            </w:pPr>
            <w:r>
              <w:rPr>
                <w:rFonts w:hint="default" w:ascii="Arial" w:hAnsi="Arial" w:eastAsia="Arial" w:cs="Arial"/>
                <w:b/>
                <w:bCs/>
                <w:sz w:val="24"/>
                <w:szCs w:val="24"/>
              </w:rPr>
              <w:t>Escenario base</w:t>
            </w:r>
          </w:p>
        </w:tc>
        <w:tc>
          <w:tcPr>
            <w:tcW w:w="2600" w:type="dxa"/>
            <w:shd w:val="clear" w:color="auto" w:fill="D9D2C5"/>
          </w:tcPr>
          <w:p w14:paraId="7CC5AE44">
            <w:pPr>
              <w:jc w:val="both"/>
              <w:rPr>
                <w:rFonts w:hint="default" w:ascii="Arial" w:hAnsi="Arial" w:cs="Arial"/>
                <w:sz w:val="24"/>
                <w:szCs w:val="24"/>
              </w:rPr>
            </w:pPr>
            <w:r>
              <w:rPr>
                <w:rFonts w:hint="default" w:ascii="Arial" w:hAnsi="Arial" w:eastAsia="Arial" w:cs="Arial"/>
                <w:b/>
                <w:bCs/>
                <w:sz w:val="24"/>
                <w:szCs w:val="24"/>
              </w:rPr>
              <w:t>Escenario alta demanda</w:t>
            </w:r>
          </w:p>
        </w:tc>
        <w:tc>
          <w:tcPr>
            <w:tcW w:w="2300" w:type="dxa"/>
            <w:shd w:val="clear" w:color="auto" w:fill="D9D2C5"/>
          </w:tcPr>
          <w:p w14:paraId="04AC1A64">
            <w:pPr>
              <w:jc w:val="both"/>
              <w:rPr>
                <w:rFonts w:hint="default" w:ascii="Arial" w:hAnsi="Arial" w:cs="Arial"/>
                <w:sz w:val="24"/>
                <w:szCs w:val="24"/>
              </w:rPr>
            </w:pPr>
            <w:r>
              <w:rPr>
                <w:rFonts w:hint="default" w:ascii="Arial" w:hAnsi="Arial" w:eastAsia="Arial" w:cs="Arial"/>
                <w:b/>
                <w:bCs/>
                <w:sz w:val="24"/>
                <w:szCs w:val="24"/>
              </w:rPr>
              <w:t>¿Qué cambió?</w:t>
            </w:r>
          </w:p>
        </w:tc>
      </w:tr>
      <w:tr w14:paraId="013A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5F1D307F">
            <w:pPr>
              <w:jc w:val="both"/>
              <w:rPr>
                <w:rFonts w:hint="default" w:ascii="Arial" w:hAnsi="Arial" w:cs="Arial"/>
                <w:sz w:val="24"/>
                <w:szCs w:val="24"/>
              </w:rPr>
            </w:pPr>
            <w:r>
              <w:rPr>
                <w:rFonts w:hint="default" w:ascii="Arial" w:hAnsi="Arial" w:eastAsia="Arial" w:cs="Arial"/>
                <w:b w:val="0"/>
                <w:bCs w:val="0"/>
                <w:sz w:val="24"/>
                <w:szCs w:val="24"/>
              </w:rPr>
              <w:t>Intervalo de llegada</w:t>
            </w:r>
          </w:p>
        </w:tc>
        <w:tc>
          <w:tcPr>
            <w:tcW w:w="2000" w:type="dxa"/>
          </w:tcPr>
          <w:p w14:paraId="1A48A9F3">
            <w:pPr>
              <w:jc w:val="both"/>
              <w:rPr>
                <w:rFonts w:hint="default" w:ascii="Arial" w:hAnsi="Arial" w:cs="Arial"/>
                <w:sz w:val="24"/>
                <w:szCs w:val="24"/>
              </w:rPr>
            </w:pPr>
            <w:r>
              <w:rPr>
                <w:rFonts w:hint="default" w:ascii="Arial" w:hAnsi="Arial" w:eastAsia="Arial" w:cs="Arial"/>
                <w:b w:val="0"/>
                <w:bCs w:val="0"/>
                <w:sz w:val="24"/>
                <w:szCs w:val="24"/>
              </w:rPr>
              <w:t>5 min</w:t>
            </w:r>
          </w:p>
        </w:tc>
        <w:tc>
          <w:tcPr>
            <w:tcW w:w="2600" w:type="dxa"/>
          </w:tcPr>
          <w:p w14:paraId="3C69DCA7">
            <w:pPr>
              <w:jc w:val="both"/>
              <w:rPr>
                <w:rFonts w:hint="default" w:ascii="Arial" w:hAnsi="Arial" w:cs="Arial"/>
                <w:sz w:val="24"/>
                <w:szCs w:val="24"/>
              </w:rPr>
            </w:pPr>
            <w:r>
              <w:rPr>
                <w:rFonts w:hint="default" w:ascii="Arial" w:hAnsi="Arial" w:eastAsia="Arial" w:cs="Arial"/>
                <w:b w:val="0"/>
                <w:bCs w:val="0"/>
                <w:sz w:val="24"/>
                <w:szCs w:val="24"/>
              </w:rPr>
              <w:t>2 min</w:t>
            </w:r>
          </w:p>
        </w:tc>
        <w:tc>
          <w:tcPr>
            <w:tcW w:w="2300" w:type="dxa"/>
          </w:tcPr>
          <w:p w14:paraId="3E92B25B">
            <w:pPr>
              <w:jc w:val="both"/>
              <w:rPr>
                <w:rFonts w:hint="default" w:ascii="Arial" w:hAnsi="Arial" w:cs="Arial"/>
                <w:sz w:val="24"/>
                <w:szCs w:val="24"/>
              </w:rPr>
            </w:pPr>
            <w:r>
              <w:rPr>
                <w:rFonts w:hint="default" w:ascii="Arial" w:hAnsi="Arial" w:eastAsia="Arial" w:cs="Arial"/>
                <w:b w:val="0"/>
                <w:bCs w:val="0"/>
                <w:sz w:val="24"/>
                <w:szCs w:val="24"/>
              </w:rPr>
              <w:t>Más del doble de clientes por hora</w:t>
            </w:r>
          </w:p>
        </w:tc>
      </w:tr>
      <w:tr w14:paraId="2B2B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4EC7E502">
            <w:pPr>
              <w:jc w:val="both"/>
              <w:rPr>
                <w:rFonts w:hint="default" w:ascii="Arial" w:hAnsi="Arial" w:cs="Arial"/>
                <w:sz w:val="24"/>
                <w:szCs w:val="24"/>
              </w:rPr>
            </w:pPr>
            <w:r>
              <w:rPr>
                <w:rFonts w:hint="default" w:ascii="Arial" w:hAnsi="Arial" w:eastAsia="Arial" w:cs="Arial"/>
                <w:b w:val="0"/>
                <w:bCs w:val="0"/>
                <w:sz w:val="24"/>
                <w:szCs w:val="24"/>
              </w:rPr>
              <w:t>Duración simulada</w:t>
            </w:r>
          </w:p>
        </w:tc>
        <w:tc>
          <w:tcPr>
            <w:tcW w:w="2000" w:type="dxa"/>
          </w:tcPr>
          <w:p w14:paraId="4528CC8F">
            <w:pPr>
              <w:jc w:val="both"/>
              <w:rPr>
                <w:rFonts w:hint="default" w:ascii="Arial" w:hAnsi="Arial" w:cs="Arial"/>
                <w:sz w:val="24"/>
                <w:szCs w:val="24"/>
              </w:rPr>
            </w:pPr>
            <w:r>
              <w:rPr>
                <w:rFonts w:hint="default" w:ascii="Arial" w:hAnsi="Arial" w:eastAsia="Arial" w:cs="Arial"/>
                <w:b w:val="0"/>
                <w:bCs w:val="0"/>
                <w:sz w:val="24"/>
                <w:szCs w:val="24"/>
              </w:rPr>
              <w:t>8 horas</w:t>
            </w:r>
          </w:p>
        </w:tc>
        <w:tc>
          <w:tcPr>
            <w:tcW w:w="2600" w:type="dxa"/>
          </w:tcPr>
          <w:p w14:paraId="0327902F">
            <w:pPr>
              <w:jc w:val="both"/>
              <w:rPr>
                <w:rFonts w:hint="default" w:ascii="Arial" w:hAnsi="Arial" w:cs="Arial"/>
                <w:sz w:val="24"/>
                <w:szCs w:val="24"/>
              </w:rPr>
            </w:pPr>
            <w:r>
              <w:rPr>
                <w:rFonts w:hint="default" w:ascii="Arial" w:hAnsi="Arial" w:eastAsia="Arial" w:cs="Arial"/>
                <w:b w:val="0"/>
                <w:bCs w:val="0"/>
                <w:sz w:val="24"/>
                <w:szCs w:val="24"/>
              </w:rPr>
              <w:t>8 horas</w:t>
            </w:r>
          </w:p>
        </w:tc>
        <w:tc>
          <w:tcPr>
            <w:tcW w:w="2300" w:type="dxa"/>
          </w:tcPr>
          <w:p w14:paraId="1D916C3F">
            <w:pPr>
              <w:jc w:val="both"/>
              <w:rPr>
                <w:rFonts w:hint="default" w:ascii="Arial" w:hAnsi="Arial" w:cs="Arial"/>
                <w:sz w:val="24"/>
                <w:szCs w:val="24"/>
              </w:rPr>
            </w:pPr>
            <w:r>
              <w:rPr>
                <w:rFonts w:hint="default" w:ascii="Arial" w:hAnsi="Arial" w:eastAsia="Arial" w:cs="Arial"/>
                <w:b w:val="0"/>
                <w:bCs w:val="0"/>
                <w:sz w:val="24"/>
                <w:szCs w:val="24"/>
              </w:rPr>
              <w:t>Igual (comparación justa)</w:t>
            </w:r>
          </w:p>
        </w:tc>
      </w:tr>
      <w:tr w14:paraId="5241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5BED71F4">
            <w:pPr>
              <w:jc w:val="both"/>
              <w:rPr>
                <w:rFonts w:hint="default" w:ascii="Arial" w:hAnsi="Arial" w:cs="Arial"/>
                <w:sz w:val="24"/>
                <w:szCs w:val="24"/>
              </w:rPr>
            </w:pPr>
            <w:r>
              <w:rPr>
                <w:rFonts w:hint="default" w:ascii="Arial" w:hAnsi="Arial" w:eastAsia="Arial" w:cs="Arial"/>
                <w:b w:val="0"/>
                <w:bCs w:val="0"/>
                <w:sz w:val="24"/>
                <w:szCs w:val="24"/>
              </w:rPr>
              <w:t>Tiempos de tarea</w:t>
            </w:r>
          </w:p>
        </w:tc>
        <w:tc>
          <w:tcPr>
            <w:tcW w:w="2000" w:type="dxa"/>
          </w:tcPr>
          <w:p w14:paraId="1E8FBC83">
            <w:pPr>
              <w:jc w:val="both"/>
              <w:rPr>
                <w:rFonts w:hint="default" w:ascii="Arial" w:hAnsi="Arial" w:cs="Arial"/>
                <w:sz w:val="24"/>
                <w:szCs w:val="24"/>
              </w:rPr>
            </w:pPr>
            <w:r>
              <w:rPr>
                <w:rFonts w:hint="default" w:ascii="Arial" w:hAnsi="Arial" w:eastAsia="Arial" w:cs="Arial"/>
                <w:b w:val="0"/>
                <w:bCs w:val="0"/>
                <w:sz w:val="24"/>
                <w:szCs w:val="24"/>
              </w:rPr>
              <w:t>3 / 6 / 2 min</w:t>
            </w:r>
          </w:p>
        </w:tc>
        <w:tc>
          <w:tcPr>
            <w:tcW w:w="2600" w:type="dxa"/>
          </w:tcPr>
          <w:p w14:paraId="60E69E1A">
            <w:pPr>
              <w:jc w:val="both"/>
              <w:rPr>
                <w:rFonts w:hint="default" w:ascii="Arial" w:hAnsi="Arial" w:cs="Arial"/>
                <w:sz w:val="24"/>
                <w:szCs w:val="24"/>
              </w:rPr>
            </w:pPr>
            <w:r>
              <w:rPr>
                <w:rFonts w:hint="default" w:ascii="Arial" w:hAnsi="Arial" w:eastAsia="Arial" w:cs="Arial"/>
                <w:b w:val="0"/>
                <w:bCs w:val="0"/>
                <w:sz w:val="24"/>
                <w:szCs w:val="24"/>
              </w:rPr>
              <w:t>3 / 6 / 2 min</w:t>
            </w:r>
          </w:p>
        </w:tc>
        <w:tc>
          <w:tcPr>
            <w:tcW w:w="2300" w:type="dxa"/>
          </w:tcPr>
          <w:p w14:paraId="13E525A0">
            <w:pPr>
              <w:jc w:val="both"/>
              <w:rPr>
                <w:rFonts w:hint="default" w:ascii="Arial" w:hAnsi="Arial" w:cs="Arial"/>
                <w:sz w:val="24"/>
                <w:szCs w:val="24"/>
              </w:rPr>
            </w:pPr>
            <w:r>
              <w:rPr>
                <w:rFonts w:hint="default" w:ascii="Arial" w:hAnsi="Arial" w:eastAsia="Arial" w:cs="Arial"/>
                <w:b w:val="0"/>
                <w:bCs w:val="0"/>
                <w:sz w:val="24"/>
                <w:szCs w:val="24"/>
              </w:rPr>
              <w:t>Igual (comparación justa)</w:t>
            </w:r>
          </w:p>
        </w:tc>
      </w:tr>
      <w:tr w14:paraId="4868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53AE645F">
            <w:pPr>
              <w:jc w:val="both"/>
              <w:rPr>
                <w:rFonts w:hint="default" w:ascii="Arial" w:hAnsi="Arial" w:cs="Arial"/>
                <w:sz w:val="24"/>
                <w:szCs w:val="24"/>
              </w:rPr>
            </w:pPr>
            <w:r>
              <w:rPr>
                <w:rFonts w:hint="default" w:ascii="Arial" w:hAnsi="Arial" w:eastAsia="Arial" w:cs="Arial"/>
                <w:b w:val="0"/>
                <w:bCs w:val="0"/>
                <w:sz w:val="24"/>
                <w:szCs w:val="24"/>
              </w:rPr>
              <w:t>Recursos</w:t>
            </w:r>
          </w:p>
        </w:tc>
        <w:tc>
          <w:tcPr>
            <w:tcW w:w="2000" w:type="dxa"/>
          </w:tcPr>
          <w:p w14:paraId="09884105">
            <w:pPr>
              <w:jc w:val="both"/>
              <w:rPr>
                <w:rFonts w:hint="default" w:ascii="Arial" w:hAnsi="Arial" w:cs="Arial"/>
                <w:sz w:val="24"/>
                <w:szCs w:val="24"/>
              </w:rPr>
            </w:pPr>
            <w:r>
              <w:rPr>
                <w:rFonts w:hint="default" w:ascii="Arial" w:hAnsi="Arial" w:eastAsia="Arial" w:cs="Arial"/>
                <w:b w:val="0"/>
                <w:bCs w:val="0"/>
                <w:sz w:val="24"/>
                <w:szCs w:val="24"/>
              </w:rPr>
              <w:t>1 Cajero, 1 Cocinero, 1 Repartidor</w:t>
            </w:r>
          </w:p>
        </w:tc>
        <w:tc>
          <w:tcPr>
            <w:tcW w:w="2600" w:type="dxa"/>
          </w:tcPr>
          <w:p w14:paraId="7BD4E090">
            <w:pPr>
              <w:jc w:val="both"/>
              <w:rPr>
                <w:rFonts w:hint="default" w:ascii="Arial" w:hAnsi="Arial" w:cs="Arial"/>
                <w:sz w:val="24"/>
                <w:szCs w:val="24"/>
              </w:rPr>
            </w:pPr>
            <w:r>
              <w:rPr>
                <w:rFonts w:hint="default" w:ascii="Arial" w:hAnsi="Arial" w:eastAsia="Arial" w:cs="Arial"/>
                <w:b w:val="0"/>
                <w:bCs w:val="0"/>
                <w:sz w:val="24"/>
                <w:szCs w:val="24"/>
              </w:rPr>
              <w:t>1 Cajero, 1 Cocinero, 1 Repartidor</w:t>
            </w:r>
          </w:p>
        </w:tc>
        <w:tc>
          <w:tcPr>
            <w:tcW w:w="2300" w:type="dxa"/>
          </w:tcPr>
          <w:p w14:paraId="28435166">
            <w:pPr>
              <w:jc w:val="both"/>
              <w:rPr>
                <w:rFonts w:hint="default" w:ascii="Arial" w:hAnsi="Arial" w:cs="Arial"/>
                <w:sz w:val="24"/>
                <w:szCs w:val="24"/>
              </w:rPr>
            </w:pPr>
            <w:r>
              <w:rPr>
                <w:rFonts w:hint="default" w:ascii="Arial" w:hAnsi="Arial" w:eastAsia="Arial" w:cs="Arial"/>
                <w:b w:val="0"/>
                <w:bCs w:val="0"/>
                <w:sz w:val="24"/>
                <w:szCs w:val="24"/>
              </w:rPr>
              <w:t>Igual (comparación justa)</w:t>
            </w:r>
          </w:p>
        </w:tc>
      </w:tr>
    </w:tbl>
    <w:p w14:paraId="107EAB3A">
      <w:pPr>
        <w:jc w:val="both"/>
        <w:rPr>
          <w:rFonts w:hint="default" w:ascii="Arial" w:hAnsi="Arial" w:cs="Arial"/>
          <w:sz w:val="28"/>
          <w:szCs w:val="28"/>
        </w:rPr>
      </w:pPr>
    </w:p>
    <w:p w14:paraId="6D7EFBC4">
      <w:pPr>
        <w:pStyle w:val="3"/>
        <w:numPr>
          <w:ilvl w:val="0"/>
          <w:numId w:val="1"/>
        </w:numPr>
        <w:ind w:left="0" w:leftChars="0" w:firstLine="0" w:firstLineChars="0"/>
        <w:jc w:val="both"/>
        <w:rPr>
          <w:rFonts w:hint="default" w:ascii="Arial" w:hAnsi="Arial" w:cs="Arial"/>
          <w:sz w:val="28"/>
          <w:szCs w:val="28"/>
        </w:rPr>
      </w:pPr>
      <w:r>
        <w:rPr>
          <w:rFonts w:hint="default" w:ascii="Arial" w:hAnsi="Arial" w:cs="Arial"/>
          <w:sz w:val="28"/>
          <w:szCs w:val="28"/>
        </w:rPr>
        <w:t>Resultados comparativos</w:t>
      </w:r>
    </w:p>
    <w:p w14:paraId="30288016">
      <w:pPr>
        <w:rPr>
          <w:rFonts w:hint="default"/>
        </w:rPr>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00"/>
        <w:gridCol w:w="2100"/>
        <w:gridCol w:w="2400"/>
      </w:tblGrid>
      <w:tr w14:paraId="544D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shd w:val="clear" w:color="auto" w:fill="D9D2C5"/>
          </w:tcPr>
          <w:p w14:paraId="54A53896">
            <w:pPr>
              <w:jc w:val="both"/>
              <w:rPr>
                <w:rFonts w:hint="default" w:ascii="Arial" w:hAnsi="Arial" w:cs="Arial"/>
                <w:sz w:val="24"/>
                <w:szCs w:val="24"/>
              </w:rPr>
            </w:pPr>
            <w:r>
              <w:rPr>
                <w:rFonts w:hint="default" w:ascii="Arial" w:hAnsi="Arial" w:eastAsia="Arial" w:cs="Arial"/>
                <w:b/>
                <w:bCs/>
                <w:sz w:val="24"/>
                <w:szCs w:val="24"/>
              </w:rPr>
              <w:t>Indicador</w:t>
            </w:r>
          </w:p>
        </w:tc>
        <w:tc>
          <w:tcPr>
            <w:tcW w:w="2100" w:type="dxa"/>
            <w:shd w:val="clear" w:color="auto" w:fill="D9D2C5"/>
          </w:tcPr>
          <w:p w14:paraId="01D38EA9">
            <w:pPr>
              <w:jc w:val="both"/>
              <w:rPr>
                <w:rFonts w:hint="default" w:ascii="Arial" w:hAnsi="Arial" w:cs="Arial"/>
                <w:sz w:val="24"/>
                <w:szCs w:val="24"/>
              </w:rPr>
            </w:pPr>
            <w:r>
              <w:rPr>
                <w:rFonts w:hint="default" w:ascii="Arial" w:hAnsi="Arial" w:eastAsia="Arial" w:cs="Arial"/>
                <w:b/>
                <w:bCs/>
                <w:sz w:val="24"/>
                <w:szCs w:val="24"/>
              </w:rPr>
              <w:t>Base</w:t>
            </w:r>
          </w:p>
        </w:tc>
        <w:tc>
          <w:tcPr>
            <w:tcW w:w="2100" w:type="dxa"/>
            <w:shd w:val="clear" w:color="auto" w:fill="D9D2C5"/>
          </w:tcPr>
          <w:p w14:paraId="1A01B554">
            <w:pPr>
              <w:jc w:val="both"/>
              <w:rPr>
                <w:rFonts w:hint="default" w:ascii="Arial" w:hAnsi="Arial" w:cs="Arial"/>
                <w:sz w:val="24"/>
                <w:szCs w:val="24"/>
              </w:rPr>
            </w:pPr>
            <w:r>
              <w:rPr>
                <w:rFonts w:hint="default" w:ascii="Arial" w:hAnsi="Arial" w:eastAsia="Arial" w:cs="Arial"/>
                <w:b/>
                <w:bCs/>
                <w:sz w:val="24"/>
                <w:szCs w:val="24"/>
              </w:rPr>
              <w:t>Alta demanda</w:t>
            </w:r>
          </w:p>
        </w:tc>
        <w:tc>
          <w:tcPr>
            <w:tcW w:w="2400" w:type="dxa"/>
            <w:shd w:val="clear" w:color="auto" w:fill="D9D2C5"/>
          </w:tcPr>
          <w:p w14:paraId="276ADF0C">
            <w:pPr>
              <w:jc w:val="both"/>
              <w:rPr>
                <w:rFonts w:hint="default" w:ascii="Arial" w:hAnsi="Arial" w:cs="Arial"/>
                <w:sz w:val="24"/>
                <w:szCs w:val="24"/>
              </w:rPr>
            </w:pPr>
            <w:r>
              <w:rPr>
                <w:rFonts w:hint="default" w:ascii="Arial" w:hAnsi="Arial" w:eastAsia="Arial" w:cs="Arial"/>
                <w:b/>
                <w:bCs/>
                <w:sz w:val="24"/>
                <w:szCs w:val="24"/>
              </w:rPr>
              <w:t>Variación</w:t>
            </w:r>
          </w:p>
        </w:tc>
      </w:tr>
      <w:tr w14:paraId="2878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107F0F49">
            <w:pPr>
              <w:jc w:val="both"/>
              <w:rPr>
                <w:rFonts w:hint="default" w:ascii="Arial" w:hAnsi="Arial" w:cs="Arial"/>
                <w:sz w:val="24"/>
                <w:szCs w:val="24"/>
              </w:rPr>
            </w:pPr>
            <w:r>
              <w:rPr>
                <w:rFonts w:hint="default" w:ascii="Arial" w:hAnsi="Arial" w:eastAsia="Arial" w:cs="Arial"/>
                <w:b w:val="0"/>
                <w:bCs w:val="0"/>
                <w:sz w:val="24"/>
                <w:szCs w:val="24"/>
              </w:rPr>
              <w:t>Clientes llegados</w:t>
            </w:r>
          </w:p>
        </w:tc>
        <w:tc>
          <w:tcPr>
            <w:tcW w:w="2100" w:type="dxa"/>
          </w:tcPr>
          <w:p w14:paraId="64453237">
            <w:pPr>
              <w:jc w:val="both"/>
              <w:rPr>
                <w:rFonts w:hint="default" w:ascii="Arial" w:hAnsi="Arial" w:cs="Arial"/>
                <w:sz w:val="24"/>
                <w:szCs w:val="24"/>
              </w:rPr>
            </w:pPr>
            <w:r>
              <w:rPr>
                <w:rFonts w:hint="default" w:ascii="Arial" w:hAnsi="Arial" w:eastAsia="Arial" w:cs="Arial"/>
                <w:b w:val="0"/>
                <w:bCs w:val="0"/>
                <w:sz w:val="24"/>
                <w:szCs w:val="24"/>
              </w:rPr>
              <w:t>97</w:t>
            </w:r>
          </w:p>
        </w:tc>
        <w:tc>
          <w:tcPr>
            <w:tcW w:w="2100" w:type="dxa"/>
          </w:tcPr>
          <w:p w14:paraId="2918365F">
            <w:pPr>
              <w:jc w:val="both"/>
              <w:rPr>
                <w:rFonts w:hint="default" w:ascii="Arial" w:hAnsi="Arial" w:cs="Arial"/>
                <w:sz w:val="24"/>
                <w:szCs w:val="24"/>
              </w:rPr>
            </w:pPr>
            <w:r>
              <w:rPr>
                <w:rFonts w:hint="default" w:ascii="Arial" w:hAnsi="Arial" w:eastAsia="Arial" w:cs="Arial"/>
                <w:b w:val="0"/>
                <w:bCs w:val="0"/>
                <w:sz w:val="24"/>
                <w:szCs w:val="24"/>
              </w:rPr>
              <w:t>240</w:t>
            </w:r>
          </w:p>
        </w:tc>
        <w:tc>
          <w:tcPr>
            <w:tcW w:w="2400" w:type="dxa"/>
          </w:tcPr>
          <w:p w14:paraId="466A3A8A">
            <w:pPr>
              <w:jc w:val="both"/>
              <w:rPr>
                <w:rFonts w:hint="default" w:ascii="Arial" w:hAnsi="Arial" w:cs="Arial"/>
                <w:sz w:val="24"/>
                <w:szCs w:val="24"/>
              </w:rPr>
            </w:pPr>
            <w:r>
              <w:rPr>
                <w:rFonts w:hint="default" w:ascii="Arial" w:hAnsi="Arial" w:eastAsia="Arial" w:cs="Arial"/>
                <w:b w:val="0"/>
                <w:bCs w:val="0"/>
                <w:sz w:val="24"/>
                <w:szCs w:val="24"/>
              </w:rPr>
              <w:t>+147%</w:t>
            </w:r>
          </w:p>
        </w:tc>
      </w:tr>
      <w:tr w14:paraId="0732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72DA448F">
            <w:pPr>
              <w:jc w:val="both"/>
              <w:rPr>
                <w:rFonts w:hint="default" w:ascii="Arial" w:hAnsi="Arial" w:cs="Arial"/>
                <w:sz w:val="24"/>
                <w:szCs w:val="24"/>
              </w:rPr>
            </w:pPr>
            <w:r>
              <w:rPr>
                <w:rFonts w:hint="default" w:ascii="Arial" w:hAnsi="Arial" w:eastAsia="Arial" w:cs="Arial"/>
                <w:b w:val="0"/>
                <w:bCs w:val="0"/>
                <w:sz w:val="24"/>
                <w:szCs w:val="24"/>
              </w:rPr>
              <w:t>Clientes que completaron el proceso</w:t>
            </w:r>
          </w:p>
        </w:tc>
        <w:tc>
          <w:tcPr>
            <w:tcW w:w="2100" w:type="dxa"/>
          </w:tcPr>
          <w:p w14:paraId="68125698">
            <w:pPr>
              <w:jc w:val="both"/>
              <w:rPr>
                <w:rFonts w:hint="default" w:ascii="Arial" w:hAnsi="Arial" w:cs="Arial"/>
                <w:sz w:val="24"/>
                <w:szCs w:val="24"/>
              </w:rPr>
            </w:pPr>
            <w:r>
              <w:rPr>
                <w:rFonts w:hint="default" w:ascii="Arial" w:hAnsi="Arial" w:eastAsia="Arial" w:cs="Arial"/>
                <w:b w:val="0"/>
                <w:bCs w:val="0"/>
                <w:sz w:val="24"/>
                <w:szCs w:val="24"/>
              </w:rPr>
              <w:t>79 (81.4%)</w:t>
            </w:r>
          </w:p>
        </w:tc>
        <w:tc>
          <w:tcPr>
            <w:tcW w:w="2100" w:type="dxa"/>
          </w:tcPr>
          <w:p w14:paraId="525FE79B">
            <w:pPr>
              <w:jc w:val="both"/>
              <w:rPr>
                <w:rFonts w:hint="default" w:ascii="Arial" w:hAnsi="Arial" w:cs="Arial"/>
                <w:sz w:val="24"/>
                <w:szCs w:val="24"/>
              </w:rPr>
            </w:pPr>
            <w:r>
              <w:rPr>
                <w:rFonts w:hint="default" w:ascii="Arial" w:hAnsi="Arial" w:eastAsia="Arial" w:cs="Arial"/>
                <w:b/>
                <w:bCs/>
                <w:sz w:val="24"/>
                <w:szCs w:val="24"/>
              </w:rPr>
              <w:t>79 (32.9%)</w:t>
            </w:r>
          </w:p>
        </w:tc>
        <w:tc>
          <w:tcPr>
            <w:tcW w:w="2400" w:type="dxa"/>
          </w:tcPr>
          <w:p w14:paraId="08E62F1A">
            <w:pPr>
              <w:jc w:val="both"/>
              <w:rPr>
                <w:rFonts w:hint="default" w:ascii="Arial" w:hAnsi="Arial" w:cs="Arial"/>
                <w:sz w:val="24"/>
                <w:szCs w:val="24"/>
              </w:rPr>
            </w:pPr>
            <w:r>
              <w:rPr>
                <w:rFonts w:hint="default" w:ascii="Arial" w:hAnsi="Arial" w:eastAsia="Arial" w:cs="Arial"/>
                <w:b w:val="0"/>
                <w:bCs w:val="0"/>
                <w:sz w:val="24"/>
                <w:szCs w:val="24"/>
              </w:rPr>
              <w:t>Mismo número absoluto; cae la proporción atendida</w:t>
            </w:r>
          </w:p>
        </w:tc>
      </w:tr>
      <w:tr w14:paraId="7916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7AFC5C52">
            <w:pPr>
              <w:jc w:val="both"/>
              <w:rPr>
                <w:rFonts w:hint="default" w:ascii="Arial" w:hAnsi="Arial" w:cs="Arial"/>
                <w:sz w:val="24"/>
                <w:szCs w:val="24"/>
              </w:rPr>
            </w:pPr>
            <w:r>
              <w:rPr>
                <w:rFonts w:hint="default" w:ascii="Arial" w:hAnsi="Arial" w:eastAsia="Arial" w:cs="Arial"/>
                <w:b w:val="0"/>
                <w:bCs w:val="0"/>
                <w:sz w:val="24"/>
                <w:szCs w:val="24"/>
              </w:rPr>
              <w:t>Tiempo promedio total en el sistema</w:t>
            </w:r>
          </w:p>
        </w:tc>
        <w:tc>
          <w:tcPr>
            <w:tcW w:w="2100" w:type="dxa"/>
          </w:tcPr>
          <w:p w14:paraId="4FC1125F">
            <w:pPr>
              <w:jc w:val="both"/>
              <w:rPr>
                <w:rFonts w:hint="default" w:ascii="Arial" w:hAnsi="Arial" w:cs="Arial"/>
                <w:sz w:val="24"/>
                <w:szCs w:val="24"/>
              </w:rPr>
            </w:pPr>
            <w:r>
              <w:rPr>
                <w:rFonts w:hint="default" w:ascii="Arial" w:hAnsi="Arial" w:eastAsia="Arial" w:cs="Arial"/>
                <w:b w:val="0"/>
                <w:bCs w:val="0"/>
                <w:sz w:val="24"/>
                <w:szCs w:val="24"/>
              </w:rPr>
              <w:t>50 min</w:t>
            </w:r>
          </w:p>
        </w:tc>
        <w:tc>
          <w:tcPr>
            <w:tcW w:w="2100" w:type="dxa"/>
          </w:tcPr>
          <w:p w14:paraId="281AB4F4">
            <w:pPr>
              <w:jc w:val="both"/>
              <w:rPr>
                <w:rFonts w:hint="default" w:ascii="Arial" w:hAnsi="Arial" w:cs="Arial"/>
                <w:sz w:val="24"/>
                <w:szCs w:val="24"/>
              </w:rPr>
            </w:pPr>
            <w:r>
              <w:rPr>
                <w:rFonts w:hint="default" w:ascii="Arial" w:hAnsi="Arial" w:eastAsia="Arial" w:cs="Arial"/>
                <w:b/>
                <w:bCs/>
                <w:sz w:val="24"/>
                <w:szCs w:val="24"/>
              </w:rPr>
              <w:t>167 min</w:t>
            </w:r>
          </w:p>
        </w:tc>
        <w:tc>
          <w:tcPr>
            <w:tcW w:w="2400" w:type="dxa"/>
          </w:tcPr>
          <w:p w14:paraId="079BA44B">
            <w:pPr>
              <w:jc w:val="both"/>
              <w:rPr>
                <w:rFonts w:hint="default" w:ascii="Arial" w:hAnsi="Arial" w:cs="Arial"/>
                <w:sz w:val="24"/>
                <w:szCs w:val="24"/>
              </w:rPr>
            </w:pPr>
            <w:r>
              <w:rPr>
                <w:rFonts w:hint="default" w:ascii="Arial" w:hAnsi="Arial" w:eastAsia="Arial" w:cs="Arial"/>
                <w:b w:val="0"/>
                <w:bCs w:val="0"/>
                <w:sz w:val="24"/>
                <w:szCs w:val="24"/>
              </w:rPr>
              <w:t>+234%</w:t>
            </w:r>
          </w:p>
        </w:tc>
      </w:tr>
      <w:tr w14:paraId="191F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58CC37AB">
            <w:pPr>
              <w:jc w:val="both"/>
              <w:rPr>
                <w:rFonts w:hint="default" w:ascii="Arial" w:hAnsi="Arial" w:cs="Arial"/>
                <w:sz w:val="24"/>
                <w:szCs w:val="24"/>
              </w:rPr>
            </w:pPr>
            <w:r>
              <w:rPr>
                <w:rFonts w:hint="default" w:ascii="Arial" w:hAnsi="Arial" w:eastAsia="Arial" w:cs="Arial"/>
                <w:b w:val="0"/>
                <w:bCs w:val="0"/>
                <w:sz w:val="24"/>
                <w:szCs w:val="24"/>
              </w:rPr>
              <w:t>Tiempo máximo en el sistema</w:t>
            </w:r>
          </w:p>
        </w:tc>
        <w:tc>
          <w:tcPr>
            <w:tcW w:w="2100" w:type="dxa"/>
          </w:tcPr>
          <w:p w14:paraId="3EBCF75F">
            <w:pPr>
              <w:jc w:val="both"/>
              <w:rPr>
                <w:rFonts w:hint="default" w:ascii="Arial" w:hAnsi="Arial" w:cs="Arial"/>
                <w:sz w:val="24"/>
                <w:szCs w:val="24"/>
              </w:rPr>
            </w:pPr>
            <w:r>
              <w:rPr>
                <w:rFonts w:hint="default" w:ascii="Arial" w:hAnsi="Arial" w:eastAsia="Arial" w:cs="Arial"/>
                <w:b w:val="0"/>
                <w:bCs w:val="0"/>
                <w:sz w:val="24"/>
                <w:szCs w:val="24"/>
              </w:rPr>
              <w:t>89 min</w:t>
            </w:r>
          </w:p>
        </w:tc>
        <w:tc>
          <w:tcPr>
            <w:tcW w:w="2100" w:type="dxa"/>
          </w:tcPr>
          <w:p w14:paraId="4AA59E43">
            <w:pPr>
              <w:jc w:val="both"/>
              <w:rPr>
                <w:rFonts w:hint="default" w:ascii="Arial" w:hAnsi="Arial" w:cs="Arial"/>
                <w:sz w:val="24"/>
                <w:szCs w:val="24"/>
              </w:rPr>
            </w:pPr>
            <w:r>
              <w:rPr>
                <w:rFonts w:hint="default" w:ascii="Arial" w:hAnsi="Arial" w:eastAsia="Arial" w:cs="Arial"/>
                <w:b w:val="0"/>
                <w:bCs w:val="0"/>
                <w:sz w:val="24"/>
                <w:szCs w:val="24"/>
              </w:rPr>
              <w:t>323 min</w:t>
            </w:r>
          </w:p>
        </w:tc>
        <w:tc>
          <w:tcPr>
            <w:tcW w:w="2400" w:type="dxa"/>
          </w:tcPr>
          <w:p w14:paraId="4E9E8FB9">
            <w:pPr>
              <w:jc w:val="both"/>
              <w:rPr>
                <w:rFonts w:hint="default" w:ascii="Arial" w:hAnsi="Arial" w:cs="Arial"/>
                <w:sz w:val="24"/>
                <w:szCs w:val="24"/>
              </w:rPr>
            </w:pPr>
            <w:r>
              <w:rPr>
                <w:rFonts w:hint="default" w:ascii="Arial" w:hAnsi="Arial" w:eastAsia="Arial" w:cs="Arial"/>
                <w:b w:val="0"/>
                <w:bCs w:val="0"/>
                <w:sz w:val="24"/>
                <w:szCs w:val="24"/>
              </w:rPr>
              <w:t>+263%</w:t>
            </w:r>
          </w:p>
        </w:tc>
      </w:tr>
      <w:tr w14:paraId="32FC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723DB7FD">
            <w:pPr>
              <w:jc w:val="both"/>
              <w:rPr>
                <w:rFonts w:hint="default" w:ascii="Arial" w:hAnsi="Arial" w:cs="Arial"/>
                <w:sz w:val="24"/>
                <w:szCs w:val="24"/>
              </w:rPr>
            </w:pPr>
            <w:r>
              <w:rPr>
                <w:rFonts w:hint="default" w:ascii="Arial" w:hAnsi="Arial" w:eastAsia="Arial" w:cs="Arial"/>
                <w:b w:val="0"/>
                <w:bCs w:val="0"/>
                <w:sz w:val="24"/>
                <w:szCs w:val="24"/>
              </w:rPr>
              <w:t>% uso del Cajero</w:t>
            </w:r>
          </w:p>
        </w:tc>
        <w:tc>
          <w:tcPr>
            <w:tcW w:w="2100" w:type="dxa"/>
          </w:tcPr>
          <w:p w14:paraId="2C03DA8E">
            <w:pPr>
              <w:jc w:val="both"/>
              <w:rPr>
                <w:rFonts w:hint="default" w:ascii="Arial" w:hAnsi="Arial" w:cs="Arial"/>
                <w:sz w:val="24"/>
                <w:szCs w:val="24"/>
              </w:rPr>
            </w:pPr>
            <w:r>
              <w:rPr>
                <w:rFonts w:hint="default" w:ascii="Arial" w:hAnsi="Arial" w:eastAsia="Arial" w:cs="Arial"/>
                <w:b w:val="0"/>
                <w:bCs w:val="0"/>
                <w:sz w:val="24"/>
                <w:szCs w:val="24"/>
              </w:rPr>
              <w:t>60.00 %</w:t>
            </w:r>
          </w:p>
        </w:tc>
        <w:tc>
          <w:tcPr>
            <w:tcW w:w="2100" w:type="dxa"/>
          </w:tcPr>
          <w:p w14:paraId="57D09813">
            <w:pPr>
              <w:jc w:val="both"/>
              <w:rPr>
                <w:rFonts w:hint="default" w:ascii="Arial" w:hAnsi="Arial" w:cs="Arial"/>
                <w:sz w:val="24"/>
                <w:szCs w:val="24"/>
              </w:rPr>
            </w:pPr>
            <w:r>
              <w:rPr>
                <w:rFonts w:hint="default" w:ascii="Arial" w:hAnsi="Arial" w:eastAsia="Arial" w:cs="Arial"/>
                <w:b/>
                <w:bCs/>
                <w:sz w:val="24"/>
                <w:szCs w:val="24"/>
              </w:rPr>
              <w:t>100.00 %</w:t>
            </w:r>
          </w:p>
        </w:tc>
        <w:tc>
          <w:tcPr>
            <w:tcW w:w="2400" w:type="dxa"/>
          </w:tcPr>
          <w:p w14:paraId="0C823D20">
            <w:pPr>
              <w:jc w:val="both"/>
              <w:rPr>
                <w:rFonts w:hint="default" w:ascii="Arial" w:hAnsi="Arial" w:cs="Arial"/>
                <w:sz w:val="24"/>
                <w:szCs w:val="24"/>
              </w:rPr>
            </w:pPr>
            <w:r>
              <w:rPr>
                <w:rFonts w:hint="default" w:ascii="Arial" w:hAnsi="Arial" w:eastAsia="Arial" w:cs="Arial"/>
                <w:b w:val="0"/>
                <w:bCs w:val="0"/>
                <w:sz w:val="24"/>
                <w:szCs w:val="24"/>
              </w:rPr>
              <w:t>Pasa de holgura a saturación total</w:t>
            </w:r>
          </w:p>
        </w:tc>
      </w:tr>
      <w:tr w14:paraId="22EC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0C2E442E">
            <w:pPr>
              <w:jc w:val="both"/>
              <w:rPr>
                <w:rFonts w:hint="default" w:ascii="Arial" w:hAnsi="Arial" w:cs="Arial"/>
                <w:sz w:val="24"/>
                <w:szCs w:val="24"/>
              </w:rPr>
            </w:pPr>
            <w:r>
              <w:rPr>
                <w:rFonts w:hint="default" w:ascii="Arial" w:hAnsi="Arial" w:eastAsia="Arial" w:cs="Arial"/>
                <w:b w:val="0"/>
                <w:bCs w:val="0"/>
                <w:sz w:val="24"/>
                <w:szCs w:val="24"/>
              </w:rPr>
              <w:t>% uso del Cocinero</w:t>
            </w:r>
          </w:p>
        </w:tc>
        <w:tc>
          <w:tcPr>
            <w:tcW w:w="2100" w:type="dxa"/>
          </w:tcPr>
          <w:p w14:paraId="7C94192B">
            <w:pPr>
              <w:jc w:val="both"/>
              <w:rPr>
                <w:rFonts w:hint="default" w:ascii="Arial" w:hAnsi="Arial" w:cs="Arial"/>
                <w:sz w:val="24"/>
                <w:szCs w:val="24"/>
              </w:rPr>
            </w:pPr>
            <w:r>
              <w:rPr>
                <w:rFonts w:hint="default" w:ascii="Arial" w:hAnsi="Arial" w:eastAsia="Arial" w:cs="Arial"/>
                <w:b/>
                <w:bCs/>
                <w:sz w:val="24"/>
                <w:szCs w:val="24"/>
              </w:rPr>
              <w:t>99.38 %</w:t>
            </w:r>
          </w:p>
        </w:tc>
        <w:tc>
          <w:tcPr>
            <w:tcW w:w="2100" w:type="dxa"/>
          </w:tcPr>
          <w:p w14:paraId="3C27C12B">
            <w:pPr>
              <w:jc w:val="both"/>
              <w:rPr>
                <w:rFonts w:hint="default" w:ascii="Arial" w:hAnsi="Arial" w:cs="Arial"/>
                <w:sz w:val="24"/>
                <w:szCs w:val="24"/>
              </w:rPr>
            </w:pPr>
            <w:r>
              <w:rPr>
                <w:rFonts w:hint="default" w:ascii="Arial" w:hAnsi="Arial" w:eastAsia="Arial" w:cs="Arial"/>
                <w:b/>
                <w:bCs/>
                <w:sz w:val="24"/>
                <w:szCs w:val="24"/>
              </w:rPr>
              <w:t>99.38 %</w:t>
            </w:r>
          </w:p>
        </w:tc>
        <w:tc>
          <w:tcPr>
            <w:tcW w:w="2400" w:type="dxa"/>
          </w:tcPr>
          <w:p w14:paraId="0B480E3F">
            <w:pPr>
              <w:jc w:val="both"/>
              <w:rPr>
                <w:rFonts w:hint="default" w:ascii="Arial" w:hAnsi="Arial" w:cs="Arial"/>
                <w:sz w:val="24"/>
                <w:szCs w:val="24"/>
              </w:rPr>
            </w:pPr>
            <w:r>
              <w:rPr>
                <w:rFonts w:hint="default" w:ascii="Arial" w:hAnsi="Arial" w:eastAsia="Arial" w:cs="Arial"/>
                <w:b w:val="0"/>
                <w:bCs w:val="0"/>
                <w:sz w:val="24"/>
                <w:szCs w:val="24"/>
              </w:rPr>
              <w:t>Ya saturado desde el escenario base</w:t>
            </w:r>
          </w:p>
        </w:tc>
      </w:tr>
      <w:tr w14:paraId="44D6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59CBA6D5">
            <w:pPr>
              <w:jc w:val="both"/>
              <w:rPr>
                <w:rFonts w:hint="default" w:ascii="Arial" w:hAnsi="Arial" w:cs="Arial"/>
                <w:sz w:val="24"/>
                <w:szCs w:val="24"/>
              </w:rPr>
            </w:pPr>
            <w:r>
              <w:rPr>
                <w:rFonts w:hint="default" w:ascii="Arial" w:hAnsi="Arial" w:eastAsia="Arial" w:cs="Arial"/>
                <w:b w:val="0"/>
                <w:bCs w:val="0"/>
                <w:sz w:val="24"/>
                <w:szCs w:val="24"/>
              </w:rPr>
              <w:t>% uso del Repartidor</w:t>
            </w:r>
          </w:p>
        </w:tc>
        <w:tc>
          <w:tcPr>
            <w:tcW w:w="2100" w:type="dxa"/>
          </w:tcPr>
          <w:p w14:paraId="386F4730">
            <w:pPr>
              <w:jc w:val="both"/>
              <w:rPr>
                <w:rFonts w:hint="default" w:ascii="Arial" w:hAnsi="Arial" w:cs="Arial"/>
                <w:sz w:val="24"/>
                <w:szCs w:val="24"/>
              </w:rPr>
            </w:pPr>
            <w:r>
              <w:rPr>
                <w:rFonts w:hint="default" w:ascii="Arial" w:hAnsi="Arial" w:eastAsia="Arial" w:cs="Arial"/>
                <w:b w:val="0"/>
                <w:bCs w:val="0"/>
                <w:sz w:val="24"/>
                <w:szCs w:val="24"/>
              </w:rPr>
              <w:t>32.92 %</w:t>
            </w:r>
          </w:p>
        </w:tc>
        <w:tc>
          <w:tcPr>
            <w:tcW w:w="2100" w:type="dxa"/>
          </w:tcPr>
          <w:p w14:paraId="1B961817">
            <w:pPr>
              <w:jc w:val="both"/>
              <w:rPr>
                <w:rFonts w:hint="default" w:ascii="Arial" w:hAnsi="Arial" w:cs="Arial"/>
                <w:sz w:val="24"/>
                <w:szCs w:val="24"/>
              </w:rPr>
            </w:pPr>
            <w:r>
              <w:rPr>
                <w:rFonts w:hint="default" w:ascii="Arial" w:hAnsi="Arial" w:eastAsia="Arial" w:cs="Arial"/>
                <w:b w:val="0"/>
                <w:bCs w:val="0"/>
                <w:sz w:val="24"/>
                <w:szCs w:val="24"/>
              </w:rPr>
              <w:t>32.92 %</w:t>
            </w:r>
          </w:p>
        </w:tc>
        <w:tc>
          <w:tcPr>
            <w:tcW w:w="2400" w:type="dxa"/>
          </w:tcPr>
          <w:p w14:paraId="53E9C0FC">
            <w:pPr>
              <w:jc w:val="both"/>
              <w:rPr>
                <w:rFonts w:hint="default" w:ascii="Arial" w:hAnsi="Arial" w:cs="Arial"/>
                <w:sz w:val="24"/>
                <w:szCs w:val="24"/>
              </w:rPr>
            </w:pPr>
            <w:r>
              <w:rPr>
                <w:rFonts w:hint="default" w:ascii="Arial" w:hAnsi="Arial" w:eastAsia="Arial" w:cs="Arial"/>
                <w:b w:val="0"/>
                <w:bCs w:val="0"/>
                <w:sz w:val="24"/>
                <w:szCs w:val="24"/>
              </w:rPr>
              <w:t>Sin cambio, con holgura en ambos</w:t>
            </w:r>
          </w:p>
        </w:tc>
      </w:tr>
      <w:tr w14:paraId="511B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07E31358">
            <w:pPr>
              <w:jc w:val="both"/>
              <w:rPr>
                <w:rFonts w:hint="default" w:ascii="Arial" w:hAnsi="Arial" w:cs="Arial"/>
                <w:sz w:val="24"/>
                <w:szCs w:val="24"/>
              </w:rPr>
            </w:pPr>
            <w:r>
              <w:rPr>
                <w:rFonts w:hint="default" w:ascii="Arial" w:hAnsi="Arial" w:eastAsia="Arial" w:cs="Arial"/>
                <w:b w:val="0"/>
                <w:bCs w:val="0"/>
                <w:sz w:val="24"/>
                <w:szCs w:val="24"/>
              </w:rPr>
              <w:t>Espera promedio - Pedido y pago</w:t>
            </w:r>
          </w:p>
        </w:tc>
        <w:tc>
          <w:tcPr>
            <w:tcW w:w="2100" w:type="dxa"/>
          </w:tcPr>
          <w:p w14:paraId="4EFB6717">
            <w:pPr>
              <w:jc w:val="both"/>
              <w:rPr>
                <w:rFonts w:hint="default" w:ascii="Arial" w:hAnsi="Arial" w:cs="Arial"/>
                <w:sz w:val="24"/>
                <w:szCs w:val="24"/>
              </w:rPr>
            </w:pPr>
            <w:r>
              <w:rPr>
                <w:rFonts w:hint="default" w:ascii="Arial" w:hAnsi="Arial" w:eastAsia="Arial" w:cs="Arial"/>
                <w:b w:val="0"/>
                <w:bCs w:val="0"/>
                <w:sz w:val="24"/>
                <w:szCs w:val="24"/>
              </w:rPr>
              <w:t>0 min</w:t>
            </w:r>
          </w:p>
        </w:tc>
        <w:tc>
          <w:tcPr>
            <w:tcW w:w="2100" w:type="dxa"/>
          </w:tcPr>
          <w:p w14:paraId="7E44BDB7">
            <w:pPr>
              <w:jc w:val="both"/>
              <w:rPr>
                <w:rFonts w:hint="default" w:ascii="Arial" w:hAnsi="Arial" w:cs="Arial"/>
                <w:sz w:val="24"/>
                <w:szCs w:val="24"/>
              </w:rPr>
            </w:pPr>
            <w:r>
              <w:rPr>
                <w:rFonts w:hint="default" w:ascii="Arial" w:hAnsi="Arial" w:eastAsia="Arial" w:cs="Arial"/>
                <w:b w:val="0"/>
                <w:bCs w:val="0"/>
                <w:sz w:val="24"/>
                <w:szCs w:val="24"/>
              </w:rPr>
              <w:t>80.0 min</w:t>
            </w:r>
          </w:p>
        </w:tc>
        <w:tc>
          <w:tcPr>
            <w:tcW w:w="2400" w:type="dxa"/>
          </w:tcPr>
          <w:p w14:paraId="0FB5F18A">
            <w:pPr>
              <w:jc w:val="both"/>
              <w:rPr>
                <w:rFonts w:hint="default" w:ascii="Arial" w:hAnsi="Arial" w:cs="Arial"/>
                <w:sz w:val="24"/>
                <w:szCs w:val="24"/>
              </w:rPr>
            </w:pPr>
            <w:r>
              <w:rPr>
                <w:rFonts w:hint="default" w:ascii="Arial" w:hAnsi="Arial" w:eastAsia="Arial" w:cs="Arial"/>
                <w:b w:val="0"/>
                <w:bCs w:val="0"/>
                <w:sz w:val="24"/>
                <w:szCs w:val="24"/>
              </w:rPr>
              <w:t>Fila nueva, aparece solo con alta demanda</w:t>
            </w:r>
          </w:p>
        </w:tc>
      </w:tr>
      <w:tr w14:paraId="2FCB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4D9927C1">
            <w:pPr>
              <w:jc w:val="both"/>
              <w:rPr>
                <w:rFonts w:hint="default" w:ascii="Arial" w:hAnsi="Arial" w:cs="Arial"/>
                <w:sz w:val="24"/>
                <w:szCs w:val="24"/>
              </w:rPr>
            </w:pPr>
            <w:r>
              <w:rPr>
                <w:rFonts w:hint="default" w:ascii="Arial" w:hAnsi="Arial" w:eastAsia="Arial" w:cs="Arial"/>
                <w:b w:val="0"/>
                <w:bCs w:val="0"/>
                <w:sz w:val="24"/>
                <w:szCs w:val="24"/>
              </w:rPr>
              <w:t>Espera promedio - Preparación</w:t>
            </w:r>
          </w:p>
        </w:tc>
        <w:tc>
          <w:tcPr>
            <w:tcW w:w="2100" w:type="dxa"/>
          </w:tcPr>
          <w:p w14:paraId="037FFF59">
            <w:pPr>
              <w:jc w:val="both"/>
              <w:rPr>
                <w:rFonts w:hint="default" w:ascii="Arial" w:hAnsi="Arial" w:cs="Arial"/>
                <w:sz w:val="24"/>
                <w:szCs w:val="24"/>
              </w:rPr>
            </w:pPr>
            <w:r>
              <w:rPr>
                <w:rFonts w:hint="default" w:ascii="Arial" w:hAnsi="Arial" w:eastAsia="Arial" w:cs="Arial"/>
                <w:b/>
                <w:bCs/>
                <w:sz w:val="24"/>
                <w:szCs w:val="24"/>
              </w:rPr>
              <w:t>39.5 min</w:t>
            </w:r>
          </w:p>
        </w:tc>
        <w:tc>
          <w:tcPr>
            <w:tcW w:w="2100" w:type="dxa"/>
          </w:tcPr>
          <w:p w14:paraId="18F33CAB">
            <w:pPr>
              <w:jc w:val="both"/>
              <w:rPr>
                <w:rFonts w:hint="default" w:ascii="Arial" w:hAnsi="Arial" w:cs="Arial"/>
                <w:sz w:val="24"/>
                <w:szCs w:val="24"/>
              </w:rPr>
            </w:pPr>
            <w:r>
              <w:rPr>
                <w:rFonts w:hint="default" w:ascii="Arial" w:hAnsi="Arial" w:eastAsia="Arial" w:cs="Arial"/>
                <w:b/>
                <w:bCs/>
                <w:sz w:val="24"/>
                <w:szCs w:val="24"/>
              </w:rPr>
              <w:t>118.5 min</w:t>
            </w:r>
          </w:p>
        </w:tc>
        <w:tc>
          <w:tcPr>
            <w:tcW w:w="2400" w:type="dxa"/>
          </w:tcPr>
          <w:p w14:paraId="6A26CE53">
            <w:pPr>
              <w:jc w:val="both"/>
              <w:rPr>
                <w:rFonts w:hint="default" w:ascii="Arial" w:hAnsi="Arial" w:cs="Arial"/>
                <w:sz w:val="24"/>
                <w:szCs w:val="24"/>
              </w:rPr>
            </w:pPr>
            <w:r>
              <w:rPr>
                <w:rFonts w:hint="default" w:ascii="Arial" w:hAnsi="Arial" w:eastAsia="Arial" w:cs="Arial"/>
                <w:b w:val="0"/>
                <w:bCs w:val="0"/>
                <w:sz w:val="24"/>
                <w:szCs w:val="24"/>
              </w:rPr>
              <w:t>Ya era cuello de botella en el escenario base</w:t>
            </w:r>
          </w:p>
        </w:tc>
      </w:tr>
      <w:tr w14:paraId="6008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Pr>
          <w:p w14:paraId="5BBCD801">
            <w:pPr>
              <w:jc w:val="both"/>
              <w:rPr>
                <w:rFonts w:hint="default" w:ascii="Arial" w:hAnsi="Arial" w:cs="Arial"/>
                <w:sz w:val="24"/>
                <w:szCs w:val="24"/>
              </w:rPr>
            </w:pPr>
            <w:r>
              <w:rPr>
                <w:rFonts w:hint="default" w:ascii="Arial" w:hAnsi="Arial" w:eastAsia="Arial" w:cs="Arial"/>
                <w:b w:val="0"/>
                <w:bCs w:val="0"/>
                <w:sz w:val="24"/>
                <w:szCs w:val="24"/>
              </w:rPr>
              <w:t>Espera promedio - Entrega</w:t>
            </w:r>
          </w:p>
        </w:tc>
        <w:tc>
          <w:tcPr>
            <w:tcW w:w="2100" w:type="dxa"/>
          </w:tcPr>
          <w:p w14:paraId="6FEA2355">
            <w:pPr>
              <w:jc w:val="both"/>
              <w:rPr>
                <w:rFonts w:hint="default" w:ascii="Arial" w:hAnsi="Arial" w:cs="Arial"/>
                <w:sz w:val="24"/>
                <w:szCs w:val="24"/>
              </w:rPr>
            </w:pPr>
            <w:r>
              <w:rPr>
                <w:rFonts w:hint="default" w:ascii="Arial" w:hAnsi="Arial" w:eastAsia="Arial" w:cs="Arial"/>
                <w:b w:val="0"/>
                <w:bCs w:val="0"/>
                <w:sz w:val="24"/>
                <w:szCs w:val="24"/>
              </w:rPr>
              <w:t>0 min</w:t>
            </w:r>
          </w:p>
        </w:tc>
        <w:tc>
          <w:tcPr>
            <w:tcW w:w="2100" w:type="dxa"/>
          </w:tcPr>
          <w:p w14:paraId="566FB5E1">
            <w:pPr>
              <w:jc w:val="both"/>
              <w:rPr>
                <w:rFonts w:hint="default" w:ascii="Arial" w:hAnsi="Arial" w:cs="Arial"/>
                <w:sz w:val="24"/>
                <w:szCs w:val="24"/>
              </w:rPr>
            </w:pPr>
            <w:r>
              <w:rPr>
                <w:rFonts w:hint="default" w:ascii="Arial" w:hAnsi="Arial" w:eastAsia="Arial" w:cs="Arial"/>
                <w:b w:val="0"/>
                <w:bCs w:val="0"/>
                <w:sz w:val="24"/>
                <w:szCs w:val="24"/>
              </w:rPr>
              <w:t>0 min</w:t>
            </w:r>
          </w:p>
        </w:tc>
        <w:tc>
          <w:tcPr>
            <w:tcW w:w="2400" w:type="dxa"/>
          </w:tcPr>
          <w:p w14:paraId="7E72E024">
            <w:pPr>
              <w:jc w:val="both"/>
              <w:rPr>
                <w:rFonts w:hint="default" w:ascii="Arial" w:hAnsi="Arial" w:cs="Arial"/>
                <w:sz w:val="24"/>
                <w:szCs w:val="24"/>
              </w:rPr>
            </w:pPr>
            <w:r>
              <w:rPr>
                <w:rFonts w:hint="default" w:ascii="Arial" w:hAnsi="Arial" w:eastAsia="Arial" w:cs="Arial"/>
                <w:b w:val="0"/>
                <w:bCs w:val="0"/>
                <w:sz w:val="24"/>
                <w:szCs w:val="24"/>
              </w:rPr>
              <w:t>Sin cambio, no se congestiona</w:t>
            </w:r>
          </w:p>
        </w:tc>
      </w:tr>
    </w:tbl>
    <w:p w14:paraId="4AFA027E">
      <w:pPr>
        <w:jc w:val="both"/>
        <w:rPr>
          <w:rFonts w:hint="default" w:ascii="Arial" w:hAnsi="Arial" w:cs="Arial"/>
          <w:sz w:val="24"/>
          <w:szCs w:val="24"/>
        </w:rPr>
      </w:pPr>
    </w:p>
    <w:p w14:paraId="2BA1F20D">
      <w:pPr>
        <w:pStyle w:val="3"/>
        <w:numPr>
          <w:ilvl w:val="0"/>
          <w:numId w:val="1"/>
        </w:numPr>
        <w:ind w:left="0" w:leftChars="0" w:firstLine="0" w:firstLineChars="0"/>
        <w:jc w:val="both"/>
        <w:rPr>
          <w:rFonts w:hint="default" w:ascii="Arial" w:hAnsi="Arial" w:cs="Arial"/>
          <w:sz w:val="28"/>
          <w:szCs w:val="28"/>
        </w:rPr>
      </w:pPr>
      <w:r>
        <w:rPr>
          <w:rFonts w:hint="default" w:ascii="Arial" w:hAnsi="Arial" w:cs="Arial"/>
          <w:sz w:val="28"/>
          <w:szCs w:val="28"/>
        </w:rPr>
        <w:t>Etapa crítica identificada</w:t>
      </w:r>
    </w:p>
    <w:p w14:paraId="3ACCE001">
      <w:pPr>
        <w:numPr>
          <w:numId w:val="0"/>
        </w:numPr>
        <w:ind w:leftChars="0"/>
        <w:rPr>
          <w:rFonts w:hint="default"/>
        </w:rPr>
      </w:pPr>
    </w:p>
    <w:p w14:paraId="3E73BD97">
      <w:pPr>
        <w:jc w:val="both"/>
        <w:rPr>
          <w:rFonts w:hint="default" w:ascii="Arial" w:hAnsi="Arial" w:cs="Arial"/>
          <w:sz w:val="24"/>
          <w:szCs w:val="24"/>
        </w:rPr>
      </w:pPr>
      <w:r>
        <w:rPr>
          <w:rFonts w:hint="default" w:ascii="Arial" w:hAnsi="Arial" w:eastAsia="Arial" w:cs="Arial"/>
          <w:sz w:val="24"/>
          <w:szCs w:val="24"/>
        </w:rPr>
        <w:t>El hallazgo principal es que "Preparación de alimentos" ya es la etapa crítica del sistema desde el escenario base: el Cocinero opera al 99.38% de su capacidad incluso con una llegada de clientes cada 5 minutos, porque su tiempo de servicio (6 minutos) es mayor que el intervalo de llegada. Esto significa que la capacidad máxima del sistema está limitada estructuralmente a aproximadamente 79-80 clientes atendidos por turno de 8 horas, sin importar cuántos clientes lleguen. Al subir la demanda (llegada cada 2 minutos), el Cocinero no puede saturarse más de lo que ya estaba, pero ahora también se satura el Cajero (de 60% a 100% de uso), generando una segunda fila nueva en "Toma del pedido y pago" que no existía en el escenario base. El Repartidor nunca se satura en ninguno de los dos escenarios (32.92% de uso).</w:t>
      </w:r>
    </w:p>
    <w:p w14:paraId="76C9E1AD">
      <w:pPr>
        <w:jc w:val="both"/>
        <w:rPr>
          <w:rFonts w:hint="default" w:ascii="Arial" w:hAnsi="Arial" w:cs="Arial"/>
          <w:sz w:val="28"/>
          <w:szCs w:val="28"/>
        </w:rPr>
      </w:pPr>
    </w:p>
    <w:p w14:paraId="496401BA">
      <w:pPr>
        <w:pStyle w:val="3"/>
        <w:numPr>
          <w:ilvl w:val="0"/>
          <w:numId w:val="1"/>
        </w:numPr>
        <w:ind w:left="0" w:leftChars="0" w:firstLine="0" w:firstLineChars="0"/>
        <w:jc w:val="both"/>
        <w:rPr>
          <w:rFonts w:hint="default" w:ascii="Arial" w:hAnsi="Arial" w:cs="Arial"/>
          <w:sz w:val="28"/>
          <w:szCs w:val="28"/>
        </w:rPr>
      </w:pPr>
      <w:r>
        <w:rPr>
          <w:rFonts w:hint="default" w:ascii="Arial" w:hAnsi="Arial" w:cs="Arial"/>
          <w:sz w:val="28"/>
          <w:szCs w:val="28"/>
        </w:rPr>
        <w:t>Conclusión</w:t>
      </w:r>
    </w:p>
    <w:p w14:paraId="2A0A005E">
      <w:pPr>
        <w:numPr>
          <w:numId w:val="0"/>
        </w:numPr>
        <w:ind w:leftChars="0"/>
        <w:rPr>
          <w:rFonts w:hint="default"/>
        </w:rPr>
      </w:pPr>
    </w:p>
    <w:p w14:paraId="020FB943">
      <w:pPr>
        <w:jc w:val="both"/>
        <w:rPr>
          <w:rFonts w:hint="default" w:ascii="Arial" w:hAnsi="Arial" w:cs="Arial"/>
          <w:sz w:val="24"/>
          <w:szCs w:val="24"/>
        </w:rPr>
      </w:pPr>
      <w:r>
        <w:rPr>
          <w:rFonts w:hint="default" w:ascii="Arial" w:hAnsi="Arial" w:eastAsia="Arial" w:cs="Arial"/>
          <w:sz w:val="24"/>
          <w:szCs w:val="24"/>
        </w:rPr>
        <w:t xml:space="preserve">El cambio en la demanda sí produce congestión adicional, pero el sistema ya operaba al límite de su capacidad de preparación desde el escenario base. Con alta demanda, la proporción de clientes atendidos cae de 81.4% a 32.9%, y el tiempo promedio de permanencia en el sistema pasa </w:t>
      </w:r>
      <w:bookmarkStart w:id="0" w:name="_GoBack"/>
      <w:bookmarkEnd w:id="0"/>
      <w:r>
        <w:rPr>
          <w:rFonts w:hint="default" w:ascii="Arial" w:hAnsi="Arial" w:eastAsia="Arial" w:cs="Arial"/>
          <w:sz w:val="24"/>
          <w:szCs w:val="24"/>
        </w:rPr>
        <w:t>de 50 a 167 minutos, principalmente porque ahora también se forma fila para ordenar (antes inexistente). La mejora prioritaria no depende del nivel de demanda: se necesita más capacidad en "Preparación de alimentos" (por ejemplo, un segundo Cocinero) para superar el techo de 79-80 clientes por turno; adicionalmente, en escenarios de alta demanda también conviene reforzar la caja.</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86C5A9"/>
    <w:multiLevelType w:val="singleLevel"/>
    <w:tmpl w:val="FF86C5A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isplayBackgroundShape w:val="1"/>
  <w:documentProtection w:enforcement="0"/>
  <w:compat>
    <w:compatSetting w:name="compatibilityMode" w:uri="http://schemas.microsoft.com/office/word" w:val="15"/>
  </w:compat>
  <w:rsids>
    <w:rsidRoot w:val="00000000"/>
    <w:rsid w:val="61C046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599</Words>
  <Characters>3033</Characters>
  <TotalTime>2</TotalTime>
  <ScaleCrop>false</ScaleCrop>
  <LinksUpToDate>false</LinksUpToDate>
  <CharactersWithSpaces>3556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2026-09-04T03:25:00Z</dcterms:created>
  <dc:creator>Un-named</dc:creator>
  <cp:lastModifiedBy>Axxel hama</cp:lastModifiedBy>
  <dcterms:modified xsi:type="dcterms:W3CDTF">2026-09-04T03:58:59Z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eyJoZGlkIjoiYzc1ODkzMjUzODc1NjBmYzY5MjNlOTZhNGM2MWE2ZDUiLCJ1c2VySWQiOiIxNTExODMxNzQ2NDA4In0=</vt:lpwstr>
  </property>
  <property fmtid="{D5CDD505-2E9C-101B-9397-08002B2CF9AE}" pid="3" name="KSOProductBuildVer">
    <vt:lpwstr>2058-12.1.0.26880</vt:lpwstr>
  </property>
  <property fmtid="{D5CDD505-2E9C-101B-9397-08002B2CF9AE}" pid="4" name="ICV">
    <vt:lpwstr>7789CA8BB50345D2B6E998B221B15269_12</vt:lpwstr>
  </property>
</Properties>
</file>