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WBS-002</w:t>
      </w:r>
    </w:p>
    <w:p>
      <w:pPr>
        <w:pStyle w:val="Title"/>
        <w:jc w:val="center"/>
      </w:pPr>
      <w:r>
        <w:t>Estructura de Desglose del Trabajo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ACTUALIZADA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ProcesMuebles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Base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ACTA-002 / PLAN-002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Herramienta técnica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Bizagi Modeler</w:t>
            </w:r>
          </w:p>
        </w:tc>
      </w:tr>
    </w:tbl>
    <w:p>
      <w:pPr>
        <w:pStyle w:val="Heading1"/>
      </w:pPr>
      <w:r>
        <w:t>EDT /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Paquete de trabajo</w:t>
            </w:r>
          </w:p>
        </w:tc>
        <w:tc>
          <w:tcPr>
            <w:tcW w:type="dxa" w:w="34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ProcesMuebles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Proyecto completo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Inicio y formalización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Levantamiento, ACTA-002, aprobación/aceptación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Planificación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PLAN-002, cronograma, recursos, riesgos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D1 · Mapa general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Flujo desde diseño hasta entrega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D2 · Datos y tiempos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Categorías, fuentes, supuestos y parámetros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D3 · BPMN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Diagrama en Bizagi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1.6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D4 · Modelo configurado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Tiempos, recursos y lógica de simulación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1.7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D5 · Pruebas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Corridas, validación y correcciones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1.8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D6 · Escenarios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Base vs. alternativa de mejora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1.9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D7 · Informe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Resultados, cuellos de botella y propuesta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1.10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D8 · Entrega final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Paquete técnico completo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1.11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Validación y cierre PM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Validación final, lecciones y cierre</w:t>
            </w:r>
          </w:p>
        </w:tc>
      </w:tr>
    </w:tbl>
    <w:p>
      <w:pPr>
        <w:pStyle w:val="Heading1"/>
      </w:pPr>
      <w:r>
        <w:t>Estado al corte</w:t>
      </w:r>
    </w:p>
    <w:p>
      <w:r>
        <w:t>Los paquetes 1.1 a 1.7 cuentan con evidencia, aunque D2-D5 permanecen en revisión. Los paquetes 1.8 a 1.11 están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