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HERR-002</w:t>
      </w:r>
    </w:p>
    <w:p>
      <w:pPr>
        <w:pStyle w:val="Title"/>
        <w:jc w:val="center"/>
      </w:pPr>
      <w:r>
        <w:t>Registro de herramientas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ACTUALIZADO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25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Bizagi Modeler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Técnica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Modelado BPMN, configuración y simulación.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 uso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Excel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Técnica / análisis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Resultados de corridas y comparación.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 uso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Word / PDF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Documentación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Entregables y registros PM.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 uso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WhatsApp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Comunicación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Recepción de avances y seguimiento.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 uso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Microsoft Project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Gestión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Cronograma y control del proyecto de Alondra.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Preparado para implementación</w:t>
            </w:r>
          </w:p>
        </w:tc>
      </w:tr>
    </w:tbl>
    <w:p>
      <w:pPr>
        <w:pStyle w:val="Heading1"/>
      </w:pPr>
      <w:r>
        <w:t>Criterio</w:t>
      </w:r>
    </w:p>
    <w:p>
      <w:r>
        <w:t>Microsoft Project se utilizará como herramienta de gestión de Alondra. En este expediente se incluye un archivo de importación; las capturas de uso real deberán incorporarse cuando el cronograma sea cargado en la aplicación.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