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UNIVERSIDAD IBEROAMERICANA</w:t>
      </w:r>
    </w:p>
    <w:p>
      <w:pPr>
        <w:pStyle w:val="Title"/>
      </w:pPr>
      <w:r>
        <w:t>Diseño e implementación</w:t>
        <w:br/>
        <w:t>de pruebas unitarias</w:t>
      </w:r>
    </w:p>
    <w:p>
      <w:pPr>
        <w:pStyle w:val="Subtitle"/>
      </w:pPr>
      <w:r>
        <w:t>Caso de estudio: carrito y checkout de Swag Labs</w:t>
        <w:br/>
        <w:t>Implementación académica en Python con pytest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CE2"/>
          <w:left w:val="single" w:sz="4" w:color="D4DCE2"/>
          <w:bottom w:val="single" w:sz="4" w:color="D4DCE2"/>
          <w:right w:val="single" w:sz="4" w:color="D4DCE2"/>
          <w:insideH w:val="single" w:sz="4" w:color="D4DCE2"/>
          <w:insideV w:val="single" w:sz="4" w:color="D4DCE2"/>
        </w:tblBorders>
      </w:tblPr>
      <w:tblGrid>
        <w:gridCol w:w="2016"/>
        <w:gridCol w:w="8064"/>
      </w:tblGrid>
      <w:tr>
        <w:trPr>
          <w:cantSplit/>
          <w:tblHeader/>
        </w:trPr>
        <w:tc>
          <w:tcPr>
            <w:tcW w:type="dxa" w:w="2016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2"/>
              </w:rPr>
              <w:t>Dato</w:t>
            </w:r>
          </w:p>
        </w:tc>
        <w:tc>
          <w:tcPr>
            <w:tcW w:type="dxa" w:w="8064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2"/>
              </w:rPr>
              <w:t>Información</w:t>
            </w:r>
          </w:p>
        </w:tc>
      </w:tr>
      <w:tr>
        <w:trPr>
          <w:cantSplit/>
        </w:trPr>
        <w:tc>
          <w:tcPr>
            <w:tcW w:type="dxa" w:w="2016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2"/>
              </w:rPr>
              <w:t>Estudiante</w:t>
            </w:r>
          </w:p>
        </w:tc>
        <w:tc>
          <w:tcPr>
            <w:tcW w:type="dxa" w:w="8064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2"/>
              </w:rPr>
              <w:t>Amaury Francisco Leonardo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2"/>
              </w:rPr>
              <w:t>Matrícula</w:t>
            </w:r>
          </w:p>
        </w:tc>
        <w:tc>
          <w:tcPr>
            <w:tcW w:type="dxa" w:w="80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2"/>
              </w:rPr>
              <w:t>25-1128</w:t>
            </w:r>
          </w:p>
        </w:tc>
      </w:tr>
      <w:tr>
        <w:trPr>
          <w:cantSplit/>
        </w:trPr>
        <w:tc>
          <w:tcPr>
            <w:tcW w:type="dxa" w:w="2016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2"/>
              </w:rPr>
              <w:t>Asignatura</w:t>
            </w:r>
          </w:p>
        </w:tc>
        <w:tc>
          <w:tcPr>
            <w:tcW w:type="dxa" w:w="8064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2"/>
              </w:rPr>
              <w:t>TI3-312 Aseguramiento de la Calidad del Software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2"/>
              </w:rPr>
              <w:t>Docente</w:t>
            </w:r>
          </w:p>
        </w:tc>
        <w:tc>
          <w:tcPr>
            <w:tcW w:type="dxa" w:w="80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2"/>
              </w:rPr>
              <w:t>Lorenzo Martínez</w:t>
            </w:r>
          </w:p>
        </w:tc>
      </w:tr>
      <w:tr>
        <w:trPr>
          <w:cantSplit/>
        </w:trPr>
        <w:tc>
          <w:tcPr>
            <w:tcW w:type="dxa" w:w="2016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2"/>
              </w:rPr>
              <w:t>Fecha</w:t>
            </w:r>
          </w:p>
        </w:tc>
        <w:tc>
          <w:tcPr>
            <w:tcW w:type="dxa" w:w="8064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2"/>
              </w:rPr>
              <w:t>22 de octubre de 2026</w:t>
            </w:r>
          </w:p>
        </w:tc>
      </w:tr>
    </w:tbl>
    <w:p/>
    <w:p>
      <w:pPr>
        <w:pStyle w:val="Heading1"/>
      </w:pPr>
      <w:r>
        <w:t>Resumen del trabajo</w:t>
      </w:r>
    </w:p>
    <w:p>
      <w:r>
        <w:t>Se implementaron dos unidades de lógica de negocio y 32 escenarios automatizados: 10 para administrar el carrito y 22 para validar los datos del checkout. La ejecución registrada aprobó los 32 escenarios y cubrió todas las sentencias y ramas de estas unidades.</w:t>
      </w:r>
    </w:p>
    <w:p>
      <w:r>
        <w:t>La documentación relaciona cada prueba con su caso de uso, sus datos y el resultado esperado. Se incluyen código ejecutable, registros originales, instrucciones de revisión, el repositorio publicado en GitHub y un video explicativo.</w:t>
      </w:r>
    </w:p>
    <w:p>
      <w:pPr>
        <w:pStyle w:val="Heading2"/>
      </w:pPr>
      <w:r>
        <w:t>Alcance de los resultados</w:t>
      </w:r>
    </w:p>
    <w:p>
      <w:r>
        <w:t>El objeto probado es el módulo académico incluido en swaglab/. Desarrolla los casos de carrito y checkout trabajados con Swag Labs; no corresponde al código interno de saucedemo.com. La descarga del repositorio de GitHub también aprobó las 32 pruebas.</w:t>
      </w:r>
    </w:p>
    <w:p>
      <w:r>
        <w:br w:type="page"/>
      </w:r>
    </w:p>
    <w:p>
      <w:pPr>
        <w:pStyle w:val="Heading1"/>
      </w:pPr>
      <w:r>
        <w:t>1. Casos de uso y contrato funcional</w:t>
      </w:r>
    </w:p>
    <w:p>
      <w:r>
        <w:t>Los escenarios previos de agregar y retirar productos, calcular importes y completar datos del comprador se trasladaron a unidades pequeñas y verificables. Las reglas siguientes definen esta implementación; los precios de referencia son 29.99 para la mochila y 49.99 para la chaqueta.</w:t>
      </w:r>
    </w:p>
    <w:p>
      <w:pPr>
        <w:pStyle w:val="Heading2"/>
      </w:pPr>
      <w:r>
        <w:t>CU01. Administrar el carrito</w:t>
      </w:r>
    </w:p>
    <w:p>
      <w:r>
        <w:t>Actor: comprador. Objetivo: seleccionar o retirar artículos y consultar contenido, contador y subtotal. Precondición: catálogo con identificadores y precios Decimal. Flujo: crear carrito, agregar un producto válido, consultar el estado y retirar un artículo. Postcondición: los tres indicadores reflejan las operaciones realizadas.</w:t>
      </w:r>
    </w:p>
    <w:p>
      <w:r>
        <w:t>R01: inicio vacío. R02: una unidad por identificador; un alta duplicada devuelve False. R03: un identificador desconocido produce KeyError sin alterar el estado. R04: retirar un artículo presente devuelve True; uno ausente devuelve False. R05: retirar el último artículo vacía el carrito. R06: las instancias son independientes. R07: suma monetaria exacta con Decimal, sin impuestos ni envío.</w:t>
      </w:r>
    </w:p>
    <w:p>
      <w:pPr>
        <w:pStyle w:val="Heading2"/>
      </w:pPr>
      <w:r>
        <w:t>CU02. Validar el checkout</w:t>
      </w:r>
    </w:p>
    <w:p>
      <w:r>
        <w:t>Actor: comprador. Objetivo: validar nombre, apellido, código postal y cantidad de artículos antes de continuar. Flujo: comprobar cantidad; comprobar los tres textos en ese orden; devolver Customer. Postcondición: datos normalizados o excepción controlada ante la primera condición inválida.</w:t>
      </w:r>
    </w:p>
    <w:p>
      <w:r>
        <w:t>R08: cantidad positiva. R09: cantidad de tipo int, excluyendo booleanos. R10: campos de texto de tipo str. R11: quitar espacios laterales y exigir al menos un carácter. R12: prioridad de errores: cantidad, nombre, apellido y postal. R13: se acepta un carácter; no se valida formato geográfico del código postal. R14: se devuelve Customer; no se cobra ni se crea una orden.</w:t>
      </w:r>
    </w:p>
    <w:p>
      <w:pPr>
        <w:pStyle w:val="Heading2"/>
      </w:pPr>
      <w:r>
        <w:t>Diseño y cobertura de condiciones</w:t>
      </w:r>
    </w:p>
    <w:p>
      <w:r>
        <w:t>Se aplican particiones de equivalencia, valores frontera y tabla de decisión. Los ocho patrones de presencia de nombre/apellido/postal se cubren con Q01 y Q04–Q10: 111 válido; 011, 101, 110, 001, 010, 100 y 000 inválidos. Se agregan entradas de solo espacios, tipos incorrectos y cantidades −1, 0, 1 y 2.</w:t>
      </w:r>
    </w:p>
    <w:p>
      <w:r>
        <w:t>Las pruebas siguen preparación, ejecución y comprobación. Una fixture crea un carrito nuevo por prueba; no hay red, navegador ni base de datos. Los resultados esperados son explícitos e independientes del cálculo que se está evaluando.</w:t>
      </w:r>
    </w:p>
    <w:p>
      <w:r>
        <w:br w:type="page"/>
      </w:r>
    </w:p>
    <w:p>
      <w:pPr>
        <w:pStyle w:val="Heading1"/>
      </w:pPr>
      <w:r>
        <w:t>2. Matriz de pruebas: CU01</w:t>
      </w:r>
    </w:p>
    <w:p>
      <w:r>
        <w:t>Archivo: tests/test_cart.py. Cada ID identifica una prueba ejecutada. Las reglas R01–R07 corresponden al contrato de la página anterior.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CE2"/>
          <w:left w:val="single" w:sz="4" w:color="D4DCE2"/>
          <w:bottom w:val="single" w:sz="4" w:color="D4DCE2"/>
          <w:right w:val="single" w:sz="4" w:color="D4DCE2"/>
          <w:insideH w:val="single" w:sz="4" w:color="D4DCE2"/>
          <w:insideV w:val="single" w:sz="4" w:color="D4DCE2"/>
        </w:tblBorders>
      </w:tblPr>
      <w:tblGrid>
        <w:gridCol w:w="1195"/>
        <w:gridCol w:w="4493"/>
        <w:gridCol w:w="4392"/>
      </w:tblGrid>
      <w:tr>
        <w:trPr>
          <w:cantSplit/>
          <w:tblHeader/>
        </w:trPr>
        <w:tc>
          <w:tcPr>
            <w:tcW w:type="dxa" w:w="1195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0"/>
              </w:rPr>
              <w:t>ID / reglas</w:t>
            </w:r>
          </w:p>
        </w:tc>
        <w:tc>
          <w:tcPr>
            <w:tcW w:type="dxa" w:w="4493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0"/>
              </w:rPr>
              <w:t>Propósito y datos</w:t>
            </w:r>
          </w:p>
        </w:tc>
        <w:tc>
          <w:tcPr>
            <w:tcW w:type="dxa" w:w="4392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C01</w:t>
              <w:br/>
              <w:t>R01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Estado inicial</w:t>
              <w:br/>
              <w:t>Carrito nuevo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Sin artículos; contador 0; subtotal 0.00.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C02</w:t>
              <w:br/>
              <w:t>R02, R07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Agregar producto válido</w:t>
              <w:br/>
              <w:t>Agregar backpack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True; mochila; contador 1; subtotal 29.99.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C03</w:t>
              <w:br/>
              <w:t>R02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Evitar duplicados</w:t>
              <w:br/>
              <w:t>Agregar backpack dos veces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Segunda alta False; una línea; subtotal 29.99.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C04</w:t>
              <w:br/>
              <w:t>R02, R07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Sumar productos distintos</w:t>
              <w:br/>
              <w:t>Agregar backpack y jacket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Dos identificadores; contador 2; subtotal 79.98.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C05</w:t>
              <w:br/>
              <w:t>R04, R05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Retirar el último producto</w:t>
              <w:br/>
              <w:t>Agregar y retirar backpack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True; carrito vacío; contador 0; subtotal 0.00.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C06</w:t>
              <w:br/>
              <w:t>R04, R07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Conservar otros artículos</w:t>
              <w:br/>
              <w:t>Agregar ambos; retirar backpack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Solo jacket; contador 1; subtotal 49.99.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C07</w:t>
              <w:br/>
              <w:t>R04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Retirar un producto ausente</w:t>
              <w:br/>
              <w:t>Carrito con mochila; retirar missing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False; contenido, contador y subtotal sin cambios.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C08</w:t>
              <w:br/>
              <w:t>R03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Rechazar producto desconocido</w:t>
              <w:br/>
              <w:t>Carrito con mochila; agregar missing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KeyError: Unknown product: missing; estado intacto.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C09</w:t>
              <w:br/>
              <w:t>R06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Aislar compradores</w:t>
              <w:br/>
              <w:t>Dos carritos; agregar al primero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El segundo permanece vacío, contador 0 y subtotal 0.00.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C10</w:t>
              <w:br/>
              <w:t>R07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Conservar precisión monetaria</w:t>
              <w:br/>
              <w:t>Precios Decimal 0.10 y 0.20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Subtotal de tipo Decimal, exactamente 0.30.</w:t>
            </w:r>
          </w:p>
        </w:tc>
      </w:tr>
    </w:tbl>
    <w:p/>
    <w:p>
      <w:r>
        <w:t>Resultado real: C01–C10 APROBADAS. En C08 se verifica la excepción y que el estado permanezca intacto; en C07 se verifica que una eliminación inexistente no altere el carrito.</w:t>
      </w:r>
    </w:p>
    <w:p>
      <w:r>
        <w:br w:type="page"/>
      </w:r>
    </w:p>
    <w:p>
      <w:pPr>
        <w:pStyle w:val="Heading1"/>
      </w:pPr>
      <w:r>
        <w:t>3. Matriz de pruebas: CU02 (1 de 2)</w:t>
      </w:r>
    </w:p>
    <w:p>
      <w:r>
        <w:t>Archivo: tests/test_checkout.py. Cantidad 1 y campos restantes válidos, salvo indicación. En el patrón de tres bits, 1 significa campo presente y 0 campo vacío; el orden es nombre, apellido y postal.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CE2"/>
          <w:left w:val="single" w:sz="4" w:color="D4DCE2"/>
          <w:bottom w:val="single" w:sz="4" w:color="D4DCE2"/>
          <w:right w:val="single" w:sz="4" w:color="D4DCE2"/>
          <w:insideH w:val="single" w:sz="4" w:color="D4DCE2"/>
          <w:insideV w:val="single" w:sz="4" w:color="D4DCE2"/>
        </w:tblBorders>
      </w:tblPr>
      <w:tblGrid>
        <w:gridCol w:w="1195"/>
        <w:gridCol w:w="4493"/>
        <w:gridCol w:w="4392"/>
      </w:tblGrid>
      <w:tr>
        <w:trPr>
          <w:cantSplit/>
          <w:tblHeader/>
        </w:trPr>
        <w:tc>
          <w:tcPr>
            <w:tcW w:type="dxa" w:w="1195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ID / reglas</w:t>
            </w:r>
          </w:p>
        </w:tc>
        <w:tc>
          <w:tcPr>
            <w:tcW w:type="dxa" w:w="4493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Propósito y datos</w:t>
            </w:r>
          </w:p>
        </w:tc>
        <w:tc>
          <w:tcPr>
            <w:tcW w:type="dxa" w:w="4392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Q01</w:t>
              <w:br/>
              <w:t>R11, R14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Aceptar datos completos</w:t>
              <w:br/>
              <w:t>Amaury / Leonardo / 10000; cantidad 1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Customer con los tres textos originales.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Q02</w:t>
              <w:br/>
              <w:t>R13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Validar frontera de un carácter</w:t>
              <w:br/>
              <w:t>A / L / 1; cantidad 1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Customer("A", "L", "1").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Q03</w:t>
              <w:br/>
              <w:t>R11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Normalizar espacios laterales</w:t>
              <w:br/>
              <w:t>"  Ana María  " / " Pérez " / " 10000 "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Customer("Ana María", "Pérez", "10000").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Q04</w:t>
              <w:br/>
              <w:t>R11, R12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Nombre obligatorio; patrón 011</w:t>
              <w:br/>
              <w:t>Nombre vacío; apellido y postal presentes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ValueError: First Name is required.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Q05</w:t>
              <w:br/>
              <w:t>R11, R12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Apellido obligatorio; patrón 101</w:t>
              <w:br/>
              <w:t>Apellido vacío; nombre y postal presentes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ValueError: Last Name is required.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Q06</w:t>
              <w:br/>
              <w:t>R11, R12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Postal obligatorio; patrón 110</w:t>
              <w:br/>
              <w:t>Postal vacío; nombre y apellido presentes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ValueError: Postal Code is required.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Q07</w:t>
              <w:br/>
              <w:t>R11, R12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Priorizar nombre; patrón 001</w:t>
              <w:br/>
              <w:t>Nombre y apellido vacíos; postal presente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ValueError: First Name is required.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Q08</w:t>
              <w:br/>
              <w:t>R11, R12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Priorizar nombre; patrón 010</w:t>
              <w:br/>
              <w:t>Nombre y postal vacíos; apellido presente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ValueError: First Name is required.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Q09</w:t>
              <w:br/>
              <w:t>R11, R12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Priorizar apellido; patrón 100</w:t>
              <w:br/>
              <w:t>Apellido y postal vacíos; nombre presente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ValueError: Last Name is required.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Q10</w:t>
              <w:br/>
              <w:t>R11, R12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Rechazar tres vacíos; patrón 000</w:t>
              <w:br/>
              <w:t>Nombre, apellido y postal vacíos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ValueError: First Name is required.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Q11</w:t>
              <w:br/>
              <w:t>R11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Rechazar nombre de espacios</w:t>
              <w:br/>
              <w:t>Nombre "  "; otros campos válidos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ValueError: First Name is required.</w:t>
            </w:r>
          </w:p>
        </w:tc>
      </w:tr>
    </w:tbl>
    <w:p/>
    <w:p>
      <w:r>
        <w:t>Resultado real: Q01–Q11 APROBADAS. Los casos negativos aprueban cuando ocurre la excepción prevista; no representan aceptación de datos inválidos.</w:t>
      </w:r>
    </w:p>
    <w:p>
      <w:r>
        <w:br w:type="page"/>
      </w:r>
    </w:p>
    <w:p>
      <w:pPr>
        <w:pStyle w:val="Heading1"/>
      </w:pPr>
      <w:r>
        <w:t>4. Matriz de pruebas: CU02 (2 de 2)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CE2"/>
          <w:left w:val="single" w:sz="4" w:color="D4DCE2"/>
          <w:bottom w:val="single" w:sz="4" w:color="D4DCE2"/>
          <w:right w:val="single" w:sz="4" w:color="D4DCE2"/>
          <w:insideH w:val="single" w:sz="4" w:color="D4DCE2"/>
          <w:insideV w:val="single" w:sz="4" w:color="D4DCE2"/>
        </w:tblBorders>
      </w:tblPr>
      <w:tblGrid>
        <w:gridCol w:w="1195"/>
        <w:gridCol w:w="4493"/>
        <w:gridCol w:w="4392"/>
      </w:tblGrid>
      <w:tr>
        <w:trPr>
          <w:cantSplit/>
          <w:tblHeader/>
        </w:trPr>
        <w:tc>
          <w:tcPr>
            <w:tcW w:type="dxa" w:w="1195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ID / reglas</w:t>
            </w:r>
          </w:p>
        </w:tc>
        <w:tc>
          <w:tcPr>
            <w:tcW w:type="dxa" w:w="4493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Propósito y datos</w:t>
            </w:r>
          </w:p>
        </w:tc>
        <w:tc>
          <w:tcPr>
            <w:tcW w:type="dxa" w:w="4392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Q12</w:t>
              <w:br/>
              <w:t>R11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Rechazar apellido de tabulación</w:t>
              <w:br/>
              <w:t>Apellido "\t"; otros campos válidos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ValueError: Last Name is required.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Q13</w:t>
              <w:br/>
              <w:t>R11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Rechazar postal de espacios</w:t>
              <w:br/>
              <w:t>Postal "\n "; otros campos válidos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ValueError: Postal Code is required.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Q14</w:t>
              <w:br/>
              <w:t>R10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Rechazar nombre no textual</w:t>
              <w:br/>
              <w:t>Nombre None; otros campos válidos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TypeError: First Name must be text.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Q15</w:t>
              <w:br/>
              <w:t>R10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Rechazar apellido no textual</w:t>
              <w:br/>
              <w:t>Apellido []; otros campos válidos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TypeError: Last Name must be text.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Q16</w:t>
              <w:br/>
              <w:t>R10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Rechazar postal numérico</w:t>
              <w:br/>
              <w:t>Postal 10000 (int); otros campos válidos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TypeError: Postal Code must be text.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Q17</w:t>
              <w:br/>
              <w:t>R08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Rechazar carrito vacío</w:t>
              <w:br/>
              <w:t>Datos completos; cantidad 0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ValueError: Cart must contain at least one product.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Q18</w:t>
              <w:br/>
              <w:t>R08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Rechazar cantidad negativa</w:t>
              <w:br/>
              <w:t>Datos completos; cantidad -1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ValueError: Cart must contain at least one product.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Q19</w:t>
              <w:br/>
              <w:t>R09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Rechazar booleano</w:t>
              <w:br/>
              <w:t>Datos completos; cantidad True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TypeError: Item count must be an integer.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Q20</w:t>
              <w:br/>
              <w:t>R09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Rechazar cantidad textual</w:t>
              <w:br/>
              <w:t>Datos completos; cantidad "1"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TypeError: Item count must be an integer.</w:t>
            </w:r>
          </w:p>
        </w:tc>
      </w:tr>
      <w:tr>
        <w:trPr>
          <w:cantSplit/>
        </w:trPr>
        <w:tc>
          <w:tcPr>
            <w:tcW w:type="dxa" w:w="1195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Q21</w:t>
              <w:br/>
              <w:t>R09</w:t>
            </w:r>
          </w:p>
        </w:tc>
        <w:tc>
          <w:tcPr>
            <w:tcW w:type="dxa" w:w="4493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Rechazar cantidad decimal</w:t>
              <w:br/>
              <w:t>Datos completos; cantidad 1.0</w:t>
            </w:r>
          </w:p>
        </w:tc>
        <w:tc>
          <w:tcPr>
            <w:tcW w:type="dxa" w:w="439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TypeError: Item count must be an integer.</w:t>
            </w:r>
          </w:p>
        </w:tc>
      </w:tr>
      <w:tr>
        <w:trPr>
          <w:cantSplit/>
        </w:trPr>
        <w:tc>
          <w:tcPr>
            <w:tcW w:type="dxa" w:w="1195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Q22</w:t>
              <w:br/>
              <w:t>R08, R14</w:t>
            </w:r>
          </w:p>
        </w:tc>
        <w:tc>
          <w:tcPr>
            <w:tcW w:type="dxa" w:w="4493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Aceptar varios artículos</w:t>
              <w:br/>
              <w:t>Amaury / Leonardo / 10000; cantidad 2</w:t>
            </w:r>
          </w:p>
        </w:tc>
        <w:tc>
          <w:tcPr>
            <w:tcW w:type="dxa" w:w="4392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Customer con los tres textos originales.</w:t>
            </w:r>
          </w:p>
        </w:tc>
      </w:tr>
    </w:tbl>
    <w:p/>
    <w:p>
      <w:r>
        <w:t>Resultado real: Q12–Q22 APROBADAS. La matriz completa también se entrega en Markdown, CSV y JSON para facilitar su revisión y trazabilidad.</w:t>
      </w:r>
    </w:p>
    <w:p>
      <w:r>
        <w:br w:type="page"/>
      </w:r>
    </w:p>
    <w:p>
      <w:pPr>
        <w:pStyle w:val="Heading1"/>
      </w:pPr>
      <w:r>
        <w:t>5. Implementación y organización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CE2"/>
          <w:left w:val="single" w:sz="4" w:color="D4DCE2"/>
          <w:bottom w:val="single" w:sz="4" w:color="D4DCE2"/>
          <w:right w:val="single" w:sz="4" w:color="D4DCE2"/>
          <w:insideH w:val="single" w:sz="4" w:color="D4DCE2"/>
          <w:insideV w:val="single" w:sz="4" w:color="D4DCE2"/>
        </w:tblBorders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6480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rPr>
          <w:cantSplit/>
        </w:trPr>
        <w:tc>
          <w:tcPr>
            <w:tcW w:type="dxa" w:w="360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swaglab/cart.py</w:t>
            </w:r>
          </w:p>
        </w:tc>
        <w:tc>
          <w:tcPr>
            <w:tcW w:type="dxa" w:w="648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Product, catálogo y clase Cart.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swaglab/checkout.py</w:t>
            </w:r>
          </w:p>
        </w:tc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Customer y validación de campos/cantidad.</w:t>
            </w:r>
          </w:p>
        </w:tc>
      </w:tr>
      <w:tr>
        <w:trPr>
          <w:cantSplit/>
        </w:trPr>
        <w:tc>
          <w:tcPr>
            <w:tcW w:type="dxa" w:w="360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tests/conftest.py</w:t>
            </w:r>
          </w:p>
        </w:tc>
        <w:tc>
          <w:tcPr>
            <w:tcW w:type="dxa" w:w="648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Fixture de carrito independiente.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tests/test_cart.py</w:t>
            </w:r>
          </w:p>
        </w:tc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10 escenarios de CU01.</w:t>
            </w:r>
          </w:p>
        </w:tc>
      </w:tr>
      <w:tr>
        <w:trPr>
          <w:cantSplit/>
        </w:trPr>
        <w:tc>
          <w:tcPr>
            <w:tcW w:type="dxa" w:w="360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tests/test_checkout.py</w:t>
            </w:r>
          </w:p>
        </w:tc>
        <w:tc>
          <w:tcPr>
            <w:tcW w:type="dxa" w:w="648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22 escenarios de CU02, incluidos parámetros.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scripts/run_tests.py</w:t>
            </w:r>
          </w:p>
        </w:tc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Ejecuta pytest y guarda evidencia y huellas SHA-256.</w:t>
            </w:r>
          </w:p>
        </w:tc>
      </w:tr>
      <w:tr>
        <w:trPr>
          <w:cantSplit/>
        </w:trPr>
        <w:tc>
          <w:tcPr>
            <w:tcW w:type="dxa" w:w="360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scripts/check_fault_detection.py</w:t>
            </w:r>
          </w:p>
        </w:tc>
        <w:tc>
          <w:tcPr>
            <w:tcW w:type="dxa" w:w="648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Introduce dos fallos en copias temporales y comprueba su detección.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pyproject.toml</w:t>
            </w:r>
          </w:p>
        </w:tc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Descubrimiento de pruebas, marcadores y cobertura.</w:t>
            </w:r>
          </w:p>
        </w:tc>
      </w:tr>
      <w:tr>
        <w:trPr>
          <w:cantSplit/>
        </w:trPr>
        <w:tc>
          <w:tcPr>
            <w:tcW w:type="dxa" w:w="360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requirements-lock.txt</w:t>
            </w:r>
          </w:p>
        </w:tc>
        <w:tc>
          <w:tcPr>
            <w:tcW w:type="dxa" w:w="648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Versiones exactas para reproducir el entorno.</w:t>
            </w:r>
          </w:p>
        </w:tc>
      </w:tr>
    </w:tbl>
    <w:p/>
    <w:p>
      <w:pPr>
        <w:pStyle w:val="Heading2"/>
      </w:pPr>
      <w:r>
        <w:t>Ejemplo: retirar el último producto</w:t>
      </w:r>
    </w:p>
    <w:p>
      <w:pPr>
        <w:spacing w:line="240" w:lineRule="auto" w:after="160"/>
        <w:shd w:fill="F3F3F3"/>
      </w:pPr>
      <w:r>
        <w:rPr>
          <w:rFonts w:ascii="DejaVu Sans Mono" w:hAnsi="DejaVu Sans Mono"/>
          <w:sz w:val="18"/>
        </w:rPr>
        <w:t>def test_C05_remove_last_product(cart):</w:t>
        <w:br/>
        <w:t xml:space="preserve">    cart.add("backpack")                     # Preparar</w:t>
        <w:br/>
        <w:t xml:space="preserve">    removed = cart.remove("backpack")        # Ejecutar</w:t>
        <w:br/>
        <w:t xml:space="preserve">    assert removed is True                  # Comprobar</w:t>
        <w:br/>
        <w:t xml:space="preserve">    assert cart.items == ()</w:t>
        <w:br/>
        <w:t xml:space="preserve">    assert cart.count == 0</w:t>
        <w:br/>
        <w:t xml:space="preserve">    assert cart.subtotal == Decimal("0.00")</w:t>
      </w:r>
    </w:p>
    <w:p>
      <w:pPr>
        <w:pStyle w:val="Heading2"/>
      </w:pPr>
      <w:r>
        <w:t>Ejemplo: rechazar campos obligatorios vacíos</w:t>
      </w:r>
    </w:p>
    <w:p>
      <w:pPr>
        <w:spacing w:line="240" w:lineRule="auto" w:after="160"/>
        <w:shd w:fill="F3F3F3"/>
      </w:pPr>
      <w:r>
        <w:rPr>
          <w:rFonts w:ascii="DejaVu Sans Mono" w:hAnsi="DejaVu Sans Mono"/>
          <w:sz w:val="18"/>
        </w:rPr>
        <w:t>def test_required_fields_decision_table(first, last, postal, message):</w:t>
        <w:br/>
        <w:t xml:space="preserve">    with pytest.raises(ValueError) as caught:</w:t>
        <w:br/>
        <w:t xml:space="preserve">        validate_checkout(first, last, postal, 1)</w:t>
        <w:br/>
        <w:t xml:space="preserve">    assert str(caught.value) == message</w:t>
      </w:r>
    </w:p>
    <w:p>
      <w:r>
        <w:t>El decorador de parametrización aporta siete combinaciones a esta función. Q05 utiliza apellido vacío y exige exactamente “Last Name is required”. La suite comprueba tanto el tipo de excepción como el mensaje.</w:t>
      </w:r>
    </w:p>
    <w:p>
      <w:r>
        <w:br w:type="page"/>
      </w:r>
    </w:p>
    <w:p>
      <w:pPr>
        <w:pStyle w:val="Heading1"/>
      </w:pPr>
      <w:r>
        <w:t>6. Ejecución y resultados reales</w:t>
      </w:r>
    </w:p>
    <w:p>
      <w:r>
        <w:t>Ejecución: 22/10/2026, 14:14:02 UTC. Entorno: Linux x86_64, Python 3.12.14, pytest 9.1.1, pytest-cov 7.1.0 y coverage 7.16.2. Este es el entorno de ejecución del código; no se atribuye esta ejecución a Brave ni a Windows.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CE2"/>
          <w:left w:val="single" w:sz="4" w:color="D4DCE2"/>
          <w:bottom w:val="single" w:sz="4" w:color="D4DCE2"/>
          <w:right w:val="single" w:sz="4" w:color="D4DCE2"/>
          <w:insideH w:val="single" w:sz="4" w:color="D4DCE2"/>
          <w:insideV w:val="single" w:sz="4" w:color="D4DCE2"/>
        </w:tblBorders>
      </w:tblPr>
      <w:tblGrid>
        <w:gridCol w:w="5184"/>
        <w:gridCol w:w="4896"/>
      </w:tblGrid>
      <w:tr>
        <w:trPr>
          <w:cantSplit/>
          <w:tblHeader/>
        </w:trPr>
        <w:tc>
          <w:tcPr>
            <w:tcW w:type="dxa" w:w="5184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Indicador</w:t>
            </w:r>
          </w:p>
        </w:tc>
        <w:tc>
          <w:tcPr>
            <w:tcW w:type="dxa" w:w="4896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Resultado</w:t>
            </w:r>
          </w:p>
        </w:tc>
      </w:tr>
      <w:tr>
        <w:trPr>
          <w:cantSplit/>
        </w:trPr>
        <w:tc>
          <w:tcPr>
            <w:tcW w:type="dxa" w:w="5184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1"/>
              </w:rPr>
              <w:t>Pruebas ejecutadas / aprobadas</w:t>
            </w:r>
          </w:p>
        </w:tc>
        <w:tc>
          <w:tcPr>
            <w:tcW w:type="dxa" w:w="4896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1"/>
              </w:rPr>
              <w:t>32 / 32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1"/>
              </w:rPr>
              <w:t>Fallos / errores / omitidos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1"/>
              </w:rPr>
              <w:t>0 / 0 / 0</w:t>
            </w:r>
          </w:p>
        </w:tc>
      </w:tr>
      <w:tr>
        <w:trPr>
          <w:cantSplit/>
        </w:trPr>
        <w:tc>
          <w:tcPr>
            <w:tcW w:type="dxa" w:w="5184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1"/>
              </w:rPr>
              <w:t>Código de salida</w:t>
            </w:r>
          </w:p>
        </w:tc>
        <w:tc>
          <w:tcPr>
            <w:tcW w:type="dxa" w:w="4896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1"/>
              </w:rPr>
              <w:t>Sentencias cubiertas / totales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1"/>
              </w:rPr>
              <w:t>56 / 56 — 100 %</w:t>
            </w:r>
          </w:p>
        </w:tc>
      </w:tr>
      <w:tr>
        <w:trPr>
          <w:cantSplit/>
        </w:trPr>
        <w:tc>
          <w:tcPr>
            <w:tcW w:type="dxa" w:w="5184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1"/>
              </w:rPr>
              <w:t>Ramas cubiertas / totales</w:t>
            </w:r>
          </w:p>
        </w:tc>
        <w:tc>
          <w:tcPr>
            <w:tcW w:type="dxa" w:w="4896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1"/>
              </w:rPr>
              <w:t>14 / 14 — 100 %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1"/>
              </w:rPr>
              <w:t>Sentencias excluidas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CE2"/>
          <w:left w:val="single" w:sz="4" w:color="D4DCE2"/>
          <w:bottom w:val="single" w:sz="4" w:color="D4DCE2"/>
          <w:right w:val="single" w:sz="4" w:color="D4DCE2"/>
          <w:insideH w:val="single" w:sz="4" w:color="D4DCE2"/>
          <w:insideV w:val="single" w:sz="4" w:color="D4DCE2"/>
        </w:tblBorders>
      </w:tblPr>
      <w:tblGrid>
        <w:gridCol w:w="360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600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2160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0"/>
              </w:rPr>
              <w:t>Sentencias</w:t>
            </w:r>
          </w:p>
        </w:tc>
        <w:tc>
          <w:tcPr>
            <w:tcW w:type="dxa" w:w="2160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0"/>
              </w:rPr>
              <w:t>Ramas</w:t>
            </w:r>
          </w:p>
        </w:tc>
        <w:tc>
          <w:tcPr>
            <w:tcW w:type="dxa" w:w="2160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rPr>
          <w:cantSplit/>
        </w:trPr>
        <w:tc>
          <w:tcPr>
            <w:tcW w:type="dxa" w:w="360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cart.py</w:t>
            </w:r>
          </w:p>
        </w:tc>
        <w:tc>
          <w:tcPr>
            <w:tcW w:type="dxa" w:w="216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34 de 34</w:t>
            </w:r>
          </w:p>
        </w:tc>
        <w:tc>
          <w:tcPr>
            <w:tcW w:type="dxa" w:w="216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6 de 6</w:t>
            </w:r>
          </w:p>
        </w:tc>
        <w:tc>
          <w:tcPr>
            <w:tcW w:type="dxa" w:w="216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100 %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checkout.py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22 de 22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8 de 8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100 %</w:t>
            </w:r>
          </w:p>
        </w:tc>
      </w:tr>
      <w:tr>
        <w:trPr>
          <w:cantSplit/>
        </w:trPr>
        <w:tc>
          <w:tcPr>
            <w:tcW w:type="dxa" w:w="360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Total</w:t>
            </w:r>
          </w:p>
        </w:tc>
        <w:tc>
          <w:tcPr>
            <w:tcW w:type="dxa" w:w="216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56 de 56</w:t>
            </w:r>
          </w:p>
        </w:tc>
        <w:tc>
          <w:tcPr>
            <w:tcW w:type="dxa" w:w="216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14 de 14</w:t>
            </w:r>
          </w:p>
        </w:tc>
        <w:tc>
          <w:tcPr>
            <w:tcW w:type="dxa" w:w="216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20"/>
              </w:rPr>
              <w:t>100 %</w:t>
            </w:r>
          </w:p>
        </w:tc>
      </w:tr>
    </w:tbl>
    <w:p/>
    <w:p>
      <w:pPr>
        <w:pStyle w:val="Heading2"/>
      </w:pPr>
      <w:r>
        <w:t>Detección de fallos controlados</w:t>
      </w:r>
    </w:p>
    <w:p>
      <w:r>
        <w:t>M01: se reemplazó la eliminación del artículo por una consulta sin cambio de estado. C05 falló porque el carrito conservaba la mochila. M02: se omitió la validación del apellido. Q05 falló porque no se lanzó ValueError. Ambos fallos se introdujeron en copias temporales; el código correcto permaneció intacto.</w:t>
      </w:r>
    </w:p>
    <w:p>
      <w:r>
        <w:t>Resultado: 2 de 2 alteraciones detectadas. Esta comprobación dirigida demuestra sensibilidad ante esos errores concretos; no es una campaña exhaustiva de mutaciones.</w:t>
      </w:r>
    </w:p>
    <w:p>
      <w:pPr>
        <w:pStyle w:val="Heading2"/>
      </w:pPr>
      <w:r>
        <w:t>Evidencias y límites</w:t>
      </w:r>
    </w:p>
    <w:p>
      <w:r>
        <w:t>pytest.txt conserva la salida completa; junit.xml, los escenarios individuales; coverage.json y coverage_html/, la cobertura; ejecucion.json, el entorno, comando y huellas del código. Los registros M01 y M02 muestran los fallos esperados. La cobertura del 100 % se limita al módulo creado y no garantiza ausencia de defectos ni cobertura del sitio público.</w:t>
      </w:r>
    </w:p>
    <w:p>
      <w:r>
        <w:br w:type="page"/>
      </w:r>
    </w:p>
    <w:p>
      <w:pPr>
        <w:pStyle w:val="Heading1"/>
      </w:pPr>
      <w:r>
        <w:t>7. Instrucciones para revisar la entrega</w:t>
      </w:r>
    </w:p>
    <w:p>
      <w:r>
        <w:t>En Windows, instalar Python 3.12 y Git. Clonar el repositorio indicado abajo o extraer el ZIP; abrir PowerShell en la carpeta del proyecto y ejecutar:</w:t>
      </w:r>
    </w:p>
    <w:p>
      <w:pPr>
        <w:spacing w:line="240" w:lineRule="auto" w:after="160"/>
        <w:shd w:fill="F3F3F3"/>
      </w:pPr>
      <w:r>
        <w:rPr>
          <w:rFonts w:ascii="DejaVu Sans Mono" w:hAnsi="DejaVu Sans Mono"/>
          <w:sz w:val="17"/>
        </w:rPr>
        <w:t>py -3.12 -m venv .venv</w:t>
        <w:br/>
        <w:t>.\.venv\Scripts\python.exe -m pip install -r requirements-lock.txt</w:t>
        <w:br/>
        <w:t>.\.venv\Scripts\python.exe scripts/run_tests.py</w:t>
        <w:br/>
        <w:t>.\.venv\Scripts\python.exe scripts/check_fault_detection.py</w:t>
      </w:r>
    </w:p>
    <w:p>
      <w:r>
        <w:t>La suite principal debe terminar con 32 passed y código 0. La comprobación de fallos debe mostrar M01 y M02 DETECTADO. Abrir evidencias/coverage_html/index.html para revisar las líneas cubiertas. README.md incluye los comandos equivalentes para Linux y macOS.</w:t>
      </w:r>
    </w:p>
    <w:p>
      <w:pPr>
        <w:pStyle w:val="Heading2"/>
      </w:pPr>
      <w:r>
        <w:t>Repositorio Git y publicación</w:t>
      </w:r>
    </w:p>
    <w:p>
      <w:r>
        <w:t>Repositorio público: https://github.com/amauryfl/pruebas-unitarias-swaglabs. Rama main; commit del código verificado: 377b71b. Se clonó desde GitHub y se obtuvieron 32 aprobadas, cobertura del 100 % y M01/M02 detectados. Evidencia: publicacion_github.json y pytest_desde_github.txt. El ZIP incluye una copia del historial en formato bundle.</w:t>
      </w:r>
    </w:p>
    <w:p>
      <w:pPr>
        <w:pStyle w:val="Heading2"/>
      </w:pPr>
      <w:r>
        <w:t>Video de demostración</w:t>
      </w:r>
    </w:p>
    <w:p>
      <w:r>
        <w:t>El archivo entrega/Demostracion_Pruebas_Unitarias_Amaury.mp4 está cargado en GitHub. Explica las unidades, las pruebas, la salida real de pytest, la cobertura, los errores controlados y la revisión del repositorio. El guion y los registros originales permiten comprobar lo mostrado.</w:t>
      </w:r>
    </w:p>
    <w:p>
      <w:pPr>
        <w:pStyle w:val="Heading2"/>
      </w:pPr>
      <w:r>
        <w:t>Correspondencia con el mandato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CE2"/>
          <w:left w:val="single" w:sz="4" w:color="D4DCE2"/>
          <w:bottom w:val="single" w:sz="4" w:color="D4DCE2"/>
          <w:right w:val="single" w:sz="4" w:color="D4DCE2"/>
          <w:insideH w:val="single" w:sz="4" w:color="D4DCE2"/>
          <w:insideV w:val="single" w:sz="4" w:color="D4DCE2"/>
        </w:tblBorders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6480"/>
            <w:shd w:fill="24374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Evidencia / estado</w:t>
            </w:r>
          </w:p>
        </w:tc>
      </w:tr>
      <w:tr>
        <w:trPr>
          <w:cantSplit/>
        </w:trPr>
        <w:tc>
          <w:tcPr>
            <w:tcW w:type="dxa" w:w="360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Dos casos y caminos alternativos</w:t>
            </w:r>
          </w:p>
        </w:tc>
        <w:tc>
          <w:tcPr>
            <w:tcW w:type="dxa" w:w="648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CU01 y CU02; matriz con 32 escenarios.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Implementación con un marco unitario</w:t>
            </w:r>
          </w:p>
        </w:tc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Código Python y pruebas ejecutadas con pytest.</w:t>
            </w:r>
          </w:p>
        </w:tc>
      </w:tr>
      <w:tr>
        <w:trPr>
          <w:cantSplit/>
        </w:trPr>
        <w:tc>
          <w:tcPr>
            <w:tcW w:type="dxa" w:w="360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Documentación por prueba</w:t>
            </w:r>
          </w:p>
        </w:tc>
        <w:tc>
          <w:tcPr>
            <w:tcW w:type="dxa" w:w="648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Matriz y docstrings; relación con reglas y casos.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Carga al repositorio Git</w:t>
            </w:r>
          </w:p>
        </w:tc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Repositorio público, rama main; descarga y pruebas verificadas.</w:t>
            </w:r>
          </w:p>
        </w:tc>
      </w:tr>
      <w:tr>
        <w:trPr>
          <w:cantSplit/>
        </w:trPr>
        <w:tc>
          <w:tcPr>
            <w:tcW w:type="dxa" w:w="360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Video explicativo</w:t>
            </w:r>
          </w:p>
        </w:tc>
        <w:tc>
          <w:tcPr>
            <w:tcW w:type="dxa" w:w="6480"/>
            <w:shd w:fill="F1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000000"/>
                <w:sz w:val="19"/>
              </w:rPr>
              <w:t>MP4 explicativo cargado en entrega/ y adjunto al paquete.</w:t>
            </w:r>
          </w:p>
        </w:tc>
      </w:tr>
    </w:tbl>
    <w:p/>
    <w:p>
      <w:r>
        <w:t>Para la entrega en el aula virtual: adjuntar este informe y el video e incluir el enlace del repositorio.</w:t>
      </w:r>
    </w:p>
    <w:p>
      <w:pPr>
        <w:pStyle w:val="Heading2"/>
      </w:pPr>
      <w:r>
        <w:t>Referencias</w:t>
      </w:r>
    </w:p>
    <w:p>
      <w:r>
        <w:rPr>
          <w:sz w:val="18"/>
        </w:rPr>
        <w:t>pytest. Get Started: https://docs.pytest.org/en/stable/getting-started.html</w:t>
        <w:br/>
        <w:t>pytest. Assertions and exceptions: https://docs.pytest.org/en/stable/how-to/assert.html</w:t>
        <w:br/>
        <w:t>coverage.py. Branch coverage: https://coverage.readthedocs.io/en/latest/branch.html</w:t>
        <w:br/>
        <w:t>Consulta: 22 de octubre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Amaury Leonardo · 25-1128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55555"/>
      </w:rPr>
      <w:t>UNIBE · TI3-312 · Pruebas unitarias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e implementación de pruebas unitarias</dc:title>
  <dc:subject>Carrito y checkout: implementación académica en Python</dc:subject>
  <dc:creator>Amaury Francisco Leonardo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