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0FAA" w14:textId="77777777" w:rsidR="00365905" w:rsidRDefault="00365905">
      <w:pPr>
        <w:spacing w:before="1440"/>
      </w:pPr>
    </w:p>
    <w:p w14:paraId="3FD5A75B" w14:textId="77777777" w:rsidR="00365905" w:rsidRDefault="00000000">
      <w:pPr>
        <w:shd w:val="clear" w:color="auto" w:fill="1F3864"/>
        <w:jc w:val="center"/>
      </w:pPr>
      <w:r>
        <w:rPr>
          <w:sz w:val="8"/>
          <w:szCs w:val="8"/>
        </w:rPr>
        <w:t xml:space="preserve">  </w:t>
      </w:r>
    </w:p>
    <w:p w14:paraId="02821A31" w14:textId="77777777" w:rsidR="00365905" w:rsidRDefault="00000000">
      <w:pPr>
        <w:shd w:val="clear" w:color="auto" w:fill="1F3864"/>
        <w:spacing w:before="200"/>
        <w:ind w:left="400" w:right="400"/>
        <w:jc w:val="center"/>
      </w:pPr>
      <w:r>
        <w:rPr>
          <w:color w:val="BDD7EE"/>
        </w:rPr>
        <w:t>Projet Electronique — 2024/2025</w:t>
      </w:r>
    </w:p>
    <w:p w14:paraId="54336BE4" w14:textId="77777777" w:rsidR="00365905" w:rsidRDefault="00000000">
      <w:pPr>
        <w:shd w:val="clear" w:color="auto" w:fill="1F3864"/>
        <w:spacing w:before="120"/>
        <w:ind w:left="400" w:right="400"/>
        <w:jc w:val="center"/>
      </w:pPr>
      <w:r>
        <w:rPr>
          <w:b/>
          <w:bCs/>
          <w:color w:val="FFFFFF"/>
          <w:sz w:val="52"/>
          <w:szCs w:val="52"/>
        </w:rPr>
        <w:t>Chargeur de Batteries Li-ion / LiPo</w:t>
      </w:r>
    </w:p>
    <w:p w14:paraId="53BEFC78" w14:textId="77777777" w:rsidR="00365905" w:rsidRDefault="00000000">
      <w:pPr>
        <w:shd w:val="clear" w:color="auto" w:fill="1F3864"/>
        <w:spacing w:before="140"/>
        <w:ind w:left="400" w:right="400"/>
        <w:jc w:val="center"/>
      </w:pPr>
      <w:r>
        <w:rPr>
          <w:i/>
          <w:iCs/>
          <w:color w:val="BDD7EE"/>
          <w:sz w:val="26"/>
          <w:szCs w:val="26"/>
        </w:rPr>
        <w:t>Analyse du Cycle de Vie — Inventaire des composants</w:t>
      </w:r>
    </w:p>
    <w:p w14:paraId="60E874FD" w14:textId="77777777" w:rsidR="00365905" w:rsidRDefault="00000000">
      <w:pPr>
        <w:shd w:val="clear" w:color="auto" w:fill="1F3864"/>
        <w:spacing w:before="200" w:after="200"/>
        <w:jc w:val="center"/>
      </w:pPr>
      <w:r>
        <w:rPr>
          <w:sz w:val="8"/>
          <w:szCs w:val="8"/>
        </w:rPr>
        <w:t xml:space="preserve">  </w:t>
      </w:r>
    </w:p>
    <w:p w14:paraId="50DCEF3E" w14:textId="77777777" w:rsidR="00365905" w:rsidRDefault="00000000">
      <w:pPr>
        <w:shd w:val="clear" w:color="auto" w:fill="2E5FA3"/>
        <w:jc w:val="center"/>
      </w:pPr>
      <w:r>
        <w:rPr>
          <w:sz w:val="8"/>
          <w:szCs w:val="8"/>
        </w:rPr>
        <w:t xml:space="preserve">  </w:t>
      </w:r>
    </w:p>
    <w:p w14:paraId="46D2F57D" w14:textId="77777777" w:rsidR="00365905" w:rsidRDefault="00365905">
      <w:pPr>
        <w:spacing w:before="1440"/>
      </w:pPr>
    </w:p>
    <w:p w14:paraId="26209FB1" w14:textId="77777777" w:rsidR="00365905" w:rsidRDefault="00000000">
      <w:pPr>
        <w:jc w:val="center"/>
      </w:pPr>
      <w:r>
        <w:rPr>
          <w:i/>
          <w:iCs/>
          <w:color w:val="666666"/>
        </w:rPr>
        <w:t>Document réalisé dans le cadre du cours d’Analyse du Cycle de Vie</w:t>
      </w:r>
    </w:p>
    <w:p w14:paraId="4C9B16A0" w14:textId="77777777" w:rsidR="00365905" w:rsidRDefault="00000000">
      <w:pPr>
        <w:spacing w:before="80"/>
        <w:jc w:val="center"/>
      </w:pPr>
      <w:r>
        <w:rPr>
          <w:color w:val="999999"/>
          <w:sz w:val="20"/>
          <w:szCs w:val="20"/>
        </w:rPr>
        <w:t>2024 — Tous droits réservés</w:t>
      </w:r>
    </w:p>
    <w:p w14:paraId="74BFE358" w14:textId="77777777" w:rsidR="00365905" w:rsidRDefault="00000000">
      <w:r>
        <w:br w:type="page"/>
      </w:r>
    </w:p>
    <w:p w14:paraId="0081A467" w14:textId="77777777" w:rsidR="00365905" w:rsidRDefault="00000000">
      <w:pPr>
        <w:pStyle w:val="Titre1"/>
        <w:shd w:val="clear" w:color="auto" w:fill="1F3864"/>
        <w:ind w:left="200"/>
      </w:pPr>
      <w:r>
        <w:lastRenderedPageBreak/>
        <w:t>1. Description du Projet</w:t>
      </w:r>
    </w:p>
    <w:p w14:paraId="088CB998" w14:textId="77777777" w:rsidR="00365905" w:rsidRDefault="00365905">
      <w:pPr>
        <w:spacing w:before="60" w:after="60"/>
      </w:pPr>
    </w:p>
    <w:p w14:paraId="19B8BC36" w14:textId="77777777" w:rsidR="00365905" w:rsidRDefault="00000000">
      <w:pPr>
        <w:pStyle w:val="Titre2"/>
        <w:shd w:val="clear" w:color="auto" w:fill="2E5FA3"/>
        <w:ind w:left="200"/>
      </w:pPr>
      <w:r>
        <w:t>1.1 Contexte et Objectifs</w:t>
      </w:r>
    </w:p>
    <w:p w14:paraId="5F19273D" w14:textId="77777777" w:rsidR="00365905" w:rsidRDefault="00000000">
      <w:pPr>
        <w:spacing w:before="80" w:after="80"/>
      </w:pPr>
      <w:r>
        <w:t>L’objectif de ce projet est de concevoir un chargeur de batteries intelligent, multi-sources et multi-chimies, destiné aux cellules au lithium (Li-ion et LiPo). Le système vise à exploiter des technologies clés telles que la gestion d’alimentation depuis sources hétérogènes (USB, panneau solaire, 12V), la mesure précise de l’état de charge par fuel gauge, la communication I2C et la visualisation temps réel des paramètres de charge.</w:t>
      </w:r>
    </w:p>
    <w:p w14:paraId="63033985" w14:textId="77777777" w:rsidR="00365905" w:rsidRDefault="00365905">
      <w:pPr>
        <w:spacing w:before="60" w:after="60"/>
      </w:pPr>
    </w:p>
    <w:p w14:paraId="0DC28A1F" w14:textId="77777777" w:rsidR="00365905" w:rsidRDefault="00000000">
      <w:pPr>
        <w:spacing w:before="80" w:after="80"/>
      </w:pPr>
      <w:r>
        <w:t>Le projet repose sur une architecture deux cartes :</w:t>
      </w:r>
    </w:p>
    <w:p w14:paraId="7B3982D4" w14:textId="77777777" w:rsidR="00365905" w:rsidRDefault="00000000">
      <w:pPr>
        <w:pStyle w:val="Paragraphedeliste"/>
        <w:numPr>
          <w:ilvl w:val="0"/>
          <w:numId w:val="2"/>
        </w:numPr>
        <w:spacing w:before="60" w:after="60"/>
      </w:pPr>
      <w:r>
        <w:t>Une carte chargeur, intégrant la gestion de charge (CN3765), la protection batterie (BMS) et la conversion d’alimentation.</w:t>
      </w:r>
    </w:p>
    <w:p w14:paraId="685CE85D" w14:textId="77777777" w:rsidR="00365905" w:rsidRDefault="00000000">
      <w:pPr>
        <w:pStyle w:val="Paragraphedeliste"/>
        <w:numPr>
          <w:ilvl w:val="0"/>
          <w:numId w:val="2"/>
        </w:numPr>
        <w:spacing w:before="60" w:after="60"/>
      </w:pPr>
      <w:r>
        <w:t>Une carte contrôle &amp; mesure, intégrant le fuel gauge MAX17055, le microcontrôleur ESP32 et l’interface de visualisation.</w:t>
      </w:r>
    </w:p>
    <w:p w14:paraId="4F4B209C" w14:textId="77777777" w:rsidR="00365905" w:rsidRDefault="00365905">
      <w:pPr>
        <w:spacing w:before="60" w:after="60"/>
      </w:pPr>
    </w:p>
    <w:p w14:paraId="102EDEEF" w14:textId="77777777" w:rsidR="00365905" w:rsidRDefault="00000000">
      <w:pPr>
        <w:pStyle w:val="Titre2"/>
        <w:shd w:val="clear" w:color="auto" w:fill="2E5FA3"/>
        <w:ind w:left="200"/>
      </w:pPr>
      <w:r>
        <w:t>1.2 Sources d’Alimentation</w:t>
      </w:r>
    </w:p>
    <w:p w14:paraId="712B3DA1" w14:textId="77777777" w:rsidR="00365905" w:rsidRDefault="00000000">
      <w:pPr>
        <w:spacing w:before="80" w:after="80"/>
      </w:pPr>
      <w:r>
        <w:t>Le système accepte trois sources d’alimentation distinctes, assurant une grande flexibilité d’usage :</w:t>
      </w:r>
    </w:p>
    <w:p w14:paraId="22E83C48" w14:textId="77777777" w:rsidR="00365905" w:rsidRDefault="00000000">
      <w:pPr>
        <w:pStyle w:val="Paragraphedeliste"/>
        <w:numPr>
          <w:ilvl w:val="0"/>
          <w:numId w:val="2"/>
        </w:numPr>
        <w:spacing w:before="60" w:after="60"/>
      </w:pPr>
      <w:r>
        <w:t>Alimentation USB 5V — via connecteur USB (Type-C ou Micro-USB), pour une connexion universelle et simplifiée.</w:t>
      </w:r>
    </w:p>
    <w:p w14:paraId="425D541F" w14:textId="77777777" w:rsidR="00365905" w:rsidRDefault="00000000">
      <w:pPr>
        <w:pStyle w:val="Paragraphedeliste"/>
        <w:numPr>
          <w:ilvl w:val="0"/>
          <w:numId w:val="2"/>
        </w:numPr>
        <w:spacing w:before="60" w:after="60"/>
      </w:pPr>
      <w:r>
        <w:t>Alimentation panneau solaire — tension variable jusqu’à 28V max. Gérée par le CN3765 qui intègre un suivi du point de puissance maximale (MPPT) pour optimiser l’extraction d’énergie au cours de la journée.</w:t>
      </w:r>
    </w:p>
    <w:p w14:paraId="11710B6C" w14:textId="19B10152" w:rsidR="00365905" w:rsidRDefault="00000000">
      <w:pPr>
        <w:pStyle w:val="Paragraphedeliste"/>
        <w:numPr>
          <w:ilvl w:val="0"/>
          <w:numId w:val="2"/>
        </w:numPr>
        <w:spacing w:before="60" w:after="60"/>
      </w:pPr>
      <w:r>
        <w:t>Alimentation 12V externe — source DC fixe pour un usage en atelier ou véhicule.</w:t>
      </w:r>
      <w:r w:rsidR="003B07C6">
        <w:t xml:space="preserve"> </w:t>
      </w:r>
    </w:p>
    <w:p w14:paraId="38CFDFC3" w14:textId="77777777" w:rsidR="00365905" w:rsidRDefault="00365905">
      <w:pPr>
        <w:spacing w:before="60" w:after="60"/>
      </w:pPr>
    </w:p>
    <w:p w14:paraId="19C81827" w14:textId="77777777" w:rsidR="00365905" w:rsidRDefault="00000000">
      <w:pPr>
        <w:pStyle w:val="Titre2"/>
        <w:shd w:val="clear" w:color="auto" w:fill="2E5FA3"/>
        <w:ind w:left="200"/>
      </w:pPr>
      <w:r>
        <w:t>1.3 Chimies de Batteries Supportées</w:t>
      </w:r>
    </w:p>
    <w:p w14:paraId="2C53619E" w14:textId="77777777" w:rsidR="00365905" w:rsidRDefault="00000000">
      <w:pPr>
        <w:spacing w:before="80" w:after="80"/>
      </w:pPr>
      <w:r>
        <w:t>Le projet est dimensionné pour les chimies suivantes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160"/>
      </w:tblGrid>
      <w:tr w:rsidR="00365905" w14:paraId="0B0D4B57" w14:textId="77777777">
        <w:tblPrEx>
          <w:tblCellMar>
            <w:top w:w="0" w:type="dxa"/>
            <w:bottom w:w="0" w:type="dxa"/>
          </w:tblCellMar>
        </w:tblPrEx>
        <w:trPr>
          <w:tblHeader/>
        </w:trPr>
        <w:tc>
          <w:tcPr>
            <w:tcW w:w="2000" w:type="dxa"/>
            <w:tcBorders>
              <w:top w:val="single" w:sz="8" w:space="0" w:color="2E5FA3"/>
              <w:left w:val="single" w:sz="8" w:space="0" w:color="2E5FA3"/>
              <w:bottom w:val="single" w:sz="8" w:space="0" w:color="2E5FA3"/>
              <w:right w:val="single" w:sz="8" w:space="0" w:color="2E5FA3"/>
            </w:tcBorders>
            <w:shd w:val="clear" w:color="auto" w:fill="2E5FA3"/>
            <w:tcMar>
              <w:top w:w="80" w:type="dxa"/>
              <w:left w:w="120" w:type="dxa"/>
              <w:bottom w:w="80" w:type="dxa"/>
              <w:right w:w="120" w:type="dxa"/>
            </w:tcMar>
            <w:vAlign w:val="center"/>
          </w:tcPr>
          <w:p w14:paraId="15D4AEE3" w14:textId="77777777" w:rsidR="00365905" w:rsidRDefault="00000000">
            <w:pPr>
              <w:jc w:val="center"/>
            </w:pPr>
            <w:r>
              <w:rPr>
                <w:b/>
                <w:bCs/>
                <w:color w:val="FFFFFF"/>
                <w:sz w:val="18"/>
                <w:szCs w:val="18"/>
              </w:rPr>
              <w:t>Chimie</w:t>
            </w:r>
          </w:p>
        </w:tc>
        <w:tc>
          <w:tcPr>
            <w:tcW w:w="1600" w:type="dxa"/>
            <w:tcBorders>
              <w:top w:val="single" w:sz="8" w:space="0" w:color="2E5FA3"/>
              <w:left w:val="single" w:sz="8" w:space="0" w:color="2E5FA3"/>
              <w:bottom w:val="single" w:sz="8" w:space="0" w:color="2E5FA3"/>
              <w:right w:val="single" w:sz="8" w:space="0" w:color="2E5FA3"/>
            </w:tcBorders>
            <w:shd w:val="clear" w:color="auto" w:fill="2E5FA3"/>
            <w:tcMar>
              <w:top w:w="80" w:type="dxa"/>
              <w:left w:w="120" w:type="dxa"/>
              <w:bottom w:w="80" w:type="dxa"/>
              <w:right w:w="120" w:type="dxa"/>
            </w:tcMar>
            <w:vAlign w:val="center"/>
          </w:tcPr>
          <w:p w14:paraId="1B45EEB1" w14:textId="77777777" w:rsidR="00365905" w:rsidRDefault="00000000">
            <w:pPr>
              <w:jc w:val="center"/>
            </w:pPr>
            <w:r>
              <w:rPr>
                <w:b/>
                <w:bCs/>
                <w:color w:val="FFFFFF"/>
                <w:sz w:val="18"/>
                <w:szCs w:val="18"/>
              </w:rPr>
              <w:t>Tension nominale</w:t>
            </w:r>
          </w:p>
        </w:tc>
        <w:tc>
          <w:tcPr>
            <w:tcW w:w="1600" w:type="dxa"/>
            <w:tcBorders>
              <w:top w:val="single" w:sz="8" w:space="0" w:color="2E5FA3"/>
              <w:left w:val="single" w:sz="8" w:space="0" w:color="2E5FA3"/>
              <w:bottom w:val="single" w:sz="8" w:space="0" w:color="2E5FA3"/>
              <w:right w:val="single" w:sz="8" w:space="0" w:color="2E5FA3"/>
            </w:tcBorders>
            <w:shd w:val="clear" w:color="auto" w:fill="2E5FA3"/>
            <w:tcMar>
              <w:top w:w="80" w:type="dxa"/>
              <w:left w:w="120" w:type="dxa"/>
              <w:bottom w:w="80" w:type="dxa"/>
              <w:right w:w="120" w:type="dxa"/>
            </w:tcMar>
            <w:vAlign w:val="center"/>
          </w:tcPr>
          <w:p w14:paraId="64E2C6ED" w14:textId="77777777" w:rsidR="00365905" w:rsidRDefault="00000000">
            <w:pPr>
              <w:jc w:val="center"/>
            </w:pPr>
            <w:r>
              <w:rPr>
                <w:b/>
                <w:bCs/>
                <w:color w:val="FFFFFF"/>
                <w:sz w:val="18"/>
                <w:szCs w:val="18"/>
              </w:rPr>
              <w:t>Tension de charge</w:t>
            </w:r>
          </w:p>
        </w:tc>
        <w:tc>
          <w:tcPr>
            <w:tcW w:w="4160" w:type="dxa"/>
            <w:tcBorders>
              <w:top w:val="single" w:sz="8" w:space="0" w:color="2E5FA3"/>
              <w:left w:val="single" w:sz="8" w:space="0" w:color="2E5FA3"/>
              <w:bottom w:val="single" w:sz="8" w:space="0" w:color="2E5FA3"/>
              <w:right w:val="single" w:sz="8" w:space="0" w:color="2E5FA3"/>
            </w:tcBorders>
            <w:shd w:val="clear" w:color="auto" w:fill="2E5FA3"/>
            <w:tcMar>
              <w:top w:w="80" w:type="dxa"/>
              <w:left w:w="120" w:type="dxa"/>
              <w:bottom w:w="80" w:type="dxa"/>
              <w:right w:w="120" w:type="dxa"/>
            </w:tcMar>
            <w:vAlign w:val="center"/>
          </w:tcPr>
          <w:p w14:paraId="6AF66F00" w14:textId="77777777" w:rsidR="00365905" w:rsidRDefault="00000000">
            <w:pPr>
              <w:jc w:val="center"/>
            </w:pPr>
            <w:r>
              <w:rPr>
                <w:b/>
                <w:bCs/>
                <w:color w:val="FFFFFF"/>
                <w:sz w:val="18"/>
                <w:szCs w:val="18"/>
              </w:rPr>
              <w:t>Particularités</w:t>
            </w:r>
          </w:p>
        </w:tc>
      </w:tr>
      <w:tr w:rsidR="00365905" w14:paraId="7E7469B4"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80FF14B" w14:textId="77777777" w:rsidR="00365905" w:rsidRDefault="00000000">
            <w:r>
              <w:rPr>
                <w:b/>
                <w:bCs/>
                <w:color w:val="1F3864"/>
                <w:sz w:val="20"/>
                <w:szCs w:val="20"/>
              </w:rPr>
              <w:t>Li-ion</w:t>
            </w:r>
          </w:p>
        </w:tc>
        <w:tc>
          <w:tcPr>
            <w:tcW w:w="16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6A895ED" w14:textId="77777777" w:rsidR="00365905" w:rsidRDefault="00000000">
            <w:pPr>
              <w:jc w:val="center"/>
            </w:pPr>
            <w:r>
              <w:rPr>
                <w:sz w:val="20"/>
                <w:szCs w:val="20"/>
              </w:rPr>
              <w:t>3,6 V</w:t>
            </w:r>
          </w:p>
        </w:tc>
        <w:tc>
          <w:tcPr>
            <w:tcW w:w="16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C8C6A1A" w14:textId="77777777" w:rsidR="00365905" w:rsidRDefault="00000000">
            <w:pPr>
              <w:jc w:val="center"/>
            </w:pPr>
            <w:r>
              <w:rPr>
                <w:sz w:val="20"/>
                <w:szCs w:val="20"/>
              </w:rPr>
              <w:t>4,2 V</w:t>
            </w:r>
          </w:p>
        </w:tc>
        <w:tc>
          <w:tcPr>
            <w:tcW w:w="41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1CF72D0" w14:textId="77777777" w:rsidR="00365905" w:rsidRDefault="00000000">
            <w:r>
              <w:rPr>
                <w:sz w:val="20"/>
                <w:szCs w:val="20"/>
              </w:rPr>
              <w:t>Haute densité énergétique, sensible à la surcharge, méthode CC-CV</w:t>
            </w:r>
          </w:p>
        </w:tc>
      </w:tr>
      <w:tr w:rsidR="00365905" w14:paraId="583B3EB1"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3081DEB" w14:textId="77777777" w:rsidR="00365905" w:rsidRDefault="00000000">
            <w:r>
              <w:rPr>
                <w:b/>
                <w:bCs/>
                <w:color w:val="1F3864"/>
                <w:sz w:val="20"/>
                <w:szCs w:val="20"/>
              </w:rPr>
              <w:t>LiPo</w:t>
            </w:r>
          </w:p>
        </w:tc>
        <w:tc>
          <w:tcPr>
            <w:tcW w:w="16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970A034" w14:textId="77777777" w:rsidR="00365905" w:rsidRDefault="00000000">
            <w:pPr>
              <w:jc w:val="center"/>
            </w:pPr>
            <w:r>
              <w:rPr>
                <w:sz w:val="20"/>
                <w:szCs w:val="20"/>
              </w:rPr>
              <w:t>3,7 V</w:t>
            </w:r>
          </w:p>
        </w:tc>
        <w:tc>
          <w:tcPr>
            <w:tcW w:w="16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0BED0F1" w14:textId="77777777" w:rsidR="00365905" w:rsidRDefault="00000000">
            <w:pPr>
              <w:jc w:val="center"/>
            </w:pPr>
            <w:r>
              <w:rPr>
                <w:sz w:val="20"/>
                <w:szCs w:val="20"/>
              </w:rPr>
              <w:t>4,2 V</w:t>
            </w:r>
          </w:p>
        </w:tc>
        <w:tc>
          <w:tcPr>
            <w:tcW w:w="41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36296AC" w14:textId="77777777" w:rsidR="00365905" w:rsidRDefault="00000000">
            <w:r>
              <w:rPr>
                <w:sz w:val="20"/>
                <w:szCs w:val="20"/>
              </w:rPr>
              <w:t>Légèreté, flexibilité de forme, risque de gonflement en cas de surcharge</w:t>
            </w:r>
          </w:p>
        </w:tc>
      </w:tr>
      <w:tr w:rsidR="00365905" w14:paraId="409D4D51" w14:textId="77777777">
        <w:tblPrEx>
          <w:tblCellMar>
            <w:top w:w="0" w:type="dxa"/>
            <w:bottom w:w="0" w:type="dxa"/>
          </w:tblCellMar>
        </w:tblPrEx>
        <w:tc>
          <w:tcPr>
            <w:tcW w:w="2000" w:type="dxa"/>
            <w:tcBorders>
              <w:top w:val="single" w:sz="4" w:space="0" w:color="C0C0C0"/>
              <w:left w:val="single" w:sz="4" w:space="0" w:color="C0C0C0"/>
              <w:bottom w:val="single" w:sz="4" w:space="0" w:color="C0C0C0"/>
              <w:right w:val="single" w:sz="4" w:space="0" w:color="C0C0C0"/>
            </w:tcBorders>
            <w:shd w:val="clear" w:color="auto" w:fill="DEEAF1"/>
            <w:tcMar>
              <w:top w:w="80" w:type="dxa"/>
              <w:left w:w="120" w:type="dxa"/>
              <w:bottom w:w="80" w:type="dxa"/>
              <w:right w:w="120" w:type="dxa"/>
            </w:tcMar>
            <w:vAlign w:val="center"/>
          </w:tcPr>
          <w:p w14:paraId="73E0EFF4" w14:textId="77777777" w:rsidR="00365905" w:rsidRDefault="00000000">
            <w:r>
              <w:rPr>
                <w:b/>
                <w:bCs/>
                <w:color w:val="1F3864"/>
                <w:sz w:val="20"/>
                <w:szCs w:val="20"/>
              </w:rPr>
              <w:t>LiFePO4 (option)</w:t>
            </w:r>
          </w:p>
        </w:tc>
        <w:tc>
          <w:tcPr>
            <w:tcW w:w="1600" w:type="dxa"/>
            <w:tcBorders>
              <w:top w:val="single" w:sz="4" w:space="0" w:color="C0C0C0"/>
              <w:left w:val="single" w:sz="4" w:space="0" w:color="C0C0C0"/>
              <w:bottom w:val="single" w:sz="4" w:space="0" w:color="C0C0C0"/>
              <w:right w:val="single" w:sz="4" w:space="0" w:color="C0C0C0"/>
            </w:tcBorders>
            <w:shd w:val="clear" w:color="auto" w:fill="DEEAF1"/>
            <w:tcMar>
              <w:top w:w="80" w:type="dxa"/>
              <w:left w:w="120" w:type="dxa"/>
              <w:bottom w:w="80" w:type="dxa"/>
              <w:right w:w="120" w:type="dxa"/>
            </w:tcMar>
            <w:vAlign w:val="center"/>
          </w:tcPr>
          <w:p w14:paraId="176253D0" w14:textId="77777777" w:rsidR="00365905" w:rsidRDefault="00000000">
            <w:pPr>
              <w:jc w:val="center"/>
            </w:pPr>
            <w:r>
              <w:rPr>
                <w:sz w:val="20"/>
                <w:szCs w:val="20"/>
              </w:rPr>
              <w:t>3,2 V</w:t>
            </w:r>
          </w:p>
        </w:tc>
        <w:tc>
          <w:tcPr>
            <w:tcW w:w="1600" w:type="dxa"/>
            <w:tcBorders>
              <w:top w:val="single" w:sz="4" w:space="0" w:color="C0C0C0"/>
              <w:left w:val="single" w:sz="4" w:space="0" w:color="C0C0C0"/>
              <w:bottom w:val="single" w:sz="4" w:space="0" w:color="C0C0C0"/>
              <w:right w:val="single" w:sz="4" w:space="0" w:color="C0C0C0"/>
            </w:tcBorders>
            <w:shd w:val="clear" w:color="auto" w:fill="DEEAF1"/>
            <w:tcMar>
              <w:top w:w="80" w:type="dxa"/>
              <w:left w:w="120" w:type="dxa"/>
              <w:bottom w:w="80" w:type="dxa"/>
              <w:right w:w="120" w:type="dxa"/>
            </w:tcMar>
            <w:vAlign w:val="center"/>
          </w:tcPr>
          <w:p w14:paraId="323602E4" w14:textId="77777777" w:rsidR="00365905" w:rsidRDefault="00000000">
            <w:pPr>
              <w:jc w:val="center"/>
            </w:pPr>
            <w:r>
              <w:rPr>
                <w:sz w:val="20"/>
                <w:szCs w:val="20"/>
              </w:rPr>
              <w:t>3,65 V</w:t>
            </w:r>
          </w:p>
        </w:tc>
        <w:tc>
          <w:tcPr>
            <w:tcW w:w="4160" w:type="dxa"/>
            <w:tcBorders>
              <w:top w:val="single" w:sz="4" w:space="0" w:color="C0C0C0"/>
              <w:left w:val="single" w:sz="4" w:space="0" w:color="C0C0C0"/>
              <w:bottom w:val="single" w:sz="4" w:space="0" w:color="C0C0C0"/>
              <w:right w:val="single" w:sz="4" w:space="0" w:color="C0C0C0"/>
            </w:tcBorders>
            <w:shd w:val="clear" w:color="auto" w:fill="DEEAF1"/>
            <w:tcMar>
              <w:top w:w="80" w:type="dxa"/>
              <w:left w:w="120" w:type="dxa"/>
              <w:bottom w:w="80" w:type="dxa"/>
              <w:right w:w="120" w:type="dxa"/>
            </w:tcMar>
            <w:vAlign w:val="center"/>
          </w:tcPr>
          <w:p w14:paraId="5D19C4BC" w14:textId="77777777" w:rsidR="00365905" w:rsidRDefault="00000000">
            <w:r>
              <w:rPr>
                <w:sz w:val="20"/>
                <w:szCs w:val="20"/>
              </w:rPr>
              <w:t>Excellente stabilité thermique, longue durée de vie, extension future du projet</w:t>
            </w:r>
          </w:p>
        </w:tc>
      </w:tr>
    </w:tbl>
    <w:p w14:paraId="6DAC0147" w14:textId="77777777" w:rsidR="00365905" w:rsidRDefault="00365905">
      <w:pPr>
        <w:spacing w:before="60" w:after="60"/>
      </w:pPr>
    </w:p>
    <w:p w14:paraId="7AB9ED5C" w14:textId="77777777" w:rsidR="00365905" w:rsidRDefault="00000000">
      <w:pPr>
        <w:pStyle w:val="Titre2"/>
        <w:shd w:val="clear" w:color="auto" w:fill="2E5FA3"/>
        <w:ind w:left="200"/>
      </w:pPr>
      <w:r>
        <w:t>1.4 Composants Clés du Projet</w:t>
      </w:r>
    </w:p>
    <w:p w14:paraId="49D3EA44" w14:textId="77777777" w:rsidR="00365905" w:rsidRDefault="00000000">
      <w:pPr>
        <w:pStyle w:val="Titre3"/>
        <w:pBdr>
          <w:bottom w:val="single" w:sz="4" w:space="2" w:color="BDD7EE"/>
        </w:pBdr>
      </w:pPr>
      <w:r>
        <w:t>CN3765 — Contrôleur de charge solaire / DC</w:t>
      </w:r>
    </w:p>
    <w:p w14:paraId="61CF18AE" w14:textId="77777777" w:rsidR="00365905" w:rsidRDefault="00000000">
      <w:pPr>
        <w:spacing w:before="80" w:after="80"/>
      </w:pPr>
      <w:r>
        <w:t>Le CN3765 est un circuit intégré de gestion de charge pour cellules Li-ion/LiPo, spécialement conçu pour les applications à source d’énergie solaire. Il supporte une tension d’entrée jusqu’à 28V et met en œuvre la méthode de charge CC-CV avec transition automatique. Ses fonctions principales incluent :</w:t>
      </w:r>
    </w:p>
    <w:p w14:paraId="60F2AD37" w14:textId="77777777" w:rsidR="00365905" w:rsidRDefault="00000000">
      <w:pPr>
        <w:pStyle w:val="Paragraphedeliste"/>
        <w:numPr>
          <w:ilvl w:val="0"/>
          <w:numId w:val="2"/>
        </w:numPr>
        <w:spacing w:before="60" w:after="60"/>
      </w:pPr>
      <w:r>
        <w:lastRenderedPageBreak/>
        <w:t>Suivi du point de puissance maximale (MPPT) pour panneau solaire.</w:t>
      </w:r>
    </w:p>
    <w:p w14:paraId="58EC074C" w14:textId="77777777" w:rsidR="00365905" w:rsidRDefault="00000000">
      <w:pPr>
        <w:pStyle w:val="Paragraphedeliste"/>
        <w:numPr>
          <w:ilvl w:val="0"/>
          <w:numId w:val="2"/>
        </w:numPr>
        <w:spacing w:before="60" w:after="60"/>
      </w:pPr>
      <w:r>
        <w:t>Programmation du courant de charge par résistances externes (1A cible).</w:t>
      </w:r>
    </w:p>
    <w:p w14:paraId="71E0D329" w14:textId="77777777" w:rsidR="00365905" w:rsidRDefault="00000000">
      <w:pPr>
        <w:pStyle w:val="Paragraphedeliste"/>
        <w:numPr>
          <w:ilvl w:val="0"/>
          <w:numId w:val="2"/>
        </w:numPr>
        <w:spacing w:before="60" w:after="60"/>
      </w:pPr>
      <w:r>
        <w:t>Protection contre la surcharge et la sur-décharge de la cellule.</w:t>
      </w:r>
    </w:p>
    <w:p w14:paraId="5911C2F4" w14:textId="77777777" w:rsidR="00365905" w:rsidRDefault="00000000">
      <w:pPr>
        <w:pStyle w:val="Paragraphedeliste"/>
        <w:numPr>
          <w:ilvl w:val="0"/>
          <w:numId w:val="2"/>
        </w:numPr>
        <w:spacing w:before="60" w:after="60"/>
      </w:pPr>
      <w:r>
        <w:t>Indication d’état de charge via broches dédiées (CHRG, DONE).</w:t>
      </w:r>
    </w:p>
    <w:p w14:paraId="1970FC9C" w14:textId="77777777" w:rsidR="00365905" w:rsidRDefault="00000000">
      <w:pPr>
        <w:pStyle w:val="Paragraphedeliste"/>
        <w:numPr>
          <w:ilvl w:val="0"/>
          <w:numId w:val="2"/>
        </w:numPr>
        <w:spacing w:before="60" w:after="60"/>
      </w:pPr>
      <w:r>
        <w:t>Boitier CMS compact (SOP-8), compatible avec les contraintes d’assemblage du projet.</w:t>
      </w:r>
    </w:p>
    <w:p w14:paraId="1E97AAB7" w14:textId="77777777" w:rsidR="00365905" w:rsidRDefault="003659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905" w14:paraId="7C9B38EE" w14:textId="77777777">
        <w:tblPrEx>
          <w:tblCellMar>
            <w:top w:w="0" w:type="dxa"/>
            <w:bottom w:w="0" w:type="dxa"/>
          </w:tblCellMar>
        </w:tblPrEx>
        <w:tc>
          <w:tcPr>
            <w:tcW w:w="0" w:type="auto"/>
            <w:tcBorders>
              <w:top w:val="single" w:sz="12" w:space="0" w:color="2E5FA3"/>
              <w:left w:val="single" w:sz="24" w:space="0" w:color="2E5FA3"/>
              <w:bottom w:val="single" w:sz="6" w:space="0" w:color="2E5FA3"/>
              <w:right w:val="single" w:sz="4" w:space="0" w:color="BDD7EE"/>
            </w:tcBorders>
            <w:shd w:val="clear" w:color="auto" w:fill="DEEAF1"/>
            <w:tcMar>
              <w:top w:w="120" w:type="dxa"/>
              <w:left w:w="200" w:type="dxa"/>
              <w:bottom w:w="120" w:type="dxa"/>
              <w:right w:w="200" w:type="dxa"/>
            </w:tcMar>
          </w:tcPr>
          <w:p w14:paraId="3B7CF13E" w14:textId="77777777" w:rsidR="00365905" w:rsidRDefault="00000000">
            <w:r>
              <w:rPr>
                <w:b/>
                <w:bCs/>
                <w:color w:val="1F3864"/>
                <w:sz w:val="20"/>
                <w:szCs w:val="20"/>
              </w:rPr>
              <w:t>Avantage clé CN3765</w:t>
            </w:r>
          </w:p>
          <w:p w14:paraId="433FAB4B" w14:textId="77777777" w:rsidR="00365905" w:rsidRDefault="00000000">
            <w:r>
              <w:rPr>
                <w:sz w:val="20"/>
                <w:szCs w:val="20"/>
              </w:rPr>
              <w:t>Grâce à son entrée large tension (jusqu'à 28V) et sa gestion MPPT native, le CN3765 est le composant central permettant de connecter directement un panneau solaire sans étage de conversion supplémentaire, simplifiant ainsi le BOM et réduisant les coûts.</w:t>
            </w:r>
          </w:p>
        </w:tc>
      </w:tr>
    </w:tbl>
    <w:p w14:paraId="69E3F6BF" w14:textId="77777777" w:rsidR="00365905" w:rsidRDefault="00365905">
      <w:pPr>
        <w:spacing w:before="60" w:after="60"/>
      </w:pPr>
    </w:p>
    <w:p w14:paraId="697DF9FE" w14:textId="77777777" w:rsidR="00365905" w:rsidRDefault="00000000">
      <w:pPr>
        <w:pStyle w:val="Titre3"/>
        <w:pBdr>
          <w:bottom w:val="single" w:sz="4" w:space="2" w:color="BDD7EE"/>
        </w:pBdr>
      </w:pPr>
      <w:r>
        <w:t>MAX17055 — Fuel Gauge (Jauge de carburant Li+)</w:t>
      </w:r>
    </w:p>
    <w:p w14:paraId="20EC61BD" w14:textId="77777777" w:rsidR="00365905" w:rsidRDefault="00000000">
      <w:pPr>
        <w:spacing w:before="80" w:after="80"/>
      </w:pPr>
      <w:r>
        <w:t>Le MAX17055 est un fuel gauge de précision de Maxim Integrated (désormais Analog Devices), conçu pour les applications mono-cellule Li-ion / LiPo. Il communique via le bus I2C avec l’ESP32 et fournit en temps réel :</w:t>
      </w:r>
    </w:p>
    <w:p w14:paraId="276E48AF" w14:textId="77777777" w:rsidR="00365905" w:rsidRDefault="00000000">
      <w:pPr>
        <w:pStyle w:val="Paragraphedeliste"/>
        <w:numPr>
          <w:ilvl w:val="0"/>
          <w:numId w:val="2"/>
        </w:numPr>
        <w:spacing w:before="60" w:after="60"/>
      </w:pPr>
      <w:r>
        <w:t>L’état de charge (SoC) en pourcentage, avec algorithme ModelGauge m5.</w:t>
      </w:r>
    </w:p>
    <w:p w14:paraId="4CE71DD1" w14:textId="77777777" w:rsidR="00365905" w:rsidRDefault="00000000">
      <w:pPr>
        <w:pStyle w:val="Paragraphedeliste"/>
        <w:numPr>
          <w:ilvl w:val="0"/>
          <w:numId w:val="2"/>
        </w:numPr>
        <w:spacing w:before="60" w:after="60"/>
      </w:pPr>
      <w:r>
        <w:t>La tension de la cellule (précision ±1,25 mV).</w:t>
      </w:r>
    </w:p>
    <w:p w14:paraId="596FB643" w14:textId="77777777" w:rsidR="00365905" w:rsidRDefault="00000000">
      <w:pPr>
        <w:pStyle w:val="Paragraphedeliste"/>
        <w:numPr>
          <w:ilvl w:val="0"/>
          <w:numId w:val="2"/>
        </w:numPr>
        <w:spacing w:before="60" w:after="60"/>
      </w:pPr>
      <w:r>
        <w:t>Le courant de charge / décharge (via résistance de shunt externe 10 mΩ).</w:t>
      </w:r>
    </w:p>
    <w:p w14:paraId="2DB0124A" w14:textId="77777777" w:rsidR="00365905" w:rsidRDefault="00000000">
      <w:pPr>
        <w:pStyle w:val="Paragraphedeliste"/>
        <w:numPr>
          <w:ilvl w:val="0"/>
          <w:numId w:val="2"/>
        </w:numPr>
        <w:spacing w:before="60" w:after="60"/>
      </w:pPr>
      <w:r>
        <w:t>Le temps restant avant charge complète (Time to Full) ou avant décharge (Time to Empty).</w:t>
      </w:r>
    </w:p>
    <w:p w14:paraId="56BA7494" w14:textId="77777777" w:rsidR="00365905" w:rsidRDefault="00000000">
      <w:pPr>
        <w:pStyle w:val="Paragraphedeliste"/>
        <w:numPr>
          <w:ilvl w:val="0"/>
          <w:numId w:val="2"/>
        </w:numPr>
        <w:spacing w:before="60" w:after="60"/>
      </w:pPr>
      <w:r>
        <w:t>L’état de santé de la batterie (SoH).</w:t>
      </w:r>
    </w:p>
    <w:p w14:paraId="4A17277C" w14:textId="77777777" w:rsidR="00365905" w:rsidRDefault="00000000">
      <w:pPr>
        <w:pStyle w:val="Paragraphedeliste"/>
        <w:numPr>
          <w:ilvl w:val="0"/>
          <w:numId w:val="2"/>
        </w:numPr>
        <w:spacing w:before="60" w:after="60"/>
      </w:pPr>
      <w:r>
        <w:t>Des alertes configurables (SoC critique, tension min/max, température).</w:t>
      </w:r>
    </w:p>
    <w:p w14:paraId="75529217" w14:textId="77777777" w:rsidR="00365905" w:rsidRDefault="003659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905" w14:paraId="4C21BFC3" w14:textId="77777777">
        <w:tblPrEx>
          <w:tblCellMar>
            <w:top w:w="0" w:type="dxa"/>
            <w:bottom w:w="0" w:type="dxa"/>
          </w:tblCellMar>
        </w:tblPrEx>
        <w:tc>
          <w:tcPr>
            <w:tcW w:w="0" w:type="auto"/>
            <w:tcBorders>
              <w:top w:val="single" w:sz="12" w:space="0" w:color="2E5FA3"/>
              <w:left w:val="single" w:sz="24" w:space="0" w:color="2E5FA3"/>
              <w:bottom w:val="single" w:sz="6" w:space="0" w:color="2E5FA3"/>
              <w:right w:val="single" w:sz="4" w:space="0" w:color="BDD7EE"/>
            </w:tcBorders>
            <w:shd w:val="clear" w:color="auto" w:fill="DEEAF1"/>
            <w:tcMar>
              <w:top w:w="120" w:type="dxa"/>
              <w:left w:w="200" w:type="dxa"/>
              <w:bottom w:w="120" w:type="dxa"/>
              <w:right w:w="200" w:type="dxa"/>
            </w:tcMar>
          </w:tcPr>
          <w:p w14:paraId="7BBB7895" w14:textId="77777777" w:rsidR="00365905" w:rsidRDefault="00000000">
            <w:r>
              <w:rPr>
                <w:b/>
                <w:bCs/>
                <w:color w:val="1F3864"/>
                <w:sz w:val="20"/>
                <w:szCs w:val="20"/>
              </w:rPr>
              <w:t>Avantage clé MAX17055</w:t>
            </w:r>
          </w:p>
          <w:p w14:paraId="620DF2A0" w14:textId="77777777" w:rsidR="00365905" w:rsidRDefault="00000000">
            <w:r>
              <w:rPr>
                <w:sz w:val="20"/>
                <w:szCs w:val="20"/>
              </w:rPr>
              <w:t>L'algorithme ModelGauge m5 EZ ne nécessite pas de cycle d'apprentissage et s'auto-calibre sur la chimie déclarée (Li-ion / LiPo). Le composant fonctionne dès 2,7V et consomme moins de 7 µA en mode actif, ce qui le rend idéal pour les applications sur batterie.</w:t>
            </w:r>
          </w:p>
        </w:tc>
      </w:tr>
    </w:tbl>
    <w:p w14:paraId="45C67B4C" w14:textId="77777777" w:rsidR="00365905" w:rsidRDefault="00365905">
      <w:pPr>
        <w:spacing w:before="60" w:after="60"/>
      </w:pPr>
    </w:p>
    <w:p w14:paraId="6A74FC2E" w14:textId="77777777" w:rsidR="00365905" w:rsidRDefault="00000000">
      <w:pPr>
        <w:pStyle w:val="Titre2"/>
        <w:shd w:val="clear" w:color="auto" w:fill="2E5FA3"/>
        <w:ind w:left="200"/>
      </w:pPr>
      <w:r>
        <w:t>1.5 Système de Contrôle et Affichage</w:t>
      </w:r>
    </w:p>
    <w:p w14:paraId="24FB6E4B" w14:textId="77777777" w:rsidR="00365905" w:rsidRDefault="00000000">
      <w:pPr>
        <w:spacing w:before="80" w:after="80"/>
      </w:pPr>
      <w:r>
        <w:t>Un microcontrôleur ESP32 avec écran intégré est chargé de lire les données du MAX17055 via I2C et d’afficher en temps réel : le taux de charge (%), la tension de cellule, le courant de charge, le temps écoulé depuis le début de la charge et le temps restant estimé jusqu’à la charge complète.</w:t>
      </w:r>
    </w:p>
    <w:p w14:paraId="5CC2F734" w14:textId="77777777" w:rsidR="00365905" w:rsidRDefault="00365905">
      <w:pPr>
        <w:spacing w:before="60" w:after="60"/>
      </w:pPr>
    </w:p>
    <w:p w14:paraId="3E927C6D" w14:textId="77777777" w:rsidR="00365905" w:rsidRDefault="00000000">
      <w:pPr>
        <w:pStyle w:val="Titre2"/>
        <w:shd w:val="clear" w:color="auto" w:fill="2E5FA3"/>
        <w:ind w:left="200"/>
      </w:pPr>
      <w:r>
        <w:t>1.6 Exigences de Conception</w:t>
      </w:r>
    </w:p>
    <w:p w14:paraId="14BC4914" w14:textId="77777777" w:rsidR="00365905" w:rsidRDefault="00000000">
      <w:pPr>
        <w:spacing w:before="80" w:after="80"/>
      </w:pPr>
      <w:r>
        <w:t>Les contraintes de conception suivantes s’appliquent à l’ensemble du projet :</w:t>
      </w:r>
    </w:p>
    <w:p w14:paraId="164C31D3" w14:textId="77777777" w:rsidR="00365905" w:rsidRDefault="00000000">
      <w:pPr>
        <w:pStyle w:val="Paragraphedeliste"/>
        <w:numPr>
          <w:ilvl w:val="0"/>
          <w:numId w:val="2"/>
        </w:numPr>
        <w:spacing w:before="60" w:after="60"/>
      </w:pPr>
      <w:r>
        <w:t>Composants principalement CMS (Composants Montés en Surface) pour minimiser l’encombrement.</w:t>
      </w:r>
    </w:p>
    <w:p w14:paraId="04202FEA" w14:textId="77777777" w:rsidR="00365905" w:rsidRDefault="00000000">
      <w:pPr>
        <w:pStyle w:val="Paragraphedeliste"/>
        <w:numPr>
          <w:ilvl w:val="0"/>
          <w:numId w:val="2"/>
        </w:numPr>
        <w:spacing w:before="60" w:after="60"/>
      </w:pPr>
      <w:r>
        <w:t>Exclusion des boîtiers BGA, pour faciliter les mesures et l’assemblage manuel.</w:t>
      </w:r>
    </w:p>
    <w:p w14:paraId="61DAE9B0" w14:textId="77777777" w:rsidR="00365905" w:rsidRDefault="00000000">
      <w:pPr>
        <w:pStyle w:val="Paragraphedeliste"/>
        <w:numPr>
          <w:ilvl w:val="0"/>
          <w:numId w:val="2"/>
        </w:numPr>
        <w:spacing w:before="60" w:after="60"/>
      </w:pPr>
      <w:r>
        <w:t>Courant de charge imposé : 1A par cellule.</w:t>
      </w:r>
    </w:p>
    <w:p w14:paraId="2644024B" w14:textId="77777777" w:rsidR="00365905" w:rsidRDefault="00000000">
      <w:pPr>
        <w:pStyle w:val="Paragraphedeliste"/>
        <w:numPr>
          <w:ilvl w:val="0"/>
          <w:numId w:val="2"/>
        </w:numPr>
        <w:spacing w:before="60" w:after="60"/>
      </w:pPr>
      <w:r>
        <w:t>Capacité des cellules cible : entre 5 et 7 Ah.</w:t>
      </w:r>
    </w:p>
    <w:p w14:paraId="1A18CCAB" w14:textId="77777777" w:rsidR="00365905" w:rsidRDefault="00000000">
      <w:pPr>
        <w:pStyle w:val="Paragraphedeliste"/>
        <w:numPr>
          <w:ilvl w:val="0"/>
          <w:numId w:val="2"/>
        </w:numPr>
        <w:spacing w:before="60" w:after="60"/>
      </w:pPr>
      <w:r>
        <w:t>Conception modulaire et reproductible, orientée low-cost.</w:t>
      </w:r>
    </w:p>
    <w:p w14:paraId="4470724B" w14:textId="77777777" w:rsidR="00365905" w:rsidRDefault="00000000">
      <w:pPr>
        <w:pStyle w:val="Paragraphedeliste"/>
        <w:numPr>
          <w:ilvl w:val="0"/>
          <w:numId w:val="2"/>
        </w:numPr>
        <w:spacing w:before="60" w:after="60"/>
      </w:pPr>
      <w:r>
        <w:t>Documentation complète pour faciliter la reproductibilité à grande échelle.</w:t>
      </w:r>
    </w:p>
    <w:p w14:paraId="28DD8D9A" w14:textId="77777777" w:rsidR="00365905" w:rsidRDefault="00000000">
      <w:r>
        <w:br w:type="page"/>
      </w:r>
    </w:p>
    <w:p w14:paraId="568E0511" w14:textId="77777777" w:rsidR="00365905" w:rsidRDefault="00000000">
      <w:pPr>
        <w:pStyle w:val="Titre1"/>
        <w:shd w:val="clear" w:color="auto" w:fill="1F3864"/>
        <w:ind w:left="200"/>
      </w:pPr>
      <w:r>
        <w:lastRenderedPageBreak/>
        <w:t>2. Définition de l’Unité Fonctionnelle (UF)</w:t>
      </w:r>
    </w:p>
    <w:p w14:paraId="216538E4" w14:textId="77777777" w:rsidR="00365905" w:rsidRDefault="003659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905" w14:paraId="6AE243BF" w14:textId="77777777">
        <w:tblPrEx>
          <w:tblCellMar>
            <w:top w:w="0" w:type="dxa"/>
            <w:bottom w:w="0" w:type="dxa"/>
          </w:tblCellMar>
        </w:tblPrEx>
        <w:tc>
          <w:tcPr>
            <w:tcW w:w="0" w:type="auto"/>
            <w:tcBorders>
              <w:top w:val="single" w:sz="24" w:space="0" w:color="2E5FA3"/>
              <w:left w:val="single" w:sz="48" w:space="0" w:color="1F3864"/>
              <w:bottom w:val="single" w:sz="24" w:space="0" w:color="2E5FA3"/>
              <w:right w:val="single" w:sz="8" w:space="0" w:color="BDD7EE"/>
            </w:tcBorders>
            <w:shd w:val="clear" w:color="auto" w:fill="DEEAF1"/>
            <w:tcMar>
              <w:top w:w="240" w:type="dxa"/>
              <w:left w:w="360" w:type="dxa"/>
              <w:bottom w:w="240" w:type="dxa"/>
              <w:right w:w="240" w:type="dxa"/>
            </w:tcMar>
          </w:tcPr>
          <w:p w14:paraId="434442E4" w14:textId="77777777" w:rsidR="00365905" w:rsidRDefault="00000000">
            <w:pPr>
              <w:spacing w:before="60" w:after="120"/>
            </w:pPr>
            <w:r>
              <w:rPr>
                <w:b/>
                <w:bCs/>
                <w:color w:val="1F3864"/>
              </w:rPr>
              <w:t>Définition de l’Unité Fonctionnelle</w:t>
            </w:r>
          </w:p>
          <w:p w14:paraId="2CC70A48" w14:textId="77777777" w:rsidR="00365905" w:rsidRDefault="00000000">
            <w:pPr>
              <w:spacing w:after="80"/>
            </w:pPr>
            <w:r>
              <w:rPr>
                <w:i/>
                <w:iCs/>
                <w:color w:val="1F3864"/>
                <w:sz w:val="24"/>
                <w:szCs w:val="24"/>
              </w:rPr>
              <w:t>« Charger une cellule Li-ion ou LiPo de capacité comprise entre 5 et 7 Ah, depuis une source d’énergie variable (panneau solaire jusqu’à 28V, alimentation 12V ou USB 5V), avec un courant de charge de 1A, en assurant la protection intégrale de la cellule (surcharge, surintensité, surchauffe) et la surveillance en temps réel de l’état de charge (état de charge, tension, courant, temps restant) pendant une durée de service du système de 5 ans (environ 500 cycles de charge). »</w:t>
            </w:r>
          </w:p>
        </w:tc>
      </w:tr>
    </w:tbl>
    <w:p w14:paraId="054DDD31" w14:textId="77777777" w:rsidR="00365905" w:rsidRDefault="00365905">
      <w:pPr>
        <w:spacing w:before="60" w:after="60"/>
      </w:pPr>
    </w:p>
    <w:p w14:paraId="172B5C5F" w14:textId="77777777" w:rsidR="00365905" w:rsidRDefault="00000000">
      <w:pPr>
        <w:pStyle w:val="Titre2"/>
        <w:shd w:val="clear" w:color="auto" w:fill="2E5FA3"/>
        <w:ind w:left="200"/>
      </w:pPr>
      <w:r>
        <w:t>2.1 Décomposition de l’Unité Fonctionnelle</w:t>
      </w:r>
    </w:p>
    <w:p w14:paraId="75836B7F" w14:textId="77777777" w:rsidR="00365905" w:rsidRDefault="00000000">
      <w:pPr>
        <w:spacing w:before="80" w:after="80"/>
      </w:pPr>
      <w:r>
        <w:t>L’unité fonctionnelle se décompose selon les dimensions suivantes :</w:t>
      </w:r>
    </w:p>
    <w:p w14:paraId="4DBFCFD0" w14:textId="77777777" w:rsidR="00365905" w:rsidRDefault="003659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65905" w14:paraId="6B09C285" w14:textId="77777777">
        <w:tblPrEx>
          <w:tblCellMar>
            <w:top w:w="0" w:type="dxa"/>
            <w:bottom w:w="0" w:type="dxa"/>
          </w:tblCellMar>
        </w:tblPrEx>
        <w:trPr>
          <w:tblHeader/>
        </w:trPr>
        <w:tc>
          <w:tcPr>
            <w:tcW w:w="2400" w:type="dxa"/>
            <w:tcBorders>
              <w:top w:val="single" w:sz="8" w:space="0" w:color="2E5FA3"/>
              <w:left w:val="single" w:sz="8" w:space="0" w:color="2E5FA3"/>
              <w:bottom w:val="single" w:sz="8" w:space="0" w:color="2E5FA3"/>
              <w:right w:val="single" w:sz="8" w:space="0" w:color="2E5FA3"/>
            </w:tcBorders>
            <w:shd w:val="clear" w:color="auto" w:fill="2E5FA3"/>
            <w:tcMar>
              <w:top w:w="80" w:type="dxa"/>
              <w:left w:w="120" w:type="dxa"/>
              <w:bottom w:w="80" w:type="dxa"/>
              <w:right w:w="120" w:type="dxa"/>
            </w:tcMar>
            <w:vAlign w:val="center"/>
          </w:tcPr>
          <w:p w14:paraId="52942EF6" w14:textId="77777777" w:rsidR="00365905" w:rsidRDefault="00000000">
            <w:pPr>
              <w:jc w:val="center"/>
            </w:pPr>
            <w:r>
              <w:rPr>
                <w:b/>
                <w:bCs/>
                <w:color w:val="FFFFFF"/>
                <w:sz w:val="18"/>
                <w:szCs w:val="18"/>
              </w:rPr>
              <w:t>Dimension</w:t>
            </w:r>
          </w:p>
        </w:tc>
        <w:tc>
          <w:tcPr>
            <w:tcW w:w="6960" w:type="dxa"/>
            <w:tcBorders>
              <w:top w:val="single" w:sz="8" w:space="0" w:color="2E5FA3"/>
              <w:left w:val="single" w:sz="8" w:space="0" w:color="2E5FA3"/>
              <w:bottom w:val="single" w:sz="8" w:space="0" w:color="2E5FA3"/>
              <w:right w:val="single" w:sz="8" w:space="0" w:color="2E5FA3"/>
            </w:tcBorders>
            <w:shd w:val="clear" w:color="auto" w:fill="2E5FA3"/>
            <w:tcMar>
              <w:top w:w="80" w:type="dxa"/>
              <w:left w:w="120" w:type="dxa"/>
              <w:bottom w:w="80" w:type="dxa"/>
              <w:right w:w="120" w:type="dxa"/>
            </w:tcMar>
            <w:vAlign w:val="center"/>
          </w:tcPr>
          <w:p w14:paraId="19DA6963" w14:textId="77777777" w:rsidR="00365905" w:rsidRDefault="00000000">
            <w:pPr>
              <w:jc w:val="center"/>
            </w:pPr>
            <w:r>
              <w:rPr>
                <w:b/>
                <w:bCs/>
                <w:color w:val="FFFFFF"/>
                <w:sz w:val="18"/>
                <w:szCs w:val="18"/>
              </w:rPr>
              <w:t>Description</w:t>
            </w:r>
          </w:p>
        </w:tc>
      </w:tr>
      <w:tr w:rsidR="00365905" w14:paraId="04B2A1F8"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0785410" w14:textId="77777777" w:rsidR="00365905" w:rsidRDefault="00000000">
            <w:r>
              <w:rPr>
                <w:b/>
                <w:bCs/>
                <w:color w:val="1F3864"/>
                <w:sz w:val="20"/>
                <w:szCs w:val="20"/>
              </w:rPr>
              <w:t>Quoi ?</w:t>
            </w:r>
          </w:p>
        </w:tc>
        <w:tc>
          <w:tcPr>
            <w:tcW w:w="69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33DCB71" w14:textId="77777777" w:rsidR="00365905" w:rsidRDefault="00000000">
            <w:r>
              <w:rPr>
                <w:sz w:val="20"/>
                <w:szCs w:val="20"/>
              </w:rPr>
              <w:t>Charger une cellule rechargeable de chimie Li-ion ou LiPo</w:t>
            </w:r>
          </w:p>
        </w:tc>
      </w:tr>
      <w:tr w:rsidR="00365905" w14:paraId="147D099E"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3FC5A7E" w14:textId="77777777" w:rsidR="00365905" w:rsidRDefault="00000000">
            <w:r>
              <w:rPr>
                <w:b/>
                <w:bCs/>
                <w:color w:val="1F3864"/>
                <w:sz w:val="20"/>
                <w:szCs w:val="20"/>
              </w:rPr>
              <w:t>Combien ?</w:t>
            </w:r>
          </w:p>
        </w:tc>
        <w:tc>
          <w:tcPr>
            <w:tcW w:w="69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32884D8" w14:textId="77777777" w:rsidR="00365905" w:rsidRDefault="00000000">
            <w:r>
              <w:rPr>
                <w:sz w:val="20"/>
                <w:szCs w:val="20"/>
              </w:rPr>
              <w:t>1 cellule, capacité 5 à 7 Ah, courant de charge 1A, tension 3,6V–4,2V</w:t>
            </w:r>
          </w:p>
        </w:tc>
      </w:tr>
      <w:tr w:rsidR="00365905" w14:paraId="4954C343"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BE6C040" w14:textId="77777777" w:rsidR="00365905" w:rsidRDefault="00000000">
            <w:r>
              <w:rPr>
                <w:b/>
                <w:bCs/>
                <w:color w:val="1F3864"/>
                <w:sz w:val="20"/>
                <w:szCs w:val="20"/>
              </w:rPr>
              <w:t>Comment ?</w:t>
            </w:r>
          </w:p>
        </w:tc>
        <w:tc>
          <w:tcPr>
            <w:tcW w:w="69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E6A2685" w14:textId="77777777" w:rsidR="00365905" w:rsidRDefault="00000000">
            <w:r>
              <w:rPr>
                <w:sz w:val="20"/>
                <w:szCs w:val="20"/>
              </w:rPr>
              <w:t>Charge CC-CV (courant constant puis tension constante), multi-sources (solaire 28V max / 12V / USB 5V), avec MPPT pour le panneau solaire</w:t>
            </w:r>
          </w:p>
        </w:tc>
      </w:tr>
      <w:tr w:rsidR="00365905" w14:paraId="2CD66E57"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3D3C06C" w14:textId="77777777" w:rsidR="00365905" w:rsidRDefault="00000000">
            <w:r>
              <w:rPr>
                <w:b/>
                <w:bCs/>
                <w:color w:val="1F3864"/>
                <w:sz w:val="20"/>
                <w:szCs w:val="20"/>
              </w:rPr>
              <w:t>Quelle sécurité ?</w:t>
            </w:r>
          </w:p>
        </w:tc>
        <w:tc>
          <w:tcPr>
            <w:tcW w:w="69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D89DC54" w14:textId="77777777" w:rsidR="00365905" w:rsidRDefault="00000000">
            <w:r>
              <w:rPr>
                <w:sz w:val="20"/>
                <w:szCs w:val="20"/>
              </w:rPr>
              <w:t>Protection surcharge, surintensité, sur-décharge, et surveillance thermique (option NTC). BMS intégré.</w:t>
            </w:r>
          </w:p>
        </w:tc>
      </w:tr>
      <w:tr w:rsidR="00365905" w14:paraId="1756BBEF"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953C1C5" w14:textId="77777777" w:rsidR="00365905" w:rsidRDefault="00000000">
            <w:r>
              <w:rPr>
                <w:b/>
                <w:bCs/>
                <w:color w:val="1F3864"/>
                <w:sz w:val="20"/>
                <w:szCs w:val="20"/>
              </w:rPr>
              <w:t>Quelle mesure ?</w:t>
            </w:r>
          </w:p>
        </w:tc>
        <w:tc>
          <w:tcPr>
            <w:tcW w:w="69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D3D64F4" w14:textId="77777777" w:rsidR="00365905" w:rsidRDefault="00000000">
            <w:r>
              <w:rPr>
                <w:sz w:val="20"/>
                <w:szCs w:val="20"/>
              </w:rPr>
              <w:t>Fuel gauge MAX17055 via I2C : SoC (%), tension (mV), courant (mA), SoH, Time to Full / Time to Empty</w:t>
            </w:r>
          </w:p>
        </w:tc>
      </w:tr>
      <w:tr w:rsidR="00365905" w14:paraId="62ED652E"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5748AC0" w14:textId="77777777" w:rsidR="00365905" w:rsidRDefault="00000000">
            <w:r>
              <w:rPr>
                <w:b/>
                <w:bCs/>
                <w:color w:val="1F3864"/>
                <w:sz w:val="20"/>
                <w:szCs w:val="20"/>
              </w:rPr>
              <w:t>Quelle durée ?</w:t>
            </w:r>
          </w:p>
        </w:tc>
        <w:tc>
          <w:tcPr>
            <w:tcW w:w="69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2FBDA2B" w14:textId="77777777" w:rsidR="00365905" w:rsidRDefault="00000000">
            <w:r>
              <w:rPr>
                <w:sz w:val="20"/>
                <w:szCs w:val="20"/>
              </w:rPr>
              <w:t>Durée de service : 5 ans, soit environ 500 cycles de charge complets</w:t>
            </w:r>
          </w:p>
        </w:tc>
      </w:tr>
      <w:tr w:rsidR="00365905" w14:paraId="12815D36" w14:textId="77777777">
        <w:tblPrEx>
          <w:tblCellMar>
            <w:top w:w="0" w:type="dxa"/>
            <w:bottom w:w="0" w:type="dxa"/>
          </w:tblCellMar>
        </w:tblPrEx>
        <w:tc>
          <w:tcPr>
            <w:tcW w:w="2400" w:type="dxa"/>
            <w:tcBorders>
              <w:top w:val="single" w:sz="4" w:space="0" w:color="C0C0C0"/>
              <w:left w:val="single" w:sz="4" w:space="0" w:color="C0C0C0"/>
              <w:bottom w:val="single" w:sz="4" w:space="0" w:color="C0C0C0"/>
              <w:right w:val="single" w:sz="4" w:space="0" w:color="C0C0C0"/>
            </w:tcBorders>
            <w:shd w:val="clear" w:color="auto" w:fill="DEEAF1"/>
            <w:tcMar>
              <w:top w:w="80" w:type="dxa"/>
              <w:left w:w="120" w:type="dxa"/>
              <w:bottom w:w="80" w:type="dxa"/>
              <w:right w:w="120" w:type="dxa"/>
            </w:tcMar>
            <w:vAlign w:val="center"/>
          </w:tcPr>
          <w:p w14:paraId="484F9371" w14:textId="77777777" w:rsidR="00365905" w:rsidRDefault="00000000">
            <w:r>
              <w:rPr>
                <w:b/>
                <w:bCs/>
                <w:color w:val="1F3864"/>
                <w:sz w:val="20"/>
                <w:szCs w:val="20"/>
              </w:rPr>
              <w:t>Périmètre ACV</w:t>
            </w:r>
          </w:p>
        </w:tc>
        <w:tc>
          <w:tcPr>
            <w:tcW w:w="6960" w:type="dxa"/>
            <w:tcBorders>
              <w:top w:val="single" w:sz="4" w:space="0" w:color="C0C0C0"/>
              <w:left w:val="single" w:sz="4" w:space="0" w:color="C0C0C0"/>
              <w:bottom w:val="single" w:sz="4" w:space="0" w:color="C0C0C0"/>
              <w:right w:val="single" w:sz="4" w:space="0" w:color="C0C0C0"/>
            </w:tcBorders>
            <w:shd w:val="clear" w:color="auto" w:fill="DEEAF1"/>
            <w:tcMar>
              <w:top w:w="80" w:type="dxa"/>
              <w:left w:w="120" w:type="dxa"/>
              <w:bottom w:w="80" w:type="dxa"/>
              <w:right w:w="120" w:type="dxa"/>
            </w:tcMar>
            <w:vAlign w:val="center"/>
          </w:tcPr>
          <w:p w14:paraId="2FD827F3" w14:textId="77777777" w:rsidR="00365905" w:rsidRDefault="00000000">
            <w:r>
              <w:rPr>
                <w:sz w:val="20"/>
                <w:szCs w:val="20"/>
              </w:rPr>
              <w:t>Fabrication des composants électroniques, assemblage PCB, utilisation du système (consommation électrique en charge), fin de vie (recyclage PCB et composants)</w:t>
            </w:r>
          </w:p>
        </w:tc>
      </w:tr>
    </w:tbl>
    <w:p w14:paraId="07E1A27C" w14:textId="77777777" w:rsidR="00365905" w:rsidRDefault="00365905">
      <w:pPr>
        <w:spacing w:before="60" w:after="60"/>
      </w:pPr>
    </w:p>
    <w:p w14:paraId="7623158F" w14:textId="77777777" w:rsidR="00365905" w:rsidRDefault="00000000">
      <w:pPr>
        <w:pStyle w:val="Titre2"/>
        <w:shd w:val="clear" w:color="auto" w:fill="2E5FA3"/>
        <w:ind w:left="200"/>
      </w:pPr>
      <w:r>
        <w:t>2.2 Frontières du Système</w:t>
      </w:r>
    </w:p>
    <w:p w14:paraId="3AFEF6BA" w14:textId="77777777" w:rsidR="00365905" w:rsidRDefault="00000000">
      <w:pPr>
        <w:spacing w:before="80" w:after="80"/>
      </w:pPr>
      <w:r>
        <w:t>Le périmètre de l’ACV couvre les étapes suivantes du cycle de vie du système chargeur :</w:t>
      </w:r>
    </w:p>
    <w:p w14:paraId="624C0713" w14:textId="77777777" w:rsidR="00365905" w:rsidRDefault="00000000">
      <w:pPr>
        <w:pStyle w:val="Paragraphedeliste"/>
        <w:numPr>
          <w:ilvl w:val="0"/>
          <w:numId w:val="2"/>
        </w:numPr>
        <w:spacing w:before="60" w:after="60"/>
      </w:pPr>
      <w:r>
        <w:t>Extraction des matières premières (cuivre, étain, silicium, époxy FR4…).</w:t>
      </w:r>
    </w:p>
    <w:p w14:paraId="19B84503" w14:textId="77777777" w:rsidR="00365905" w:rsidRDefault="00000000">
      <w:pPr>
        <w:pStyle w:val="Paragraphedeliste"/>
        <w:numPr>
          <w:ilvl w:val="0"/>
          <w:numId w:val="2"/>
        </w:numPr>
        <w:spacing w:before="60" w:after="60"/>
      </w:pPr>
      <w:r>
        <w:t>Fabrication des composants électroniques (CI, condensateurs, résistances, inductances, PCB).</w:t>
      </w:r>
    </w:p>
    <w:p w14:paraId="4D3C4726" w14:textId="77777777" w:rsidR="00365905" w:rsidRDefault="00000000">
      <w:pPr>
        <w:pStyle w:val="Paragraphedeliste"/>
        <w:numPr>
          <w:ilvl w:val="0"/>
          <w:numId w:val="2"/>
        </w:numPr>
        <w:spacing w:before="60" w:after="60"/>
      </w:pPr>
      <w:r>
        <w:t>Assemblage CMS du circuit imprimé (brasure, test).</w:t>
      </w:r>
    </w:p>
    <w:p w14:paraId="1C826C73" w14:textId="77777777" w:rsidR="00365905" w:rsidRDefault="00000000">
      <w:pPr>
        <w:pStyle w:val="Paragraphedeliste"/>
        <w:numPr>
          <w:ilvl w:val="0"/>
          <w:numId w:val="2"/>
        </w:numPr>
        <w:spacing w:before="60" w:after="60"/>
      </w:pPr>
      <w:r>
        <w:t>Phase d’utilisation : consommation électrique lors des cycles de charge (500 cycles × énergie par cycle).</w:t>
      </w:r>
    </w:p>
    <w:p w14:paraId="528743FB" w14:textId="77777777" w:rsidR="00365905" w:rsidRDefault="00000000">
      <w:pPr>
        <w:pStyle w:val="Paragraphedeliste"/>
        <w:numPr>
          <w:ilvl w:val="0"/>
          <w:numId w:val="2"/>
        </w:numPr>
        <w:spacing w:before="60" w:after="60"/>
      </w:pPr>
      <w:r>
        <w:t>Fin de vie : collecte DEEE, recyclage des métaux, traitement des composants dangereux.</w:t>
      </w:r>
    </w:p>
    <w:p w14:paraId="2A47C39C" w14:textId="77777777" w:rsidR="00365905" w:rsidRDefault="00365905">
      <w:pPr>
        <w:spacing w:before="60" w:after="60"/>
      </w:pPr>
    </w:p>
    <w:p w14:paraId="1E27FFD5" w14:textId="77777777" w:rsidR="00365905" w:rsidRDefault="00000000">
      <w:pPr>
        <w:spacing w:before="80" w:after="80"/>
      </w:pPr>
      <w:r>
        <w:t>Sont exclus du périmètre : la fabrication de la cellule batterie elle-même (considérée comme élément extérieur au système), le panneau solaire et les câbles de connexion.</w:t>
      </w:r>
    </w:p>
    <w:p w14:paraId="7F8E3EC7" w14:textId="77777777" w:rsidR="00365905" w:rsidRDefault="00000000">
      <w:r>
        <w:br w:type="page"/>
      </w:r>
    </w:p>
    <w:p w14:paraId="0F0B6589" w14:textId="77777777" w:rsidR="00365905" w:rsidRDefault="00000000">
      <w:pPr>
        <w:pStyle w:val="Titre1"/>
        <w:shd w:val="clear" w:color="auto" w:fill="1F3864"/>
        <w:ind w:left="200"/>
      </w:pPr>
      <w:r>
        <w:lastRenderedPageBreak/>
        <w:t>3. Inventaire des Composants — Traduction Ecoinvent</w:t>
      </w:r>
    </w:p>
    <w:p w14:paraId="4342FB62" w14:textId="77777777" w:rsidR="00365905" w:rsidRDefault="00365905">
      <w:pPr>
        <w:spacing w:before="60" w:after="60"/>
      </w:pPr>
    </w:p>
    <w:p w14:paraId="7BB2A46E" w14:textId="77777777" w:rsidR="00365905" w:rsidRDefault="00000000">
      <w:pPr>
        <w:spacing w:before="80" w:after="80"/>
      </w:pPr>
      <w:r>
        <w:t>Le tableau ci-dessous liste l’ensemble des composants utilisés dans le projet, regroupés par bloc fonctionnel (carte), avec leur référence, leur rôle et leur traduction dans la base de données ecoinvent 3.x pour l’inventaire ACV.</w:t>
      </w:r>
    </w:p>
    <w:p w14:paraId="0F5B1B42" w14:textId="77777777" w:rsidR="00365905" w:rsidRDefault="003659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5905" w14:paraId="68982452" w14:textId="77777777">
        <w:tblPrEx>
          <w:tblCellMar>
            <w:top w:w="0" w:type="dxa"/>
            <w:bottom w:w="0" w:type="dxa"/>
          </w:tblCellMar>
        </w:tblPrEx>
        <w:tc>
          <w:tcPr>
            <w:tcW w:w="0" w:type="auto"/>
            <w:tcBorders>
              <w:top w:val="single" w:sz="12" w:space="0" w:color="2E5FA3"/>
              <w:left w:val="single" w:sz="24" w:space="0" w:color="2E5FA3"/>
              <w:bottom w:val="single" w:sz="6" w:space="0" w:color="2E5FA3"/>
              <w:right w:val="single" w:sz="4" w:space="0" w:color="BDD7EE"/>
            </w:tcBorders>
            <w:shd w:val="clear" w:color="auto" w:fill="DEEAF1"/>
            <w:tcMar>
              <w:top w:w="120" w:type="dxa"/>
              <w:left w:w="200" w:type="dxa"/>
              <w:bottom w:w="120" w:type="dxa"/>
              <w:right w:w="200" w:type="dxa"/>
            </w:tcMar>
          </w:tcPr>
          <w:p w14:paraId="353159DE" w14:textId="77777777" w:rsidR="00365905" w:rsidRDefault="00000000">
            <w:r>
              <w:rPr>
                <w:b/>
                <w:bCs/>
                <w:color w:val="1F3864"/>
                <w:sz w:val="20"/>
                <w:szCs w:val="20"/>
              </w:rPr>
              <w:t>Note méthodologique</w:t>
            </w:r>
          </w:p>
          <w:p w14:paraId="4151578A" w14:textId="77777777" w:rsidR="00365905" w:rsidRDefault="00000000">
            <w:r>
              <w:rPr>
                <w:sz w:val="20"/>
                <w:szCs w:val="20"/>
              </w:rPr>
              <w:t>Les entrées ecoinvent utilisées correspondent aux flux de marché ("market for") en unité pièce ou en masse selon le composant. Le système de référence est APOS (Allocation at the Point of Substitution). Les données géographiques sont mondiales {GLO} sauf indication contraire.</w:t>
            </w:r>
          </w:p>
        </w:tc>
      </w:tr>
    </w:tbl>
    <w:p w14:paraId="2FB639CD" w14:textId="77777777" w:rsidR="00365905" w:rsidRDefault="003659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1619"/>
        <w:gridCol w:w="1352"/>
        <w:gridCol w:w="1952"/>
        <w:gridCol w:w="2100"/>
        <w:gridCol w:w="574"/>
      </w:tblGrid>
      <w:tr w:rsidR="00365905" w14:paraId="29E20DD4" w14:textId="77777777">
        <w:tblPrEx>
          <w:tblCellMar>
            <w:top w:w="0" w:type="dxa"/>
            <w:bottom w:w="0" w:type="dxa"/>
          </w:tblCellMar>
        </w:tblPrEx>
        <w:trPr>
          <w:tblHeader/>
        </w:trPr>
        <w:tc>
          <w:tcPr>
            <w:tcW w:w="1400" w:type="dxa"/>
            <w:tcBorders>
              <w:top w:val="single" w:sz="8" w:space="0" w:color="2E5FA3"/>
              <w:left w:val="single" w:sz="8" w:space="0" w:color="2E5FA3"/>
              <w:bottom w:val="single" w:sz="8" w:space="0" w:color="2E5FA3"/>
              <w:right w:val="single" w:sz="8" w:space="0" w:color="2E5FA3"/>
            </w:tcBorders>
            <w:shd w:val="clear" w:color="auto" w:fill="1F3864"/>
            <w:tcMar>
              <w:top w:w="100" w:type="dxa"/>
              <w:left w:w="120" w:type="dxa"/>
              <w:bottom w:w="100" w:type="dxa"/>
              <w:right w:w="120" w:type="dxa"/>
            </w:tcMar>
            <w:vAlign w:val="center"/>
          </w:tcPr>
          <w:p w14:paraId="7CD44968" w14:textId="77777777" w:rsidR="00365905" w:rsidRDefault="00000000">
            <w:pPr>
              <w:jc w:val="center"/>
            </w:pPr>
            <w:r>
              <w:rPr>
                <w:b/>
                <w:bCs/>
                <w:color w:val="FFFFFF"/>
                <w:sz w:val="20"/>
                <w:szCs w:val="20"/>
              </w:rPr>
              <w:t>Bloc / Carte</w:t>
            </w:r>
          </w:p>
        </w:tc>
        <w:tc>
          <w:tcPr>
            <w:tcW w:w="1400" w:type="dxa"/>
            <w:tcBorders>
              <w:top w:val="single" w:sz="8" w:space="0" w:color="2E5FA3"/>
              <w:left w:val="single" w:sz="8" w:space="0" w:color="2E5FA3"/>
              <w:bottom w:val="single" w:sz="8" w:space="0" w:color="2E5FA3"/>
              <w:right w:val="single" w:sz="8" w:space="0" w:color="2E5FA3"/>
            </w:tcBorders>
            <w:shd w:val="clear" w:color="auto" w:fill="1F3864"/>
            <w:tcMar>
              <w:top w:w="100" w:type="dxa"/>
              <w:left w:w="120" w:type="dxa"/>
              <w:bottom w:w="100" w:type="dxa"/>
              <w:right w:w="120" w:type="dxa"/>
            </w:tcMar>
            <w:vAlign w:val="center"/>
          </w:tcPr>
          <w:p w14:paraId="7711161C" w14:textId="77777777" w:rsidR="00365905" w:rsidRDefault="00000000">
            <w:pPr>
              <w:jc w:val="center"/>
            </w:pPr>
            <w:r>
              <w:rPr>
                <w:b/>
                <w:bCs/>
                <w:color w:val="FFFFFF"/>
                <w:sz w:val="20"/>
                <w:szCs w:val="20"/>
              </w:rPr>
              <w:t>Composant</w:t>
            </w:r>
          </w:p>
        </w:tc>
        <w:tc>
          <w:tcPr>
            <w:tcW w:w="1200" w:type="dxa"/>
            <w:tcBorders>
              <w:top w:val="single" w:sz="8" w:space="0" w:color="2E5FA3"/>
              <w:left w:val="single" w:sz="8" w:space="0" w:color="2E5FA3"/>
              <w:bottom w:val="single" w:sz="8" w:space="0" w:color="2E5FA3"/>
              <w:right w:val="single" w:sz="8" w:space="0" w:color="2E5FA3"/>
            </w:tcBorders>
            <w:shd w:val="clear" w:color="auto" w:fill="1F3864"/>
            <w:tcMar>
              <w:top w:w="100" w:type="dxa"/>
              <w:left w:w="120" w:type="dxa"/>
              <w:bottom w:w="100" w:type="dxa"/>
              <w:right w:w="120" w:type="dxa"/>
            </w:tcMar>
            <w:vAlign w:val="center"/>
          </w:tcPr>
          <w:p w14:paraId="658A2FC6" w14:textId="77777777" w:rsidR="00365905" w:rsidRDefault="00000000">
            <w:pPr>
              <w:jc w:val="center"/>
            </w:pPr>
            <w:r>
              <w:rPr>
                <w:b/>
                <w:bCs/>
                <w:color w:val="FFFFFF"/>
                <w:sz w:val="20"/>
                <w:szCs w:val="20"/>
              </w:rPr>
              <w:t>Référence</w:t>
            </w:r>
          </w:p>
        </w:tc>
        <w:tc>
          <w:tcPr>
            <w:tcW w:w="2200" w:type="dxa"/>
            <w:tcBorders>
              <w:top w:val="single" w:sz="8" w:space="0" w:color="2E5FA3"/>
              <w:left w:val="single" w:sz="8" w:space="0" w:color="2E5FA3"/>
              <w:bottom w:val="single" w:sz="8" w:space="0" w:color="2E5FA3"/>
              <w:right w:val="single" w:sz="8" w:space="0" w:color="2E5FA3"/>
            </w:tcBorders>
            <w:shd w:val="clear" w:color="auto" w:fill="1F3864"/>
            <w:tcMar>
              <w:top w:w="100" w:type="dxa"/>
              <w:left w:w="120" w:type="dxa"/>
              <w:bottom w:w="100" w:type="dxa"/>
              <w:right w:w="120" w:type="dxa"/>
            </w:tcMar>
            <w:vAlign w:val="center"/>
          </w:tcPr>
          <w:p w14:paraId="0157A5A9" w14:textId="77777777" w:rsidR="00365905" w:rsidRDefault="00000000">
            <w:pPr>
              <w:jc w:val="center"/>
            </w:pPr>
            <w:r>
              <w:rPr>
                <w:b/>
                <w:bCs/>
                <w:color w:val="FFFFFF"/>
                <w:sz w:val="20"/>
                <w:szCs w:val="20"/>
              </w:rPr>
              <w:t>Rôle fonctionnel</w:t>
            </w:r>
          </w:p>
        </w:tc>
        <w:tc>
          <w:tcPr>
            <w:tcW w:w="2760" w:type="dxa"/>
            <w:tcBorders>
              <w:top w:val="single" w:sz="8" w:space="0" w:color="2E5FA3"/>
              <w:left w:val="single" w:sz="8" w:space="0" w:color="2E5FA3"/>
              <w:bottom w:val="single" w:sz="8" w:space="0" w:color="2E5FA3"/>
              <w:right w:val="single" w:sz="8" w:space="0" w:color="2E5FA3"/>
            </w:tcBorders>
            <w:shd w:val="clear" w:color="auto" w:fill="1F3864"/>
            <w:tcMar>
              <w:top w:w="100" w:type="dxa"/>
              <w:left w:w="120" w:type="dxa"/>
              <w:bottom w:w="100" w:type="dxa"/>
              <w:right w:w="120" w:type="dxa"/>
            </w:tcMar>
            <w:vAlign w:val="center"/>
          </w:tcPr>
          <w:p w14:paraId="1A7AF8FF" w14:textId="77777777" w:rsidR="00365905" w:rsidRDefault="00000000">
            <w:pPr>
              <w:jc w:val="center"/>
            </w:pPr>
            <w:r>
              <w:rPr>
                <w:b/>
                <w:bCs/>
                <w:color w:val="FFFFFF"/>
                <w:sz w:val="20"/>
                <w:szCs w:val="20"/>
              </w:rPr>
              <w:t>Traduction base ecoinvent</w:t>
            </w:r>
          </w:p>
        </w:tc>
        <w:tc>
          <w:tcPr>
            <w:tcW w:w="400" w:type="dxa"/>
            <w:tcBorders>
              <w:top w:val="single" w:sz="8" w:space="0" w:color="2E5FA3"/>
              <w:left w:val="single" w:sz="8" w:space="0" w:color="2E5FA3"/>
              <w:bottom w:val="single" w:sz="8" w:space="0" w:color="2E5FA3"/>
              <w:right w:val="single" w:sz="8" w:space="0" w:color="2E5FA3"/>
            </w:tcBorders>
            <w:shd w:val="clear" w:color="auto" w:fill="1F3864"/>
            <w:tcMar>
              <w:top w:w="100" w:type="dxa"/>
              <w:left w:w="120" w:type="dxa"/>
              <w:bottom w:w="100" w:type="dxa"/>
              <w:right w:w="120" w:type="dxa"/>
            </w:tcMar>
            <w:vAlign w:val="center"/>
          </w:tcPr>
          <w:p w14:paraId="7AAF15BE" w14:textId="77777777" w:rsidR="00365905" w:rsidRDefault="00000000">
            <w:pPr>
              <w:jc w:val="center"/>
            </w:pPr>
            <w:r>
              <w:rPr>
                <w:b/>
                <w:bCs/>
                <w:color w:val="FFFFFF"/>
                <w:sz w:val="20"/>
                <w:szCs w:val="20"/>
              </w:rPr>
              <w:t>Qté</w:t>
            </w:r>
          </w:p>
        </w:tc>
      </w:tr>
      <w:tr w:rsidR="00365905" w14:paraId="0E79F172" w14:textId="77777777">
        <w:tblPrEx>
          <w:tblCellMar>
            <w:top w:w="0" w:type="dxa"/>
            <w:bottom w:w="0" w:type="dxa"/>
          </w:tblCellMar>
        </w:tblPrEx>
        <w:tc>
          <w:tcPr>
            <w:tcW w:w="0" w:type="auto"/>
            <w:gridSpan w:val="6"/>
            <w:tcBorders>
              <w:top w:val="single" w:sz="8" w:space="0" w:color="2E5FA3"/>
              <w:left w:val="single" w:sz="8" w:space="0" w:color="2E5FA3"/>
              <w:bottom w:val="single" w:sz="8" w:space="0" w:color="2E5FA3"/>
              <w:right w:val="single" w:sz="8" w:space="0" w:color="2E5FA3"/>
            </w:tcBorders>
            <w:shd w:val="clear" w:color="auto" w:fill="DEEAF1"/>
            <w:tcMar>
              <w:top w:w="100" w:type="dxa"/>
              <w:left w:w="200" w:type="dxa"/>
              <w:bottom w:w="100" w:type="dxa"/>
              <w:right w:w="120" w:type="dxa"/>
            </w:tcMar>
          </w:tcPr>
          <w:p w14:paraId="60393A2E" w14:textId="77777777" w:rsidR="00365905" w:rsidRDefault="00000000">
            <w:r>
              <w:rPr>
                <w:b/>
                <w:bCs/>
                <w:color w:val="1F3864"/>
              </w:rPr>
              <w:t>Carte Chargeur (Charging Board)</w:t>
            </w:r>
          </w:p>
        </w:tc>
      </w:tr>
      <w:tr w:rsidR="00365905" w14:paraId="11382926"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7306A1E" w14:textId="77777777" w:rsidR="00365905" w:rsidRDefault="00000000">
            <w:r>
              <w:rPr>
                <w:b/>
                <w:bCs/>
                <w:color w:val="1F3864"/>
                <w:sz w:val="20"/>
                <w:szCs w:val="20"/>
              </w:rPr>
              <w:t>Chargeur solaire / DC</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763FA96" w14:textId="77777777" w:rsidR="00365905" w:rsidRDefault="00000000">
            <w:r>
              <w:rPr>
                <w:sz w:val="20"/>
                <w:szCs w:val="20"/>
              </w:rPr>
              <w:t>Contrôleur de charge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190FF5E" w14:textId="77777777" w:rsidR="00365905" w:rsidRDefault="00000000">
            <w:r>
              <w:rPr>
                <w:b/>
                <w:bCs/>
                <w:color w:val="2E5FA3"/>
                <w:sz w:val="20"/>
                <w:szCs w:val="20"/>
              </w:rPr>
              <w:t>CN3765</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2A19FCC" w14:textId="77777777" w:rsidR="00365905" w:rsidRDefault="00000000">
            <w:r>
              <w:rPr>
                <w:sz w:val="20"/>
                <w:szCs w:val="20"/>
              </w:rPr>
              <w:t>Gestion de la charge Li-ion/LiPo depuis panneau solaire ou 12V (CC-CV), MPPT intégré, Vin max 28V, Icharge 1A</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D7C4F9D" w14:textId="77777777" w:rsidR="00365905" w:rsidRDefault="00000000">
            <w:r>
              <w:rPr>
                <w:color w:val="555555"/>
                <w:sz w:val="20"/>
                <w:szCs w:val="20"/>
              </w:rPr>
              <w:t>Integrated circuit, logic type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5073990" w14:textId="77777777" w:rsidR="00365905" w:rsidRDefault="00000000">
            <w:pPr>
              <w:jc w:val="center"/>
            </w:pPr>
            <w:r>
              <w:rPr>
                <w:b/>
                <w:bCs/>
                <w:sz w:val="20"/>
                <w:szCs w:val="20"/>
              </w:rPr>
              <w:t>1</w:t>
            </w:r>
          </w:p>
        </w:tc>
      </w:tr>
      <w:tr w:rsidR="00365905" w14:paraId="5DCFE245"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28F567F" w14:textId="77777777" w:rsidR="00365905" w:rsidRDefault="00000000">
            <w:r>
              <w:rPr>
                <w:b/>
                <w:bCs/>
                <w:color w:val="1F3864"/>
                <w:sz w:val="20"/>
                <w:szCs w:val="20"/>
              </w:rPr>
              <w:t>Chargeur solaire / DC</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FF608C0" w14:textId="77777777" w:rsidR="00365905" w:rsidRDefault="00000000">
            <w:r>
              <w:rPr>
                <w:sz w:val="20"/>
                <w:szCs w:val="20"/>
              </w:rPr>
              <w:t>Inductance de puissance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CBA7395" w14:textId="77777777" w:rsidR="00365905" w:rsidRDefault="00000000">
            <w:r>
              <w:rPr>
                <w:b/>
                <w:bCs/>
                <w:color w:val="2E5FA3"/>
                <w:sz w:val="20"/>
                <w:szCs w:val="20"/>
              </w:rPr>
              <w:t>10 µH, 2A</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7F1000E" w14:textId="77777777" w:rsidR="00365905" w:rsidRDefault="00000000">
            <w:r>
              <w:rPr>
                <w:sz w:val="20"/>
                <w:szCs w:val="20"/>
              </w:rPr>
              <w:t>Filtre DC-DC pour le convertisseur de charge</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39C0C9F" w14:textId="77777777" w:rsidR="00365905" w:rsidRDefault="00000000">
            <w:r>
              <w:rPr>
                <w:color w:val="555555"/>
                <w:sz w:val="20"/>
                <w:szCs w:val="20"/>
              </w:rPr>
              <w:t>Inductor, ferrite core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49D3390" w14:textId="77777777" w:rsidR="00365905" w:rsidRDefault="00000000">
            <w:pPr>
              <w:jc w:val="center"/>
            </w:pPr>
            <w:r>
              <w:rPr>
                <w:b/>
                <w:bCs/>
                <w:sz w:val="20"/>
                <w:szCs w:val="20"/>
              </w:rPr>
              <w:t>1</w:t>
            </w:r>
          </w:p>
        </w:tc>
      </w:tr>
      <w:tr w:rsidR="00365905" w14:paraId="27B819FC"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B284B6F" w14:textId="77777777" w:rsidR="00365905" w:rsidRDefault="00000000">
            <w:r>
              <w:rPr>
                <w:b/>
                <w:bCs/>
                <w:color w:val="1F3864"/>
                <w:sz w:val="20"/>
                <w:szCs w:val="20"/>
              </w:rPr>
              <w:t>Chargeur solaire / DC</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3E2970D" w14:textId="77777777" w:rsidR="00365905" w:rsidRDefault="00000000">
            <w:r>
              <w:rPr>
                <w:sz w:val="20"/>
                <w:szCs w:val="20"/>
              </w:rPr>
              <w:t>Condensateur filtrage entrée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6C98A44" w14:textId="77777777" w:rsidR="00365905" w:rsidRDefault="00000000">
            <w:r>
              <w:rPr>
                <w:b/>
                <w:bCs/>
                <w:color w:val="2E5FA3"/>
                <w:sz w:val="20"/>
                <w:szCs w:val="20"/>
              </w:rPr>
              <w:t>10 µF / 50V, CMS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CCA238D" w14:textId="77777777" w:rsidR="00365905" w:rsidRDefault="00000000">
            <w:r>
              <w:rPr>
                <w:sz w:val="20"/>
                <w:szCs w:val="20"/>
              </w:rPr>
              <w:t>Filtrage tension d'entrée panneau solaire / 12V</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1C2B1B0" w14:textId="77777777" w:rsidR="00365905" w:rsidRDefault="00000000">
            <w:r>
              <w:rPr>
                <w:color w:val="555555"/>
                <w:sz w:val="20"/>
                <w:szCs w:val="20"/>
              </w:rPr>
              <w:t>Capacitor, electrolytic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5278222" w14:textId="77777777" w:rsidR="00365905" w:rsidRDefault="00000000">
            <w:pPr>
              <w:jc w:val="center"/>
            </w:pPr>
            <w:r>
              <w:rPr>
                <w:b/>
                <w:bCs/>
                <w:sz w:val="20"/>
                <w:szCs w:val="20"/>
              </w:rPr>
              <w:t>2</w:t>
            </w:r>
          </w:p>
        </w:tc>
      </w:tr>
      <w:tr w:rsidR="00365905" w14:paraId="234DC81D"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CC9A4E6" w14:textId="77777777" w:rsidR="00365905" w:rsidRDefault="00000000">
            <w:r>
              <w:rPr>
                <w:b/>
                <w:bCs/>
                <w:color w:val="1F3864"/>
                <w:sz w:val="20"/>
                <w:szCs w:val="20"/>
              </w:rPr>
              <w:t>Chargeur solaire / DC</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EC7E8EA" w14:textId="77777777" w:rsidR="00365905" w:rsidRDefault="00000000">
            <w:r>
              <w:rPr>
                <w:sz w:val="20"/>
                <w:szCs w:val="20"/>
              </w:rPr>
              <w:t>Condensateur filtrage sortie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63F3F4A" w14:textId="77777777" w:rsidR="00365905" w:rsidRDefault="00000000">
            <w:r>
              <w:rPr>
                <w:b/>
                <w:bCs/>
                <w:color w:val="2E5FA3"/>
                <w:sz w:val="20"/>
                <w:szCs w:val="20"/>
              </w:rPr>
              <w:t>22 µF / 10V, CMS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36BAB0A" w14:textId="77777777" w:rsidR="00365905" w:rsidRDefault="00000000">
            <w:r>
              <w:rPr>
                <w:sz w:val="20"/>
                <w:szCs w:val="20"/>
              </w:rPr>
              <w:t>Filtrage tension de sortie vers batterie</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48D581B" w14:textId="77777777" w:rsidR="00365905" w:rsidRDefault="00000000">
            <w:r>
              <w:rPr>
                <w:color w:val="555555"/>
                <w:sz w:val="20"/>
                <w:szCs w:val="20"/>
              </w:rPr>
              <w:t>Capacitor, electrolytic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D79C37F" w14:textId="77777777" w:rsidR="00365905" w:rsidRDefault="00000000">
            <w:pPr>
              <w:jc w:val="center"/>
            </w:pPr>
            <w:r>
              <w:rPr>
                <w:b/>
                <w:bCs/>
                <w:sz w:val="20"/>
                <w:szCs w:val="20"/>
              </w:rPr>
              <w:t>2</w:t>
            </w:r>
          </w:p>
        </w:tc>
      </w:tr>
      <w:tr w:rsidR="00365905" w14:paraId="0367A9A0"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A02C65D" w14:textId="77777777" w:rsidR="00365905" w:rsidRDefault="00000000">
            <w:r>
              <w:rPr>
                <w:b/>
                <w:bCs/>
                <w:color w:val="1F3864"/>
                <w:sz w:val="20"/>
                <w:szCs w:val="20"/>
              </w:rPr>
              <w:t>Chargeur solaire / DC</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780E913" w14:textId="77777777" w:rsidR="00365905" w:rsidRDefault="00000000">
            <w:r>
              <w:rPr>
                <w:sz w:val="20"/>
                <w:szCs w:val="20"/>
              </w:rPr>
              <w:t>Résistances de programmation</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77A7185" w14:textId="77777777" w:rsidR="00365905" w:rsidRDefault="00000000">
            <w:r>
              <w:rPr>
                <w:b/>
                <w:bCs/>
                <w:color w:val="2E5FA3"/>
                <w:sz w:val="20"/>
                <w:szCs w:val="20"/>
              </w:rPr>
              <w:t>CMS 0402, diverses valeurs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F61B934" w14:textId="77777777" w:rsidR="00365905" w:rsidRDefault="00000000">
            <w:r>
              <w:rPr>
                <w:sz w:val="20"/>
                <w:szCs w:val="20"/>
              </w:rPr>
              <w:t>Réglage courant de charge et seuils de tension (CN3765)</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30B0171" w14:textId="77777777" w:rsidR="00365905" w:rsidRDefault="00000000">
            <w:r>
              <w:rPr>
                <w:color w:val="555555"/>
                <w:sz w:val="20"/>
                <w:szCs w:val="20"/>
              </w:rPr>
              <w:t>Resistor, through-hole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8432823" w14:textId="77777777" w:rsidR="00365905" w:rsidRDefault="00000000">
            <w:pPr>
              <w:jc w:val="center"/>
            </w:pPr>
            <w:r>
              <w:rPr>
                <w:b/>
                <w:bCs/>
                <w:sz w:val="20"/>
                <w:szCs w:val="20"/>
              </w:rPr>
              <w:t>4</w:t>
            </w:r>
          </w:p>
        </w:tc>
      </w:tr>
      <w:tr w:rsidR="00365905" w14:paraId="1B64E6C1"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AE3099C" w14:textId="77777777" w:rsidR="00365905" w:rsidRDefault="00000000">
            <w:r>
              <w:rPr>
                <w:b/>
                <w:bCs/>
                <w:color w:val="1F3864"/>
                <w:sz w:val="20"/>
                <w:szCs w:val="20"/>
              </w:rPr>
              <w:t>Chargeur solaire / DC</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2F47F23" w14:textId="77777777" w:rsidR="00365905" w:rsidRDefault="00000000">
            <w:r>
              <w:rPr>
                <w:sz w:val="20"/>
                <w:szCs w:val="20"/>
              </w:rPr>
              <w:t>Diode de protection</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8BE36E8" w14:textId="77777777" w:rsidR="00365905" w:rsidRDefault="00000000">
            <w:r>
              <w:rPr>
                <w:b/>
                <w:bCs/>
                <w:color w:val="2E5FA3"/>
                <w:sz w:val="20"/>
                <w:szCs w:val="20"/>
              </w:rPr>
              <w:t>Schottky, CMS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44D5046" w14:textId="77777777" w:rsidR="00365905" w:rsidRDefault="00000000">
            <w:r>
              <w:rPr>
                <w:sz w:val="20"/>
                <w:szCs w:val="20"/>
              </w:rPr>
              <w:t>Protection contre le courant inverse panneau solaire</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50D8026" w14:textId="77777777" w:rsidR="00365905" w:rsidRDefault="00000000">
            <w:r>
              <w:rPr>
                <w:color w:val="555555"/>
                <w:sz w:val="20"/>
                <w:szCs w:val="20"/>
              </w:rPr>
              <w:t>Diode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1F9E8CD" w14:textId="77777777" w:rsidR="00365905" w:rsidRDefault="00000000">
            <w:pPr>
              <w:jc w:val="center"/>
            </w:pPr>
            <w:r>
              <w:rPr>
                <w:b/>
                <w:bCs/>
                <w:sz w:val="20"/>
                <w:szCs w:val="20"/>
              </w:rPr>
              <w:t>1</w:t>
            </w:r>
          </w:p>
        </w:tc>
      </w:tr>
      <w:tr w:rsidR="00365905" w14:paraId="34607B4A"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8F52B58" w14:textId="77777777" w:rsidR="00365905" w:rsidRDefault="00000000">
            <w:r>
              <w:rPr>
                <w:b/>
                <w:bCs/>
                <w:color w:val="1F3864"/>
                <w:sz w:val="20"/>
                <w:szCs w:val="20"/>
              </w:rPr>
              <w:t>Régulateur USB 5V</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08C8F68" w14:textId="77777777" w:rsidR="00365905" w:rsidRDefault="00000000">
            <w:r>
              <w:rPr>
                <w:sz w:val="20"/>
                <w:szCs w:val="20"/>
              </w:rPr>
              <w:t>Convertisseur buck/régulateur</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B666AB6" w14:textId="77777777" w:rsidR="00365905" w:rsidRDefault="00000000">
            <w:r>
              <w:rPr>
                <w:b/>
                <w:bCs/>
                <w:color w:val="2E5FA3"/>
                <w:sz w:val="20"/>
                <w:szCs w:val="20"/>
              </w:rPr>
              <w:t>LDO ou DC-DC step-down 5V→4.2V</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318B177" w14:textId="77777777" w:rsidR="00365905" w:rsidRDefault="00000000">
            <w:r>
              <w:rPr>
                <w:sz w:val="20"/>
                <w:szCs w:val="20"/>
              </w:rPr>
              <w:t>Adaptation de la tension USB 5V pour la charge batterie</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55D0B0D" w14:textId="77777777" w:rsidR="00365905" w:rsidRDefault="00000000">
            <w:r>
              <w:rPr>
                <w:color w:val="555555"/>
                <w:sz w:val="20"/>
                <w:szCs w:val="20"/>
              </w:rPr>
              <w:t>Integrated circuit, logic type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D7DF659" w14:textId="77777777" w:rsidR="00365905" w:rsidRDefault="00000000">
            <w:pPr>
              <w:jc w:val="center"/>
            </w:pPr>
            <w:r>
              <w:rPr>
                <w:b/>
                <w:bCs/>
                <w:sz w:val="20"/>
                <w:szCs w:val="20"/>
              </w:rPr>
              <w:t>1</w:t>
            </w:r>
          </w:p>
        </w:tc>
      </w:tr>
      <w:tr w:rsidR="00365905" w14:paraId="36EE09C3"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466A03E" w14:textId="77777777" w:rsidR="00365905" w:rsidRDefault="00000000">
            <w:r>
              <w:rPr>
                <w:b/>
                <w:bCs/>
                <w:color w:val="1F3864"/>
                <w:sz w:val="20"/>
                <w:szCs w:val="20"/>
              </w:rPr>
              <w:t>Régulateur USB 5V</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01E6CFA" w14:textId="77777777" w:rsidR="00365905" w:rsidRDefault="00000000">
            <w:r>
              <w:rPr>
                <w:sz w:val="20"/>
                <w:szCs w:val="20"/>
              </w:rPr>
              <w:t>Connecteur USB</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A476F70" w14:textId="77777777" w:rsidR="00365905" w:rsidRDefault="00000000">
            <w:r>
              <w:rPr>
                <w:b/>
                <w:bCs/>
                <w:color w:val="2E5FA3"/>
                <w:sz w:val="20"/>
                <w:szCs w:val="20"/>
              </w:rPr>
              <w:t>USB Type-C ou Micro-USB, CMS</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18AF381" w14:textId="77777777" w:rsidR="00365905" w:rsidRDefault="00000000">
            <w:r>
              <w:rPr>
                <w:sz w:val="20"/>
                <w:szCs w:val="20"/>
              </w:rPr>
              <w:t>Prise d'alimentation 5V depuis source USB</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AAC7135" w14:textId="77777777" w:rsidR="00365905" w:rsidRDefault="00000000">
            <w:r>
              <w:rPr>
                <w:color w:val="555555"/>
                <w:sz w:val="20"/>
                <w:szCs w:val="20"/>
              </w:rPr>
              <w:t>Connector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47FD3D3" w14:textId="77777777" w:rsidR="00365905" w:rsidRDefault="00000000">
            <w:pPr>
              <w:jc w:val="center"/>
            </w:pPr>
            <w:r>
              <w:rPr>
                <w:b/>
                <w:bCs/>
                <w:sz w:val="20"/>
                <w:szCs w:val="20"/>
              </w:rPr>
              <w:t>1</w:t>
            </w:r>
          </w:p>
        </w:tc>
      </w:tr>
      <w:tr w:rsidR="00365905" w14:paraId="3C6EC11E"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4F95BF3" w14:textId="77777777" w:rsidR="00365905" w:rsidRDefault="00000000">
            <w:r>
              <w:rPr>
                <w:b/>
                <w:bCs/>
                <w:color w:val="1F3864"/>
                <w:sz w:val="20"/>
                <w:szCs w:val="20"/>
              </w:rPr>
              <w:lastRenderedPageBreak/>
              <w:t>Protection batterie (BMS)</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D495883" w14:textId="77777777" w:rsidR="00365905" w:rsidRDefault="00000000">
            <w:r>
              <w:rPr>
                <w:sz w:val="20"/>
                <w:szCs w:val="20"/>
              </w:rPr>
              <w:t>Circuit BMS</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1D56E43" w14:textId="77777777" w:rsidR="00365905" w:rsidRDefault="00000000">
            <w:r>
              <w:rPr>
                <w:b/>
                <w:bCs/>
                <w:color w:val="2E5FA3"/>
                <w:sz w:val="20"/>
                <w:szCs w:val="20"/>
              </w:rPr>
              <w:t>Cellule Li-ion 1S BMS, CMS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3F3BD8E" w14:textId="77777777" w:rsidR="00365905" w:rsidRDefault="00000000">
            <w:r>
              <w:rPr>
                <w:sz w:val="20"/>
                <w:szCs w:val="20"/>
              </w:rPr>
              <w:t>Protection surcharge, surintensité, sur-décharge. Permutation CC-CV</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8BBD9C8" w14:textId="77777777" w:rsidR="00365905" w:rsidRDefault="00000000">
            <w:r>
              <w:rPr>
                <w:color w:val="555555"/>
                <w:sz w:val="20"/>
                <w:szCs w:val="20"/>
              </w:rPr>
              <w:t>Integrated circuit, logic type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99ECEC2" w14:textId="77777777" w:rsidR="00365905" w:rsidRDefault="00000000">
            <w:pPr>
              <w:jc w:val="center"/>
            </w:pPr>
            <w:r>
              <w:rPr>
                <w:b/>
                <w:bCs/>
                <w:sz w:val="20"/>
                <w:szCs w:val="20"/>
              </w:rPr>
              <w:t>1</w:t>
            </w:r>
          </w:p>
        </w:tc>
      </w:tr>
      <w:tr w:rsidR="00365905" w14:paraId="742325A6"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FF3712A" w14:textId="77777777" w:rsidR="00365905" w:rsidRDefault="00000000">
            <w:r>
              <w:rPr>
                <w:b/>
                <w:bCs/>
                <w:color w:val="1F3864"/>
                <w:sz w:val="20"/>
                <w:szCs w:val="20"/>
              </w:rPr>
              <w:t>Protection batterie (BMS)</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9494D39" w14:textId="77777777" w:rsidR="00365905" w:rsidRDefault="00000000">
            <w:r>
              <w:rPr>
                <w:sz w:val="20"/>
                <w:szCs w:val="20"/>
              </w:rPr>
              <w:t>MOSFET de protection</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C244C03" w14:textId="77777777" w:rsidR="00365905" w:rsidRDefault="00000000">
            <w:r>
              <w:rPr>
                <w:b/>
                <w:bCs/>
                <w:color w:val="2E5FA3"/>
                <w:sz w:val="20"/>
                <w:szCs w:val="20"/>
              </w:rPr>
              <w:t>N-channel MOSFET, CMS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784F3CC" w14:textId="77777777" w:rsidR="00365905" w:rsidRDefault="00000000">
            <w:r>
              <w:rPr>
                <w:sz w:val="20"/>
                <w:szCs w:val="20"/>
              </w:rPr>
              <w:t>Coupure du courant en cas de défaut (surcharge / surintensité)</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2899162" w14:textId="77777777" w:rsidR="00365905" w:rsidRDefault="00000000">
            <w:r>
              <w:rPr>
                <w:color w:val="555555"/>
                <w:sz w:val="20"/>
                <w:szCs w:val="20"/>
              </w:rPr>
              <w:t>Transistor, metal oxide semiconductor field effect transistor (MOSFET)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29B1FE3" w14:textId="77777777" w:rsidR="00365905" w:rsidRDefault="00000000">
            <w:pPr>
              <w:jc w:val="center"/>
            </w:pPr>
            <w:r>
              <w:rPr>
                <w:b/>
                <w:bCs/>
                <w:sz w:val="20"/>
                <w:szCs w:val="20"/>
              </w:rPr>
              <w:t>2</w:t>
            </w:r>
          </w:p>
        </w:tc>
      </w:tr>
      <w:tr w:rsidR="00365905" w14:paraId="5EA62858"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3683783" w14:textId="77777777" w:rsidR="00365905" w:rsidRDefault="00000000">
            <w:r>
              <w:rPr>
                <w:b/>
                <w:bCs/>
                <w:color w:val="1F3864"/>
                <w:sz w:val="20"/>
                <w:szCs w:val="20"/>
              </w:rPr>
              <w:t>Protection batterie (BMS)</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02646C6" w14:textId="77777777" w:rsidR="00365905" w:rsidRDefault="00000000">
            <w:r>
              <w:rPr>
                <w:sz w:val="20"/>
                <w:szCs w:val="20"/>
              </w:rPr>
              <w:t>Résistance de shunt</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775FDE2" w14:textId="77777777" w:rsidR="00365905" w:rsidRDefault="00000000">
            <w:r>
              <w:rPr>
                <w:b/>
                <w:bCs/>
                <w:color w:val="2E5FA3"/>
                <w:sz w:val="20"/>
                <w:szCs w:val="20"/>
              </w:rPr>
              <w:t>10 mΩ, CMS 2512</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499ACC8" w14:textId="77777777" w:rsidR="00365905" w:rsidRDefault="00000000">
            <w:r>
              <w:rPr>
                <w:sz w:val="20"/>
                <w:szCs w:val="20"/>
              </w:rPr>
              <w:t>Mesure du courant de charge pour le BMS</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6863ACB" w14:textId="77777777" w:rsidR="00365905" w:rsidRDefault="00000000">
            <w:r>
              <w:rPr>
                <w:color w:val="555555"/>
                <w:sz w:val="20"/>
                <w:szCs w:val="20"/>
              </w:rPr>
              <w:t>Resistor, through-hole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68A31D2" w14:textId="77777777" w:rsidR="00365905" w:rsidRDefault="00000000">
            <w:pPr>
              <w:jc w:val="center"/>
            </w:pPr>
            <w:r>
              <w:rPr>
                <w:b/>
                <w:bCs/>
                <w:sz w:val="20"/>
                <w:szCs w:val="20"/>
              </w:rPr>
              <w:t>1</w:t>
            </w:r>
          </w:p>
        </w:tc>
      </w:tr>
      <w:tr w:rsidR="00365905" w14:paraId="4B36DF86"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76696C1" w14:textId="77777777" w:rsidR="00365905" w:rsidRDefault="00000000">
            <w:r>
              <w:rPr>
                <w:b/>
                <w:bCs/>
                <w:color w:val="1F3864"/>
                <w:sz w:val="20"/>
                <w:szCs w:val="20"/>
              </w:rPr>
              <w:t>Protection batterie (BMS)</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5B23B56" w14:textId="77777777" w:rsidR="00365905" w:rsidRDefault="00000000">
            <w:r>
              <w:rPr>
                <w:sz w:val="20"/>
                <w:szCs w:val="20"/>
              </w:rPr>
              <w:t>Connecteur batterie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19B282F" w14:textId="77777777" w:rsidR="00365905" w:rsidRDefault="00000000">
            <w:r>
              <w:rPr>
                <w:b/>
                <w:bCs/>
                <w:color w:val="2E5FA3"/>
                <w:sz w:val="20"/>
                <w:szCs w:val="20"/>
              </w:rPr>
              <w:t>JST PH 2.0, 2 broches</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8617A06" w14:textId="77777777" w:rsidR="00365905" w:rsidRDefault="00000000">
            <w:r>
              <w:rPr>
                <w:sz w:val="20"/>
                <w:szCs w:val="20"/>
              </w:rPr>
              <w:t>Connexion de la cellule Li-ion / LiPo</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E93280C" w14:textId="77777777" w:rsidR="00365905" w:rsidRDefault="00000000">
            <w:r>
              <w:rPr>
                <w:color w:val="555555"/>
                <w:sz w:val="20"/>
                <w:szCs w:val="20"/>
              </w:rPr>
              <w:t>Connector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E74358A" w14:textId="77777777" w:rsidR="00365905" w:rsidRDefault="00000000">
            <w:pPr>
              <w:jc w:val="center"/>
            </w:pPr>
            <w:r>
              <w:rPr>
                <w:b/>
                <w:bCs/>
                <w:sz w:val="20"/>
                <w:szCs w:val="20"/>
              </w:rPr>
              <w:t>1</w:t>
            </w:r>
          </w:p>
        </w:tc>
      </w:tr>
      <w:tr w:rsidR="00365905" w14:paraId="4DC9AE78" w14:textId="77777777">
        <w:tblPrEx>
          <w:tblCellMar>
            <w:top w:w="0" w:type="dxa"/>
            <w:bottom w:w="0" w:type="dxa"/>
          </w:tblCellMar>
        </w:tblPrEx>
        <w:tc>
          <w:tcPr>
            <w:tcW w:w="0" w:type="auto"/>
            <w:gridSpan w:val="6"/>
            <w:tcBorders>
              <w:top w:val="single" w:sz="8" w:space="0" w:color="2E5FA3"/>
              <w:left w:val="single" w:sz="8" w:space="0" w:color="2E5FA3"/>
              <w:bottom w:val="single" w:sz="8" w:space="0" w:color="2E5FA3"/>
              <w:right w:val="single" w:sz="8" w:space="0" w:color="2E5FA3"/>
            </w:tcBorders>
            <w:shd w:val="clear" w:color="auto" w:fill="DEEAF1"/>
            <w:tcMar>
              <w:top w:w="100" w:type="dxa"/>
              <w:left w:w="200" w:type="dxa"/>
              <w:bottom w:w="100" w:type="dxa"/>
              <w:right w:w="120" w:type="dxa"/>
            </w:tcMar>
          </w:tcPr>
          <w:p w14:paraId="132A0334" w14:textId="77777777" w:rsidR="00365905" w:rsidRDefault="00000000">
            <w:r>
              <w:rPr>
                <w:b/>
                <w:bCs/>
                <w:color w:val="1F3864"/>
              </w:rPr>
              <w:t>Carte Contrôle &amp; Mesure (Control &amp; Measurement Board)</w:t>
            </w:r>
          </w:p>
        </w:tc>
      </w:tr>
      <w:tr w:rsidR="00365905" w14:paraId="6714B95B"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D36FD7F" w14:textId="77777777" w:rsidR="00365905" w:rsidRDefault="00000000">
            <w:r>
              <w:rPr>
                <w:b/>
                <w:bCs/>
                <w:color w:val="1F3864"/>
                <w:sz w:val="20"/>
                <w:szCs w:val="20"/>
              </w:rPr>
              <w:t>Fuel Gauge</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1A7CB0D" w14:textId="77777777" w:rsidR="00365905" w:rsidRDefault="00000000">
            <w:r>
              <w:rPr>
                <w:sz w:val="20"/>
                <w:szCs w:val="20"/>
              </w:rPr>
              <w:t>Jauge de carburant Li+</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D258A5D" w14:textId="77777777" w:rsidR="00365905" w:rsidRDefault="00000000">
            <w:r>
              <w:rPr>
                <w:b/>
                <w:bCs/>
                <w:color w:val="2E5FA3"/>
                <w:sz w:val="20"/>
                <w:szCs w:val="20"/>
              </w:rPr>
              <w:t>MAX17055</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439E70E" w14:textId="77777777" w:rsidR="00365905" w:rsidRDefault="00000000">
            <w:r>
              <w:rPr>
                <w:sz w:val="20"/>
                <w:szCs w:val="20"/>
              </w:rPr>
              <w:t>Mesure SoC, SoH, courant, tension batterie via I2C. Estimation temps de charge/décharge restant</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C61D2B0" w14:textId="77777777" w:rsidR="00365905" w:rsidRDefault="00000000">
            <w:r>
              <w:rPr>
                <w:color w:val="555555"/>
                <w:sz w:val="20"/>
                <w:szCs w:val="20"/>
              </w:rPr>
              <w:t>Integrated circuit, logic type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DC722C" w14:textId="77777777" w:rsidR="00365905" w:rsidRDefault="00000000">
            <w:pPr>
              <w:jc w:val="center"/>
            </w:pPr>
            <w:r>
              <w:rPr>
                <w:b/>
                <w:bCs/>
                <w:sz w:val="20"/>
                <w:szCs w:val="20"/>
              </w:rPr>
              <w:t>1</w:t>
            </w:r>
          </w:p>
        </w:tc>
      </w:tr>
      <w:tr w:rsidR="00365905" w14:paraId="12D759D5"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117BAD1" w14:textId="77777777" w:rsidR="00365905" w:rsidRDefault="00000000">
            <w:r>
              <w:rPr>
                <w:b/>
                <w:bCs/>
                <w:color w:val="1F3864"/>
                <w:sz w:val="20"/>
                <w:szCs w:val="20"/>
              </w:rPr>
              <w:t>Fuel Gauge</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666A6D7" w14:textId="77777777" w:rsidR="00365905" w:rsidRDefault="00000000">
            <w:r>
              <w:rPr>
                <w:sz w:val="20"/>
                <w:szCs w:val="20"/>
              </w:rPr>
              <w:t>Résistance de sens (shunt)</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B1B4173" w14:textId="77777777" w:rsidR="00365905" w:rsidRDefault="00000000">
            <w:r>
              <w:rPr>
                <w:b/>
                <w:bCs/>
                <w:color w:val="2E5FA3"/>
                <w:sz w:val="20"/>
                <w:szCs w:val="20"/>
              </w:rPr>
              <w:t>10 mΩ, CMS 0805</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FAAAD38" w14:textId="77777777" w:rsidR="00365905" w:rsidRDefault="00000000">
            <w:r>
              <w:rPr>
                <w:sz w:val="20"/>
                <w:szCs w:val="20"/>
              </w:rPr>
              <w:t>Mesure du courant par le MAX17055</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1C43263" w14:textId="77777777" w:rsidR="00365905" w:rsidRDefault="00000000">
            <w:r>
              <w:rPr>
                <w:color w:val="555555"/>
                <w:sz w:val="20"/>
                <w:szCs w:val="20"/>
              </w:rPr>
              <w:t>Resistor, through-hole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5ECDA8F3" w14:textId="77777777" w:rsidR="00365905" w:rsidRDefault="00000000">
            <w:pPr>
              <w:jc w:val="center"/>
            </w:pPr>
            <w:r>
              <w:rPr>
                <w:b/>
                <w:bCs/>
                <w:sz w:val="20"/>
                <w:szCs w:val="20"/>
              </w:rPr>
              <w:t>1</w:t>
            </w:r>
          </w:p>
        </w:tc>
      </w:tr>
      <w:tr w:rsidR="00365905" w14:paraId="752DBA49"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A9E0BE8" w14:textId="77777777" w:rsidR="00365905" w:rsidRDefault="00000000">
            <w:r>
              <w:rPr>
                <w:b/>
                <w:bCs/>
                <w:color w:val="1F3864"/>
                <w:sz w:val="20"/>
                <w:szCs w:val="20"/>
              </w:rPr>
              <w:t>Fuel Gauge</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C3BA0B7" w14:textId="77777777" w:rsidR="00365905" w:rsidRDefault="00000000">
            <w:r>
              <w:rPr>
                <w:sz w:val="20"/>
                <w:szCs w:val="20"/>
              </w:rPr>
              <w:t>Condensateurs de découplage</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69179BA" w14:textId="77777777" w:rsidR="00365905" w:rsidRDefault="00000000">
            <w:r>
              <w:rPr>
                <w:b/>
                <w:bCs/>
                <w:color w:val="2E5FA3"/>
                <w:sz w:val="20"/>
                <w:szCs w:val="20"/>
              </w:rPr>
              <w:t>100 nF + 10 µF, CMS 0402</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5F7A7F7" w14:textId="77777777" w:rsidR="00365905" w:rsidRDefault="00000000">
            <w:r>
              <w:rPr>
                <w:sz w:val="20"/>
                <w:szCs w:val="20"/>
              </w:rPr>
              <w:t>Filtrage alimentation MAX17055</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8F38EEF" w14:textId="77777777" w:rsidR="00365905" w:rsidRDefault="00000000">
            <w:r>
              <w:rPr>
                <w:color w:val="555555"/>
                <w:sz w:val="20"/>
                <w:szCs w:val="20"/>
              </w:rPr>
              <w:t>Capacitor, electrolytic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2BF6FB8" w14:textId="77777777" w:rsidR="00365905" w:rsidRDefault="00000000">
            <w:pPr>
              <w:jc w:val="center"/>
            </w:pPr>
            <w:r>
              <w:rPr>
                <w:b/>
                <w:bCs/>
                <w:sz w:val="20"/>
                <w:szCs w:val="20"/>
              </w:rPr>
              <w:t>3</w:t>
            </w:r>
          </w:p>
        </w:tc>
      </w:tr>
      <w:tr w:rsidR="00365905" w14:paraId="6E5CA27A"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650778E" w14:textId="77777777" w:rsidR="00365905" w:rsidRDefault="00000000">
            <w:r>
              <w:rPr>
                <w:b/>
                <w:bCs/>
                <w:color w:val="1F3864"/>
                <w:sz w:val="20"/>
                <w:szCs w:val="20"/>
              </w:rPr>
              <w:t>Fuel Gauge</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0807784D" w14:textId="77777777" w:rsidR="00365905" w:rsidRDefault="00000000">
            <w:r>
              <w:rPr>
                <w:sz w:val="20"/>
                <w:szCs w:val="20"/>
              </w:rPr>
              <w:t>Résistances pull-up I2C</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219EE33D" w14:textId="77777777" w:rsidR="00365905" w:rsidRDefault="00000000">
            <w:r>
              <w:rPr>
                <w:b/>
                <w:bCs/>
                <w:color w:val="2E5FA3"/>
                <w:sz w:val="20"/>
                <w:szCs w:val="20"/>
              </w:rPr>
              <w:t>4.7 kΩ, CMS 0402</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678056A7" w14:textId="77777777" w:rsidR="00365905" w:rsidRDefault="00000000">
            <w:r>
              <w:rPr>
                <w:sz w:val="20"/>
                <w:szCs w:val="20"/>
              </w:rPr>
              <w:t>Pull-up bus I2C (SDA, SCL) pour communication avec ESP32</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189270D" w14:textId="77777777" w:rsidR="00365905" w:rsidRDefault="00000000">
            <w:r>
              <w:rPr>
                <w:color w:val="555555"/>
                <w:sz w:val="20"/>
                <w:szCs w:val="20"/>
              </w:rPr>
              <w:t>Resistor, through-hole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45ABE428" w14:textId="77777777" w:rsidR="00365905" w:rsidRDefault="00000000">
            <w:pPr>
              <w:jc w:val="center"/>
            </w:pPr>
            <w:r>
              <w:rPr>
                <w:b/>
                <w:bCs/>
                <w:sz w:val="20"/>
                <w:szCs w:val="20"/>
              </w:rPr>
              <w:t>2</w:t>
            </w:r>
          </w:p>
        </w:tc>
      </w:tr>
      <w:tr w:rsidR="00365905" w14:paraId="32A91EE1"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2D21B40" w14:textId="77777777" w:rsidR="00365905" w:rsidRDefault="00000000">
            <w:r>
              <w:rPr>
                <w:b/>
                <w:bCs/>
                <w:color w:val="1F3864"/>
                <w:sz w:val="20"/>
                <w:szCs w:val="20"/>
              </w:rPr>
              <w:t>Microcontrôleur &amp; Affichage</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16C6D0D" w14:textId="77777777" w:rsidR="00365905" w:rsidRDefault="00000000">
            <w:r>
              <w:rPr>
                <w:sz w:val="20"/>
                <w:szCs w:val="20"/>
              </w:rPr>
              <w:t>Module microcontrôleur</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7A03682" w14:textId="77777777" w:rsidR="00365905" w:rsidRDefault="00000000">
            <w:r>
              <w:rPr>
                <w:b/>
                <w:bCs/>
                <w:color w:val="2E5FA3"/>
                <w:sz w:val="20"/>
                <w:szCs w:val="20"/>
              </w:rPr>
              <w:t>ESP32 (avec écran intégré)</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857E834" w14:textId="77777777" w:rsidR="00365905" w:rsidRDefault="00000000">
            <w:r>
              <w:rPr>
                <w:sz w:val="20"/>
                <w:szCs w:val="20"/>
              </w:rPr>
              <w:t>Traitement des données I2C, affichage SoC / tension / courant / temps restant</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F73E30F" w14:textId="77777777" w:rsidR="00365905" w:rsidRDefault="00000000">
            <w:r>
              <w:rPr>
                <w:color w:val="555555"/>
                <w:sz w:val="20"/>
                <w:szCs w:val="20"/>
              </w:rPr>
              <w:t>Printed wiring board, for surface-mounted components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BDAC44A" w14:textId="77777777" w:rsidR="00365905" w:rsidRDefault="00000000">
            <w:pPr>
              <w:jc w:val="center"/>
            </w:pPr>
            <w:r>
              <w:rPr>
                <w:b/>
                <w:bCs/>
                <w:sz w:val="20"/>
                <w:szCs w:val="20"/>
              </w:rPr>
              <w:t>1</w:t>
            </w:r>
          </w:p>
        </w:tc>
      </w:tr>
      <w:tr w:rsidR="00365905" w14:paraId="52DE9794"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D1268F8" w14:textId="77777777" w:rsidR="00365905" w:rsidRDefault="00000000">
            <w:r>
              <w:rPr>
                <w:b/>
                <w:bCs/>
                <w:color w:val="1F3864"/>
                <w:sz w:val="20"/>
                <w:szCs w:val="20"/>
              </w:rPr>
              <w:t>Microcontrôleur &amp; Affichage</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651B3A7" w14:textId="77777777" w:rsidR="00365905" w:rsidRDefault="00000000">
            <w:r>
              <w:rPr>
                <w:sz w:val="20"/>
                <w:szCs w:val="20"/>
              </w:rPr>
              <w:t>Écran LCD / OLED</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7660B65" w14:textId="77777777" w:rsidR="00365905" w:rsidRDefault="00000000">
            <w:r>
              <w:rPr>
                <w:b/>
                <w:bCs/>
                <w:color w:val="2E5FA3"/>
                <w:sz w:val="20"/>
                <w:szCs w:val="20"/>
              </w:rPr>
              <w:t>0.96" OLED I2C ou LCD TFT</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0D019F3" w14:textId="77777777" w:rsidR="00365905" w:rsidRDefault="00000000">
            <w:r>
              <w:rPr>
                <w:sz w:val="20"/>
                <w:szCs w:val="20"/>
              </w:rPr>
              <w:t>Affichage des paramètres de charge (%, tension, courant, temps)</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A806D92" w14:textId="77777777" w:rsidR="00365905" w:rsidRDefault="00000000">
            <w:r>
              <w:rPr>
                <w:color w:val="555555"/>
                <w:sz w:val="20"/>
                <w:szCs w:val="20"/>
              </w:rPr>
              <w:t>Liquid crystal display, unmounted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BF86245" w14:textId="77777777" w:rsidR="00365905" w:rsidRDefault="00000000">
            <w:pPr>
              <w:jc w:val="center"/>
            </w:pPr>
            <w:r>
              <w:rPr>
                <w:b/>
                <w:bCs/>
                <w:sz w:val="20"/>
                <w:szCs w:val="20"/>
              </w:rPr>
              <w:t>1</w:t>
            </w:r>
          </w:p>
        </w:tc>
      </w:tr>
      <w:tr w:rsidR="00365905" w14:paraId="29E2B61D"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069F08B" w14:textId="77777777" w:rsidR="00365905" w:rsidRDefault="00000000">
            <w:r>
              <w:rPr>
                <w:b/>
                <w:bCs/>
                <w:color w:val="1F3864"/>
                <w:sz w:val="20"/>
                <w:szCs w:val="20"/>
              </w:rPr>
              <w:t>Microcontrôleur &amp; Affichage</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B3DCDED" w14:textId="77777777" w:rsidR="00365905" w:rsidRDefault="00000000">
            <w:r>
              <w:rPr>
                <w:sz w:val="20"/>
                <w:szCs w:val="20"/>
              </w:rPr>
              <w:t>Régulateur 3.3V</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D11D73C" w14:textId="77777777" w:rsidR="00365905" w:rsidRDefault="00000000">
            <w:r>
              <w:rPr>
                <w:b/>
                <w:bCs/>
                <w:color w:val="2E5FA3"/>
                <w:sz w:val="20"/>
                <w:szCs w:val="20"/>
              </w:rPr>
              <w:t>LDO 3.3V, CMS (ex. AMS1117-3.3)</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07B0658" w14:textId="77777777" w:rsidR="00365905" w:rsidRDefault="00000000">
            <w:r>
              <w:rPr>
                <w:sz w:val="20"/>
                <w:szCs w:val="20"/>
              </w:rPr>
              <w:t>Alimentation de l'ESP32 et des périphériques 3.3V</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AAF26E0" w14:textId="77777777" w:rsidR="00365905" w:rsidRDefault="00000000">
            <w:r>
              <w:rPr>
                <w:color w:val="555555"/>
                <w:sz w:val="20"/>
                <w:szCs w:val="20"/>
              </w:rPr>
              <w:t>Integrated circuit, logic type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C732F19" w14:textId="77777777" w:rsidR="00365905" w:rsidRDefault="00000000">
            <w:pPr>
              <w:jc w:val="center"/>
            </w:pPr>
            <w:r>
              <w:rPr>
                <w:b/>
                <w:bCs/>
                <w:sz w:val="20"/>
                <w:szCs w:val="20"/>
              </w:rPr>
              <w:t>1</w:t>
            </w:r>
          </w:p>
        </w:tc>
      </w:tr>
      <w:tr w:rsidR="00365905" w14:paraId="658AD0AD"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79713CD1" w14:textId="77777777" w:rsidR="00365905" w:rsidRDefault="00000000">
            <w:r>
              <w:rPr>
                <w:b/>
                <w:bCs/>
                <w:color w:val="1F3864"/>
                <w:sz w:val="20"/>
                <w:szCs w:val="20"/>
              </w:rPr>
              <w:lastRenderedPageBreak/>
              <w:t>Microcontrôleur &amp; Affichage</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837064E" w14:textId="77777777" w:rsidR="00365905" w:rsidRDefault="00000000">
            <w:r>
              <w:rPr>
                <w:sz w:val="20"/>
                <w:szCs w:val="20"/>
              </w:rPr>
              <w:t>Condensateurs découplage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1F992DC" w14:textId="77777777" w:rsidR="00365905" w:rsidRDefault="00000000">
            <w:r>
              <w:rPr>
                <w:b/>
                <w:bCs/>
                <w:color w:val="2E5FA3"/>
                <w:sz w:val="20"/>
                <w:szCs w:val="20"/>
              </w:rPr>
              <w:t>100 nF + 10 µF, CMS 0402</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1E83E86D" w14:textId="77777777" w:rsidR="00365905" w:rsidRDefault="00000000">
            <w:r>
              <w:rPr>
                <w:sz w:val="20"/>
                <w:szCs w:val="20"/>
              </w:rPr>
              <w:t>Filtrage alimentation ESP32</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57863A8" w14:textId="77777777" w:rsidR="00365905" w:rsidRDefault="00000000">
            <w:r>
              <w:rPr>
                <w:color w:val="555555"/>
                <w:sz w:val="20"/>
                <w:szCs w:val="20"/>
              </w:rPr>
              <w:t>Capacitor, electrolytic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693F781" w14:textId="77777777" w:rsidR="00365905" w:rsidRDefault="00000000">
            <w:pPr>
              <w:jc w:val="center"/>
            </w:pPr>
            <w:r>
              <w:rPr>
                <w:b/>
                <w:bCs/>
                <w:sz w:val="20"/>
                <w:szCs w:val="20"/>
              </w:rPr>
              <w:t>4</w:t>
            </w:r>
          </w:p>
        </w:tc>
      </w:tr>
      <w:tr w:rsidR="00365905" w14:paraId="4C0048EE"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9745B43" w14:textId="77777777" w:rsidR="00365905" w:rsidRDefault="00000000">
            <w:r>
              <w:rPr>
                <w:b/>
                <w:bCs/>
                <w:color w:val="1F3864"/>
                <w:sz w:val="20"/>
                <w:szCs w:val="20"/>
              </w:rPr>
              <w:t>Capteur température (option)</w:t>
            </w:r>
          </w:p>
        </w:tc>
        <w:tc>
          <w:tcPr>
            <w:tcW w:w="1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FDDC7B9" w14:textId="77777777" w:rsidR="00365905" w:rsidRDefault="00000000">
            <w:r>
              <w:rPr>
                <w:sz w:val="20"/>
                <w:szCs w:val="20"/>
              </w:rPr>
              <w:t>Thermistance NTC</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1A43C865" w14:textId="77777777" w:rsidR="00365905" w:rsidRDefault="00000000">
            <w:r>
              <w:rPr>
                <w:b/>
                <w:bCs/>
                <w:color w:val="2E5FA3"/>
                <w:sz w:val="20"/>
                <w:szCs w:val="20"/>
              </w:rPr>
              <w:t>NTC 10kΩ, CMS 0402</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56B8968" w14:textId="77777777" w:rsidR="00365905" w:rsidRDefault="00000000">
            <w:r>
              <w:rPr>
                <w:sz w:val="20"/>
                <w:szCs w:val="20"/>
              </w:rPr>
              <w:t>Surveillance thermique cellule, coupure charge en cas de surchauffe</w:t>
            </w:r>
          </w:p>
        </w:tc>
        <w:tc>
          <w:tcPr>
            <w:tcW w:w="276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798335E4" w14:textId="77777777" w:rsidR="00365905" w:rsidRDefault="00000000">
            <w:r>
              <w:rPr>
                <w:color w:val="555555"/>
                <w:sz w:val="20"/>
                <w:szCs w:val="20"/>
              </w:rPr>
              <w:t>Resistor, through-hole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20" w:type="dxa"/>
              <w:bottom w:w="80" w:type="dxa"/>
              <w:right w:w="120" w:type="dxa"/>
            </w:tcMar>
            <w:vAlign w:val="center"/>
          </w:tcPr>
          <w:p w14:paraId="39B7673C" w14:textId="77777777" w:rsidR="00365905" w:rsidRDefault="00000000">
            <w:pPr>
              <w:jc w:val="center"/>
            </w:pPr>
            <w:r>
              <w:rPr>
                <w:b/>
                <w:bCs/>
                <w:sz w:val="20"/>
                <w:szCs w:val="20"/>
              </w:rPr>
              <w:t>1</w:t>
            </w:r>
          </w:p>
        </w:tc>
      </w:tr>
      <w:tr w:rsidR="00365905" w14:paraId="48F2F4AB" w14:textId="77777777">
        <w:tblPrEx>
          <w:tblCellMar>
            <w:top w:w="0" w:type="dxa"/>
            <w:bottom w:w="0" w:type="dxa"/>
          </w:tblCellMar>
        </w:tblPrEx>
        <w:tc>
          <w:tcPr>
            <w:tcW w:w="0" w:type="auto"/>
            <w:gridSpan w:val="6"/>
            <w:tcBorders>
              <w:top w:val="single" w:sz="8" w:space="0" w:color="2E5FA3"/>
              <w:left w:val="single" w:sz="8" w:space="0" w:color="2E5FA3"/>
              <w:bottom w:val="single" w:sz="8" w:space="0" w:color="2E5FA3"/>
              <w:right w:val="single" w:sz="8" w:space="0" w:color="2E5FA3"/>
            </w:tcBorders>
            <w:shd w:val="clear" w:color="auto" w:fill="DEEAF1"/>
            <w:tcMar>
              <w:top w:w="100" w:type="dxa"/>
              <w:left w:w="200" w:type="dxa"/>
              <w:bottom w:w="100" w:type="dxa"/>
              <w:right w:w="120" w:type="dxa"/>
            </w:tcMar>
          </w:tcPr>
          <w:p w14:paraId="41FAAE06" w14:textId="77777777" w:rsidR="00365905" w:rsidRDefault="00000000">
            <w:r>
              <w:rPr>
                <w:b/>
                <w:bCs/>
                <w:color w:val="1F3864"/>
              </w:rPr>
              <w:t>PCB &amp; Assemblage (commun aux deux cartes)</w:t>
            </w:r>
          </w:p>
        </w:tc>
      </w:tr>
      <w:tr w:rsidR="00365905" w14:paraId="582FBE33"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BA131D1" w14:textId="77777777" w:rsidR="00365905" w:rsidRDefault="00000000">
            <w:r>
              <w:rPr>
                <w:b/>
                <w:bCs/>
                <w:color w:val="1F3864"/>
                <w:sz w:val="20"/>
                <w:szCs w:val="20"/>
              </w:rPr>
              <w:t>PCB</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200F5C4" w14:textId="77777777" w:rsidR="00365905" w:rsidRDefault="00000000">
            <w:r>
              <w:rPr>
                <w:sz w:val="20"/>
                <w:szCs w:val="20"/>
              </w:rPr>
              <w:t>Circuit imprimé double face</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9E14E0C" w14:textId="77777777" w:rsidR="00365905" w:rsidRDefault="00000000">
            <w:r>
              <w:rPr>
                <w:b/>
                <w:bCs/>
                <w:color w:val="2E5FA3"/>
                <w:sz w:val="20"/>
                <w:szCs w:val="20"/>
              </w:rPr>
              <w:t>FR4, 1.6 mm, 2 couches, finition HASL</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37C0724" w14:textId="77777777" w:rsidR="00365905" w:rsidRDefault="00000000">
            <w:r>
              <w:rPr>
                <w:sz w:val="20"/>
                <w:szCs w:val="20"/>
              </w:rPr>
              <w:t>Support mécanique et électrique de tous les composants CMS</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82AAF52" w14:textId="77777777" w:rsidR="00365905" w:rsidRDefault="00000000">
            <w:r>
              <w:rPr>
                <w:color w:val="555555"/>
                <w:sz w:val="20"/>
                <w:szCs w:val="20"/>
              </w:rPr>
              <w:t>Printed wiring board, for surface-mounted components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8949BF4" w14:textId="77777777" w:rsidR="00365905" w:rsidRDefault="00000000">
            <w:pPr>
              <w:jc w:val="center"/>
            </w:pPr>
            <w:r>
              <w:rPr>
                <w:b/>
                <w:bCs/>
                <w:sz w:val="20"/>
                <w:szCs w:val="20"/>
              </w:rPr>
              <w:t>2</w:t>
            </w:r>
          </w:p>
        </w:tc>
      </w:tr>
      <w:tr w:rsidR="00365905" w14:paraId="3972E7A7"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AA08D35" w14:textId="77777777" w:rsidR="00365905" w:rsidRDefault="00000000">
            <w:r>
              <w:rPr>
                <w:b/>
                <w:bCs/>
                <w:color w:val="1F3864"/>
                <w:sz w:val="20"/>
                <w:szCs w:val="20"/>
              </w:rPr>
              <w:t>PCB</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C560C8F" w14:textId="77777777" w:rsidR="00365905" w:rsidRDefault="00000000">
            <w:r>
              <w:rPr>
                <w:sz w:val="20"/>
                <w:szCs w:val="20"/>
              </w:rPr>
              <w:t>Brasure CMS</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4C2CAFC7" w14:textId="77777777" w:rsidR="00365905" w:rsidRDefault="00000000">
            <w:r>
              <w:rPr>
                <w:b/>
                <w:bCs/>
                <w:color w:val="2E5FA3"/>
                <w:sz w:val="20"/>
                <w:szCs w:val="20"/>
              </w:rPr>
              <w:t>Sn63Pb37 ou SAC305 (sans plomb)</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6960395C" w14:textId="77777777" w:rsidR="00365905" w:rsidRDefault="00000000">
            <w:r>
              <w:rPr>
                <w:sz w:val="20"/>
                <w:szCs w:val="20"/>
              </w:rPr>
              <w:t>Assemblage des composants CMS sur le PCB</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B8576FC" w14:textId="77777777" w:rsidR="00365905" w:rsidRDefault="00000000">
            <w:r>
              <w:rPr>
                <w:color w:val="555555"/>
                <w:sz w:val="20"/>
                <w:szCs w:val="20"/>
              </w:rPr>
              <w:t>Soldering, during assembling of printed wiring board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3A325EFD" w14:textId="77777777" w:rsidR="00365905" w:rsidRDefault="00365905">
            <w:pPr>
              <w:jc w:val="center"/>
            </w:pPr>
          </w:p>
        </w:tc>
      </w:tr>
      <w:tr w:rsidR="00365905" w14:paraId="70C8B04E" w14:textId="77777777">
        <w:tblPrEx>
          <w:tblCellMar>
            <w:top w:w="0" w:type="dxa"/>
            <w:bottom w:w="0" w:type="dxa"/>
          </w:tblCellMar>
        </w:tblPrEx>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82DC00C" w14:textId="77777777" w:rsidR="00365905" w:rsidRDefault="00000000">
            <w:r>
              <w:rPr>
                <w:b/>
                <w:bCs/>
                <w:color w:val="1F3864"/>
                <w:sz w:val="20"/>
                <w:szCs w:val="20"/>
              </w:rPr>
              <w:t>PCB</w:t>
            </w:r>
          </w:p>
        </w:tc>
        <w:tc>
          <w:tcPr>
            <w:tcW w:w="1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5E2D3FAF" w14:textId="77777777" w:rsidR="00365905" w:rsidRDefault="00000000">
            <w:r>
              <w:rPr>
                <w:sz w:val="20"/>
                <w:szCs w:val="20"/>
              </w:rPr>
              <w:t>Connecteur inter-cartes</w:t>
            </w:r>
          </w:p>
        </w:tc>
        <w:tc>
          <w:tcPr>
            <w:tcW w:w="1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08F106AD" w14:textId="77777777" w:rsidR="00365905" w:rsidRDefault="00000000">
            <w:r>
              <w:rPr>
                <w:b/>
                <w:bCs/>
                <w:color w:val="2E5FA3"/>
                <w:sz w:val="20"/>
                <w:szCs w:val="20"/>
              </w:rPr>
              <w:t>Connecteur 2.54 mm, pin header</w:t>
            </w:r>
          </w:p>
        </w:tc>
        <w:tc>
          <w:tcPr>
            <w:tcW w:w="22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199D61E" w14:textId="77777777" w:rsidR="00365905" w:rsidRDefault="00000000">
            <w:r>
              <w:rPr>
                <w:sz w:val="20"/>
                <w:szCs w:val="20"/>
              </w:rPr>
              <w:t>Liaison électrique entre la carte chargeur et la carte contrôle</w:t>
            </w:r>
          </w:p>
        </w:tc>
        <w:tc>
          <w:tcPr>
            <w:tcW w:w="276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5B80A60" w14:textId="77777777" w:rsidR="00365905" w:rsidRDefault="00000000">
            <w:r>
              <w:rPr>
                <w:color w:val="555555"/>
                <w:sz w:val="20"/>
                <w:szCs w:val="20"/>
              </w:rPr>
              <w:t>Connector {GLO}| market for | APOS, S</w:t>
            </w:r>
          </w:p>
        </w:tc>
        <w:tc>
          <w:tcPr>
            <w:tcW w:w="400" w:type="dxa"/>
            <w:tcBorders>
              <w:top w:val="single" w:sz="4" w:space="0" w:color="C0C0C0"/>
              <w:left w:val="single" w:sz="4" w:space="0" w:color="C0C0C0"/>
              <w:bottom w:val="single" w:sz="4" w:space="0" w:color="C0C0C0"/>
              <w:right w:val="single" w:sz="4" w:space="0" w:color="C0C0C0"/>
            </w:tcBorders>
            <w:shd w:val="clear" w:color="auto" w:fill="F2F2F2"/>
            <w:tcMar>
              <w:top w:w="80" w:type="dxa"/>
              <w:left w:w="120" w:type="dxa"/>
              <w:bottom w:w="80" w:type="dxa"/>
              <w:right w:w="120" w:type="dxa"/>
            </w:tcMar>
            <w:vAlign w:val="center"/>
          </w:tcPr>
          <w:p w14:paraId="2072D7AC" w14:textId="77777777" w:rsidR="00365905" w:rsidRDefault="00000000">
            <w:pPr>
              <w:jc w:val="center"/>
            </w:pPr>
            <w:r>
              <w:rPr>
                <w:b/>
                <w:bCs/>
                <w:sz w:val="20"/>
                <w:szCs w:val="20"/>
              </w:rPr>
              <w:t>2</w:t>
            </w:r>
          </w:p>
        </w:tc>
      </w:tr>
    </w:tbl>
    <w:p w14:paraId="5E20A3D5" w14:textId="77777777" w:rsidR="00365905" w:rsidRDefault="00365905">
      <w:pPr>
        <w:spacing w:before="60" w:after="60"/>
      </w:pPr>
    </w:p>
    <w:p w14:paraId="253A1A31" w14:textId="77777777" w:rsidR="00365905" w:rsidRDefault="00000000">
      <w:pPr>
        <w:pStyle w:val="Titre2"/>
        <w:shd w:val="clear" w:color="auto" w:fill="2E5FA3"/>
        <w:ind w:left="200"/>
      </w:pPr>
      <w:r>
        <w:t>3.1 Notes sur les équivalences Ecoinvent</w:t>
      </w:r>
    </w:p>
    <w:p w14:paraId="410B8E49" w14:textId="77777777" w:rsidR="00365905" w:rsidRDefault="00000000">
      <w:pPr>
        <w:spacing w:before="80" w:after="80"/>
      </w:pPr>
      <w:r>
        <w:t>Les correspondances appliquées pour les composants principaux sont détaillées ci-après :</w:t>
      </w:r>
    </w:p>
    <w:p w14:paraId="735E611B" w14:textId="77777777" w:rsidR="00365905" w:rsidRDefault="00000000">
      <w:pPr>
        <w:pStyle w:val="Paragraphedeliste"/>
        <w:numPr>
          <w:ilvl w:val="0"/>
          <w:numId w:val="2"/>
        </w:numPr>
        <w:spacing w:before="60" w:after="60"/>
      </w:pPr>
      <w:r>
        <w:t>Circuits intégrés (CN3765, MAX17055, BMS, régulateurs) : l’entrée ecoinvent "Integrated circuit, logic type" est retenue comme proxy générique pour les CI numériques / analogiques en boitier CMS. L’unité est la pièce.</w:t>
      </w:r>
    </w:p>
    <w:p w14:paraId="06C039CE" w14:textId="77777777" w:rsidR="00365905" w:rsidRDefault="00000000">
      <w:pPr>
        <w:pStyle w:val="Paragraphedeliste"/>
        <w:numPr>
          <w:ilvl w:val="0"/>
          <w:numId w:val="2"/>
        </w:numPr>
        <w:spacing w:before="60" w:after="60"/>
      </w:pPr>
      <w:r>
        <w:t>Inductances : l’entrée "Inductor, ferrite core" est utilisée. L’unité est la pièce.</w:t>
      </w:r>
    </w:p>
    <w:p w14:paraId="17764405" w14:textId="77777777" w:rsidR="00365905" w:rsidRDefault="00000000">
      <w:pPr>
        <w:pStyle w:val="Paragraphedeliste"/>
        <w:numPr>
          <w:ilvl w:val="0"/>
          <w:numId w:val="2"/>
        </w:numPr>
        <w:spacing w:before="60" w:after="60"/>
      </w:pPr>
      <w:r>
        <w:t>Condensateurs : l’entrée "Capacitor, electrolytic" est utilisée pour les condensateurs de filtrage. Pour les condensateurs céramiques CMS (découplage), "Capacitor, ceramic, SMD" peut être privilégié si disponible dans la version ecoinvent utilisée.</w:t>
      </w:r>
    </w:p>
    <w:p w14:paraId="2F1C1F6D" w14:textId="77777777" w:rsidR="00365905" w:rsidRDefault="00000000">
      <w:pPr>
        <w:pStyle w:val="Paragraphedeliste"/>
        <w:numPr>
          <w:ilvl w:val="0"/>
          <w:numId w:val="2"/>
        </w:numPr>
        <w:spacing w:before="60" w:after="60"/>
      </w:pPr>
      <w:r>
        <w:t>Résistances : l’entrée "Resistor, through-hole" est utilisée comme proxy pour les résistances CMS 0402/0805/2512, en l’absence d’une entrée CMS dédiée dans toutes les versions ecoinvent.</w:t>
      </w:r>
    </w:p>
    <w:p w14:paraId="64EE677F" w14:textId="77777777" w:rsidR="00365905" w:rsidRDefault="00000000">
      <w:pPr>
        <w:pStyle w:val="Paragraphedeliste"/>
        <w:numPr>
          <w:ilvl w:val="0"/>
          <w:numId w:val="2"/>
        </w:numPr>
        <w:spacing w:before="60" w:after="60"/>
      </w:pPr>
      <w:r>
        <w:t>PCB : l’entrée "Printed wiring board, for surface-mounted components" est la plus adaptée pour les cartes CMS double face en FR4. L’unité est le m² ou le kg selon la version ecoinvent.</w:t>
      </w:r>
    </w:p>
    <w:p w14:paraId="2905573E" w14:textId="77777777" w:rsidR="00365905" w:rsidRDefault="00000000">
      <w:pPr>
        <w:pStyle w:val="Paragraphedeliste"/>
        <w:numPr>
          <w:ilvl w:val="0"/>
          <w:numId w:val="2"/>
        </w:numPr>
        <w:spacing w:before="60" w:after="60"/>
      </w:pPr>
      <w:r>
        <w:t>Assemblage (brasure) : l’entrée "Soldering, during assembling of printed wiring board" couvre l’étape de refusion / brasure à la vague pour l’assemblage CMS.</w:t>
      </w:r>
    </w:p>
    <w:p w14:paraId="4CF0B2C6" w14:textId="77777777" w:rsidR="00365905" w:rsidRDefault="00000000">
      <w:pPr>
        <w:pStyle w:val="Paragraphedeliste"/>
        <w:numPr>
          <w:ilvl w:val="0"/>
          <w:numId w:val="2"/>
        </w:numPr>
        <w:spacing w:before="60" w:after="60"/>
      </w:pPr>
      <w:r>
        <w:t>Connecteurs : l’entrée "Connector" est utilisée pour tous les connecteurs (USB, JST, pin headers). L’unité est la pièce.</w:t>
      </w:r>
    </w:p>
    <w:p w14:paraId="49073A2F" w14:textId="77777777" w:rsidR="00365905" w:rsidRDefault="00000000">
      <w:pPr>
        <w:pStyle w:val="Paragraphedeliste"/>
        <w:numPr>
          <w:ilvl w:val="0"/>
          <w:numId w:val="2"/>
        </w:numPr>
        <w:spacing w:before="60" w:after="60"/>
      </w:pPr>
      <w:r>
        <w:t>Diodes : l’entrée "Diode" couvre les diodes Schottky de protection.</w:t>
      </w:r>
    </w:p>
    <w:p w14:paraId="354FF843" w14:textId="77777777" w:rsidR="00365905" w:rsidRDefault="00000000">
      <w:pPr>
        <w:pStyle w:val="Paragraphedeliste"/>
        <w:numPr>
          <w:ilvl w:val="0"/>
          <w:numId w:val="2"/>
        </w:numPr>
        <w:spacing w:before="60" w:after="60"/>
      </w:pPr>
      <w:r>
        <w:t>MOSFET : l’entrée "Transistor, metal oxide semiconductor field effect transistor (MOSFET)" est l’équivalence la plus précise disponible.</w:t>
      </w:r>
    </w:p>
    <w:p w14:paraId="57F3FE5A" w14:textId="77777777" w:rsidR="00365905" w:rsidRDefault="00000000">
      <w:pPr>
        <w:pStyle w:val="Paragraphedeliste"/>
        <w:numPr>
          <w:ilvl w:val="0"/>
          <w:numId w:val="2"/>
        </w:numPr>
        <w:spacing w:before="60" w:after="60"/>
      </w:pPr>
      <w:r>
        <w:t>Écran OLED / LCD : l’entrée "Liquid crystal display, unmounted" est utilisée comme proxy pour les écrans de petite taille (0.96").</w:t>
      </w:r>
    </w:p>
    <w:p w14:paraId="46719EA2" w14:textId="77777777" w:rsidR="00365905" w:rsidRDefault="00365905">
      <w:pPr>
        <w:spacing w:before="60" w:after="60"/>
      </w:pPr>
    </w:p>
    <w:p w14:paraId="0FDF81D3" w14:textId="77777777" w:rsidR="00365905" w:rsidRDefault="00000000">
      <w:pPr>
        <w:spacing w:before="80" w:after="80"/>
      </w:pPr>
      <w:r>
        <w:t>Ces équivalences constituent un inventaire à l’échelle du composant. Pour une ACV complète, il conviendra de compléter cet inventaire par les quantités physiques (masses) de chaque composant, la consommation électrique en phase d’utilisation et les scénarios de fin de vie.</w:t>
      </w:r>
    </w:p>
    <w:sectPr w:rsidR="0036590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3C664" w14:textId="77777777" w:rsidR="00456C53" w:rsidRDefault="00456C53">
      <w:r>
        <w:separator/>
      </w:r>
    </w:p>
  </w:endnote>
  <w:endnote w:type="continuationSeparator" w:id="0">
    <w:p w14:paraId="69C19348" w14:textId="77777777" w:rsidR="00456C53" w:rsidRDefault="00456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58F3" w14:textId="77777777" w:rsidR="00365905" w:rsidRDefault="00000000">
    <w:pPr>
      <w:pBdr>
        <w:top w:val="single" w:sz="6" w:space="2" w:color="2E5FA3"/>
      </w:pBdr>
      <w:tabs>
        <w:tab w:val="right" w:pos="9360"/>
      </w:tabs>
    </w:pPr>
    <w:r>
      <w:rPr>
        <w:color w:val="888888"/>
        <w:sz w:val="18"/>
        <w:szCs w:val="18"/>
      </w:rPr>
      <w:t xml:space="preserve">Page </w:t>
    </w:r>
    <w:r>
      <w:fldChar w:fldCharType="begin"/>
    </w:r>
    <w:r>
      <w:instrText>PAGE</w:instrText>
    </w:r>
    <w:r>
      <w:fldChar w:fldCharType="separate"/>
    </w:r>
    <w:r w:rsidR="003B07C6">
      <w:rPr>
        <w:noProof/>
      </w:rPr>
      <w:t>1</w:t>
    </w:r>
    <w:r>
      <w:fldChar w:fldCharType="end"/>
    </w:r>
    <w:r>
      <w:rPr>
        <w:color w:val="888888"/>
        <w:sz w:val="18"/>
        <w:szCs w:val="18"/>
      </w:rPr>
      <w:tab/>
      <w:t>Document ACV — Confidentiel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F1D6D" w14:textId="77777777" w:rsidR="00456C53" w:rsidRDefault="00456C53">
      <w:r>
        <w:separator/>
      </w:r>
    </w:p>
  </w:footnote>
  <w:footnote w:type="continuationSeparator" w:id="0">
    <w:p w14:paraId="7B10C56D" w14:textId="77777777" w:rsidR="00456C53" w:rsidRDefault="00456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F30A" w14:textId="77777777" w:rsidR="00365905" w:rsidRDefault="00000000">
    <w:pPr>
      <w:pBdr>
        <w:bottom w:val="single" w:sz="6" w:space="2" w:color="2E5FA3"/>
      </w:pBdr>
      <w:tabs>
        <w:tab w:val="right" w:pos="9360"/>
      </w:tabs>
    </w:pPr>
    <w:r>
      <w:rPr>
        <w:color w:val="888888"/>
        <w:sz w:val="18"/>
        <w:szCs w:val="18"/>
      </w:rPr>
      <w:t>Chargeur de Batteries — Analyse de Cycle de Vie</w:t>
    </w:r>
    <w:r>
      <w:rPr>
        <w:sz w:val="18"/>
        <w:szCs w:val="18"/>
      </w:rPr>
      <w:tab/>
    </w:r>
    <w:r>
      <w:rPr>
        <w:color w:val="888888"/>
        <w:sz w:val="18"/>
        <w:szCs w:val="18"/>
      </w:rPr>
      <w:t>Projet Electronique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F526C"/>
    <w:multiLevelType w:val="hybridMultilevel"/>
    <w:tmpl w:val="7146E6D4"/>
    <w:lvl w:ilvl="0" w:tplc="F3A83150">
      <w:start w:val="1"/>
      <w:numFmt w:val="bullet"/>
      <w:lvlText w:val="•"/>
      <w:lvlJc w:val="left"/>
      <w:pPr>
        <w:ind w:left="720" w:hanging="360"/>
      </w:pPr>
    </w:lvl>
    <w:lvl w:ilvl="1" w:tplc="33E078E4">
      <w:start w:val="1"/>
      <w:numFmt w:val="bullet"/>
      <w:lvlText w:val="◦"/>
      <w:lvlJc w:val="left"/>
      <w:pPr>
        <w:ind w:left="1080" w:hanging="360"/>
      </w:pPr>
    </w:lvl>
    <w:lvl w:ilvl="2" w:tplc="35F8E902">
      <w:numFmt w:val="decimal"/>
      <w:lvlText w:val=""/>
      <w:lvlJc w:val="left"/>
    </w:lvl>
    <w:lvl w:ilvl="3" w:tplc="78109A3E">
      <w:numFmt w:val="decimal"/>
      <w:lvlText w:val=""/>
      <w:lvlJc w:val="left"/>
    </w:lvl>
    <w:lvl w:ilvl="4" w:tplc="D95C5818">
      <w:numFmt w:val="decimal"/>
      <w:lvlText w:val=""/>
      <w:lvlJc w:val="left"/>
    </w:lvl>
    <w:lvl w:ilvl="5" w:tplc="0EE84A42">
      <w:numFmt w:val="decimal"/>
      <w:lvlText w:val=""/>
      <w:lvlJc w:val="left"/>
    </w:lvl>
    <w:lvl w:ilvl="6" w:tplc="13421790">
      <w:numFmt w:val="decimal"/>
      <w:lvlText w:val=""/>
      <w:lvlJc w:val="left"/>
    </w:lvl>
    <w:lvl w:ilvl="7" w:tplc="51D480FC">
      <w:numFmt w:val="decimal"/>
      <w:lvlText w:val=""/>
      <w:lvlJc w:val="left"/>
    </w:lvl>
    <w:lvl w:ilvl="8" w:tplc="C7E63C82">
      <w:numFmt w:val="decimal"/>
      <w:lvlText w:val=""/>
      <w:lvlJc w:val="left"/>
    </w:lvl>
  </w:abstractNum>
  <w:abstractNum w:abstractNumId="1" w15:restartNumberingAfterBreak="0">
    <w:nsid w:val="2A9E34AF"/>
    <w:multiLevelType w:val="hybridMultilevel"/>
    <w:tmpl w:val="EB0A6ADA"/>
    <w:lvl w:ilvl="0" w:tplc="B622C116">
      <w:start w:val="1"/>
      <w:numFmt w:val="bullet"/>
      <w:lvlText w:val="●"/>
      <w:lvlJc w:val="left"/>
      <w:pPr>
        <w:ind w:left="720" w:hanging="360"/>
      </w:pPr>
    </w:lvl>
    <w:lvl w:ilvl="1" w:tplc="10AE3DC8">
      <w:start w:val="1"/>
      <w:numFmt w:val="bullet"/>
      <w:lvlText w:val="○"/>
      <w:lvlJc w:val="left"/>
      <w:pPr>
        <w:ind w:left="1440" w:hanging="360"/>
      </w:pPr>
    </w:lvl>
    <w:lvl w:ilvl="2" w:tplc="94DC4B90">
      <w:start w:val="1"/>
      <w:numFmt w:val="bullet"/>
      <w:lvlText w:val="■"/>
      <w:lvlJc w:val="left"/>
      <w:pPr>
        <w:ind w:left="2160" w:hanging="360"/>
      </w:pPr>
    </w:lvl>
    <w:lvl w:ilvl="3" w:tplc="369EAEA8">
      <w:start w:val="1"/>
      <w:numFmt w:val="bullet"/>
      <w:lvlText w:val="●"/>
      <w:lvlJc w:val="left"/>
      <w:pPr>
        <w:ind w:left="2880" w:hanging="360"/>
      </w:pPr>
    </w:lvl>
    <w:lvl w:ilvl="4" w:tplc="D1C058F2">
      <w:start w:val="1"/>
      <w:numFmt w:val="bullet"/>
      <w:lvlText w:val="○"/>
      <w:lvlJc w:val="left"/>
      <w:pPr>
        <w:ind w:left="3600" w:hanging="360"/>
      </w:pPr>
    </w:lvl>
    <w:lvl w:ilvl="5" w:tplc="D5FCA050">
      <w:start w:val="1"/>
      <w:numFmt w:val="bullet"/>
      <w:lvlText w:val="■"/>
      <w:lvlJc w:val="left"/>
      <w:pPr>
        <w:ind w:left="4320" w:hanging="360"/>
      </w:pPr>
    </w:lvl>
    <w:lvl w:ilvl="6" w:tplc="C32286C8">
      <w:start w:val="1"/>
      <w:numFmt w:val="bullet"/>
      <w:lvlText w:val="●"/>
      <w:lvlJc w:val="left"/>
      <w:pPr>
        <w:ind w:left="5040" w:hanging="360"/>
      </w:pPr>
    </w:lvl>
    <w:lvl w:ilvl="7" w:tplc="4CA4C734">
      <w:start w:val="1"/>
      <w:numFmt w:val="bullet"/>
      <w:lvlText w:val="●"/>
      <w:lvlJc w:val="left"/>
      <w:pPr>
        <w:ind w:left="5760" w:hanging="360"/>
      </w:pPr>
    </w:lvl>
    <w:lvl w:ilvl="8" w:tplc="A74811A6">
      <w:start w:val="1"/>
      <w:numFmt w:val="bullet"/>
      <w:lvlText w:val="●"/>
      <w:lvlJc w:val="left"/>
      <w:pPr>
        <w:ind w:left="6480" w:hanging="360"/>
      </w:pPr>
    </w:lvl>
  </w:abstractNum>
  <w:num w:numId="1" w16cid:durableId="527717433">
    <w:abstractNumId w:val="1"/>
    <w:lvlOverride w:ilvl="0">
      <w:startOverride w:val="1"/>
    </w:lvlOverride>
  </w:num>
  <w:num w:numId="2" w16cid:durableId="437143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905"/>
    <w:rsid w:val="000B022D"/>
    <w:rsid w:val="00365905"/>
    <w:rsid w:val="003B07C6"/>
    <w:rsid w:val="00456C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277A"/>
  <w15:docId w15:val="{356C9CE4-C367-47CE-8D84-2924333F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200"/>
      <w:outlineLvl w:val="0"/>
    </w:pPr>
    <w:rPr>
      <w:b/>
      <w:bCs/>
      <w:color w:val="FFFFFF"/>
      <w:sz w:val="36"/>
      <w:szCs w:val="36"/>
    </w:rPr>
  </w:style>
  <w:style w:type="paragraph" w:styleId="Titre2">
    <w:name w:val="heading 2"/>
    <w:uiPriority w:val="9"/>
    <w:unhideWhenUsed/>
    <w:qFormat/>
    <w:pPr>
      <w:spacing w:before="240" w:after="160"/>
      <w:outlineLvl w:val="1"/>
    </w:pPr>
    <w:rPr>
      <w:b/>
      <w:bCs/>
      <w:color w:val="FFFFFF"/>
      <w:sz w:val="28"/>
      <w:szCs w:val="28"/>
    </w:rPr>
  </w:style>
  <w:style w:type="paragraph" w:styleId="Titre3">
    <w:name w:val="heading 3"/>
    <w:uiPriority w:val="9"/>
    <w:unhideWhenUsed/>
    <w:qFormat/>
    <w:pPr>
      <w:spacing w:before="180" w:after="120"/>
      <w:outlineLvl w:val="2"/>
    </w:pPr>
    <w:rPr>
      <w:b/>
      <w:bCs/>
      <w:color w:val="1F386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2151</Words>
  <Characters>11833</Characters>
  <Application>Microsoft Office Word</Application>
  <DocSecurity>0</DocSecurity>
  <Lines>98</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Amaury Lemaitre</cp:lastModifiedBy>
  <cp:revision>2</cp:revision>
  <dcterms:created xsi:type="dcterms:W3CDTF">2026-04-21T18:18:00Z</dcterms:created>
  <dcterms:modified xsi:type="dcterms:W3CDTF">2026-04-23T09:02:00Z</dcterms:modified>
</cp:coreProperties>
</file>