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8C0D0" w14:textId="5422ECF1" w:rsidR="000F0A19" w:rsidRPr="00B8037E" w:rsidRDefault="00821A55" w:rsidP="00821A55">
      <w:pPr>
        <w:jc w:val="center"/>
        <w:rPr>
          <w:b/>
          <w:bCs/>
          <w:u w:val="single"/>
          <w:lang w:val="es-ES"/>
        </w:rPr>
      </w:pPr>
      <w:r w:rsidRPr="00B8037E">
        <w:rPr>
          <w:b/>
          <w:bCs/>
          <w:u w:val="single"/>
          <w:lang w:val="es-ES"/>
        </w:rPr>
        <w:t>Ética</w:t>
      </w:r>
    </w:p>
    <w:p w14:paraId="4F9325CC" w14:textId="77777777" w:rsidR="00B8037E" w:rsidRPr="00B8037E" w:rsidRDefault="00B8037E" w:rsidP="00B8037E">
      <w:pPr>
        <w:shd w:val="clear" w:color="auto" w:fill="FFFFFF"/>
        <w:spacing w:after="100" w:afterAutospacing="1" w:line="240" w:lineRule="auto"/>
        <w:jc w:val="both"/>
        <w:rPr>
          <w:lang w:val="es-ES"/>
        </w:rPr>
      </w:pPr>
      <w:r w:rsidRPr="00B8037E">
        <w:rPr>
          <w:lang w:val="es-ES"/>
        </w:rPr>
        <w:t>Basándose en los requerimientos funcionales del proyecto y aplicando la legislación revisada en la cursada en enlace en la Wiki llamado Ética agregar el siguiente contenido:</w:t>
      </w:r>
    </w:p>
    <w:p w14:paraId="5B1DF440" w14:textId="77777777" w:rsidR="00B8037E" w:rsidRPr="00B8037E" w:rsidRDefault="00B8037E" w:rsidP="00B8037E">
      <w:pPr>
        <w:shd w:val="clear" w:color="auto" w:fill="FFFFFF"/>
        <w:spacing w:after="100" w:afterAutospacing="1" w:line="240" w:lineRule="auto"/>
        <w:jc w:val="both"/>
        <w:rPr>
          <w:lang w:val="es-ES"/>
        </w:rPr>
      </w:pPr>
      <w:r w:rsidRPr="00B8037E">
        <w:rPr>
          <w:lang w:val="es-ES"/>
        </w:rPr>
        <w:t>Describir que requerimientos deben cumplir el código programado y las bases de datos según la legislación vigente </w:t>
      </w:r>
    </w:p>
    <w:p w14:paraId="27301FBB" w14:textId="77777777" w:rsidR="00B8037E" w:rsidRPr="00B8037E" w:rsidRDefault="00B8037E" w:rsidP="00B8037E">
      <w:pPr>
        <w:numPr>
          <w:ilvl w:val="0"/>
          <w:numId w:val="2"/>
        </w:numPr>
        <w:shd w:val="clear" w:color="auto" w:fill="FFFFFF"/>
        <w:spacing w:before="100" w:beforeAutospacing="1" w:after="100" w:afterAutospacing="1" w:line="240" w:lineRule="auto"/>
        <w:jc w:val="both"/>
        <w:rPr>
          <w:lang w:val="es-ES"/>
        </w:rPr>
      </w:pPr>
      <w:r w:rsidRPr="00B8037E">
        <w:rPr>
          <w:lang w:val="es-ES"/>
        </w:rPr>
        <w:t>Enumerar los pasos para que el programa sea parte del Registro Nacional de software.</w:t>
      </w:r>
    </w:p>
    <w:p w14:paraId="7C3E12A9" w14:textId="77777777" w:rsidR="00B8037E" w:rsidRPr="00B8037E" w:rsidRDefault="00B8037E" w:rsidP="00B8037E">
      <w:pPr>
        <w:numPr>
          <w:ilvl w:val="0"/>
          <w:numId w:val="2"/>
        </w:numPr>
        <w:shd w:val="clear" w:color="auto" w:fill="FFFFFF"/>
        <w:spacing w:before="100" w:beforeAutospacing="1" w:after="100" w:afterAutospacing="1" w:line="240" w:lineRule="auto"/>
        <w:jc w:val="both"/>
        <w:rPr>
          <w:lang w:val="es-ES"/>
        </w:rPr>
      </w:pPr>
      <w:r w:rsidRPr="00B8037E">
        <w:rPr>
          <w:lang w:val="es-ES"/>
        </w:rPr>
        <w:t>Si el código es replicado, describir como la Ley de Propiedad Intelectual puede salvaguardar al software</w:t>
      </w:r>
    </w:p>
    <w:p w14:paraId="745ED367" w14:textId="77777777" w:rsidR="00B8037E" w:rsidRPr="00B8037E" w:rsidRDefault="00B8037E" w:rsidP="00B8037E">
      <w:pPr>
        <w:numPr>
          <w:ilvl w:val="0"/>
          <w:numId w:val="2"/>
        </w:numPr>
        <w:shd w:val="clear" w:color="auto" w:fill="FFFFFF"/>
        <w:spacing w:before="100" w:beforeAutospacing="1" w:after="100" w:afterAutospacing="1" w:line="240" w:lineRule="auto"/>
        <w:jc w:val="both"/>
        <w:rPr>
          <w:lang w:val="es-ES"/>
        </w:rPr>
      </w:pPr>
      <w:r w:rsidRPr="00B8037E">
        <w:rPr>
          <w:lang w:val="es-ES"/>
        </w:rPr>
        <w:t>Si otro integrante del grupo reutiliza el código para fines personales a nivel internacional, describir qué instrumento legal respalda a la empresa.</w:t>
      </w:r>
    </w:p>
    <w:p w14:paraId="74E119EA" w14:textId="77777777" w:rsidR="00B8037E" w:rsidRPr="00B8037E" w:rsidRDefault="00B8037E" w:rsidP="00B8037E">
      <w:pPr>
        <w:numPr>
          <w:ilvl w:val="0"/>
          <w:numId w:val="2"/>
        </w:numPr>
        <w:shd w:val="clear" w:color="auto" w:fill="FFFFFF"/>
        <w:spacing w:before="100" w:beforeAutospacing="1" w:after="100" w:afterAutospacing="1" w:line="240" w:lineRule="auto"/>
        <w:jc w:val="both"/>
        <w:rPr>
          <w:lang w:val="es-ES"/>
        </w:rPr>
      </w:pPr>
      <w:r w:rsidRPr="00B8037E">
        <w:rPr>
          <w:lang w:val="es-ES"/>
        </w:rPr>
        <w:t>Si los datos de la base de datos son adulterados de manera externa, a nivel internacional, describir qué instrumento legal respalda a la empresa.</w:t>
      </w:r>
    </w:p>
    <w:p w14:paraId="7AAC1DD1" w14:textId="77777777" w:rsidR="00B8037E" w:rsidRPr="00B8037E" w:rsidRDefault="00B8037E" w:rsidP="00B8037E">
      <w:pPr>
        <w:numPr>
          <w:ilvl w:val="0"/>
          <w:numId w:val="2"/>
        </w:numPr>
        <w:shd w:val="clear" w:color="auto" w:fill="FFFFFF"/>
        <w:spacing w:before="100" w:beforeAutospacing="1" w:after="100" w:afterAutospacing="1" w:line="240" w:lineRule="auto"/>
        <w:jc w:val="both"/>
        <w:rPr>
          <w:lang w:val="es-ES"/>
        </w:rPr>
      </w:pPr>
      <w:r w:rsidRPr="00B8037E">
        <w:rPr>
          <w:lang w:val="es-ES"/>
        </w:rPr>
        <w:t>Describir cómo se debe implementar seguridad según la Ley de Protección de Datos Personales.</w:t>
      </w:r>
    </w:p>
    <w:p w14:paraId="3800C5D9" w14:textId="77777777" w:rsidR="00B8037E" w:rsidRPr="00B8037E" w:rsidRDefault="00B8037E" w:rsidP="00B8037E">
      <w:pPr>
        <w:numPr>
          <w:ilvl w:val="0"/>
          <w:numId w:val="2"/>
        </w:numPr>
        <w:shd w:val="clear" w:color="auto" w:fill="FFFFFF"/>
        <w:spacing w:before="100" w:beforeAutospacing="1" w:after="100" w:afterAutospacing="1" w:line="240" w:lineRule="auto"/>
        <w:jc w:val="both"/>
        <w:rPr>
          <w:lang w:val="es-ES"/>
        </w:rPr>
      </w:pPr>
      <w:r w:rsidRPr="00B8037E">
        <w:rPr>
          <w:lang w:val="es-ES"/>
        </w:rPr>
        <w:t>Si un usuario denuncia a la empresa por divulgación de sus datos personales, a que legislación recurrió el mismo y como se pueden respaldar jurídicamente.</w:t>
      </w:r>
    </w:p>
    <w:p w14:paraId="6D900103" w14:textId="46764A85" w:rsidR="00B8037E" w:rsidRDefault="00B8037E" w:rsidP="00B8037E">
      <w:pPr>
        <w:jc w:val="both"/>
        <w:rPr>
          <w:b/>
          <w:bCs/>
          <w:u w:val="single"/>
          <w:lang w:val="es-ES"/>
        </w:rPr>
      </w:pPr>
      <w:r>
        <w:rPr>
          <w:b/>
          <w:bCs/>
          <w:u w:val="single"/>
          <w:lang w:val="es-ES"/>
        </w:rPr>
        <w:t>Respuestas</w:t>
      </w:r>
    </w:p>
    <w:p w14:paraId="2C847182" w14:textId="1009CDBA" w:rsidR="00821A55" w:rsidRPr="00E0346D" w:rsidRDefault="00E0346D" w:rsidP="00B8037E">
      <w:pPr>
        <w:jc w:val="both"/>
        <w:rPr>
          <w:lang w:val="es-ES"/>
        </w:rPr>
      </w:pPr>
      <w:r>
        <w:rPr>
          <w:lang w:val="es-ES"/>
        </w:rPr>
        <w:t>1</w:t>
      </w:r>
      <w:r w:rsidR="00B41BFB">
        <w:rPr>
          <w:lang w:val="es-ES"/>
        </w:rPr>
        <w:t>-</w:t>
      </w:r>
      <w:r w:rsidR="00821A55" w:rsidRPr="00E0346D">
        <w:rPr>
          <w:lang w:val="es-ES"/>
        </w:rPr>
        <w:t xml:space="preserve">Dado que </w:t>
      </w:r>
      <w:r w:rsidR="00FC323C" w:rsidRPr="00E0346D">
        <w:rPr>
          <w:lang w:val="es-ES"/>
        </w:rPr>
        <w:t xml:space="preserve">la </w:t>
      </w:r>
      <w:r w:rsidR="00821A55" w:rsidRPr="00E0346D">
        <w:rPr>
          <w:lang w:val="es-ES"/>
        </w:rPr>
        <w:t xml:space="preserve">empresa se especializa en el desarrollo de programas informáticos y sistemas de gestión de base de datos, la </w:t>
      </w:r>
      <w:r w:rsidR="00FC323C" w:rsidRPr="00E0346D">
        <w:rPr>
          <w:lang w:val="es-ES"/>
        </w:rPr>
        <w:t xml:space="preserve">misma </w:t>
      </w:r>
      <w:r w:rsidR="00821A55" w:rsidRPr="00E0346D">
        <w:rPr>
          <w:lang w:val="es-ES"/>
        </w:rPr>
        <w:t>determina un protocolo interno de salvaguarda de los códigos, herramientas de gestión</w:t>
      </w:r>
      <w:r w:rsidR="00FC323C" w:rsidRPr="00E0346D">
        <w:rPr>
          <w:lang w:val="es-ES"/>
        </w:rPr>
        <w:t xml:space="preserve"> y proyectos en fase de desarrollo /producción. Esto con el propósito de proteger la producción de conocimiento generado por cada uno de los colaboradores en nombre de la compañía. </w:t>
      </w:r>
    </w:p>
    <w:p w14:paraId="191D7CB5" w14:textId="24AD8BB1" w:rsidR="00382118" w:rsidRDefault="00FC323C" w:rsidP="00B8037E">
      <w:pPr>
        <w:jc w:val="both"/>
        <w:rPr>
          <w:lang w:val="es-ES"/>
        </w:rPr>
      </w:pPr>
      <w:r>
        <w:rPr>
          <w:lang w:val="es-ES"/>
        </w:rPr>
        <w:t>Para ello, el protocolo interno de salvaguarda se alineará a lo</w:t>
      </w:r>
      <w:r w:rsidR="00382118">
        <w:rPr>
          <w:lang w:val="es-ES"/>
        </w:rPr>
        <w:t xml:space="preserve"> dispuesto</w:t>
      </w:r>
      <w:r>
        <w:rPr>
          <w:lang w:val="es-ES"/>
        </w:rPr>
        <w:t xml:space="preserve"> en la Ley 11723</w:t>
      </w:r>
      <w:r w:rsidR="00382118">
        <w:rPr>
          <w:lang w:val="es-ES"/>
        </w:rPr>
        <w:t>. La Gerencia de RRHH de la empresa, a través de su departamento de Asuntos Legales tendrá a cargo cumplimentar con los requisitos de registro exigidos por la Dirección Nacional de Derechos de Autor. En términos genéricos los pasos a seguir serán:</w:t>
      </w:r>
    </w:p>
    <w:p w14:paraId="7CF81EA0" w14:textId="2FAB2A65" w:rsidR="00E0346D" w:rsidRDefault="00955ECE" w:rsidP="00B8037E">
      <w:pPr>
        <w:shd w:val="clear" w:color="auto" w:fill="FFFFFF"/>
        <w:spacing w:after="360" w:line="240" w:lineRule="auto"/>
        <w:jc w:val="both"/>
        <w:rPr>
          <w:lang w:val="es-ES"/>
        </w:rPr>
      </w:pPr>
      <w:r>
        <w:rPr>
          <w:lang w:val="es-ES"/>
        </w:rPr>
        <w:t>1</w:t>
      </w:r>
      <w:r w:rsidR="00B41BFB">
        <w:rPr>
          <w:lang w:val="es-ES"/>
        </w:rPr>
        <w:t>)</w:t>
      </w:r>
      <w:r w:rsidR="00382118" w:rsidRPr="00382118">
        <w:rPr>
          <w:lang w:val="es-ES"/>
        </w:rPr>
        <w:t>Ingres</w:t>
      </w:r>
      <w:r w:rsidR="00382118">
        <w:rPr>
          <w:lang w:val="es-ES"/>
        </w:rPr>
        <w:t>ar</w:t>
      </w:r>
      <w:r w:rsidR="00382118" w:rsidRPr="00382118">
        <w:rPr>
          <w:lang w:val="es-ES"/>
        </w:rPr>
        <w:t xml:space="preserve"> a </w:t>
      </w:r>
      <w:hyperlink r:id="rId7" w:tgtFrame="_blank" w:history="1">
        <w:r w:rsidR="00382118" w:rsidRPr="00382118">
          <w:rPr>
            <w:lang w:val="es-ES"/>
          </w:rPr>
          <w:t>TAD-Inscripción de obra publicada – Software</w:t>
        </w:r>
      </w:hyperlink>
      <w:r w:rsidR="00382118" w:rsidRPr="00382118">
        <w:rPr>
          <w:lang w:val="es-ES"/>
        </w:rPr>
        <w:t> e inici</w:t>
      </w:r>
      <w:r w:rsidR="00E0346D">
        <w:rPr>
          <w:lang w:val="es-ES"/>
        </w:rPr>
        <w:t>ar</w:t>
      </w:r>
      <w:r w:rsidR="00382118" w:rsidRPr="00382118">
        <w:rPr>
          <w:lang w:val="es-ES"/>
        </w:rPr>
        <w:t xml:space="preserve"> el trámite.</w:t>
      </w:r>
    </w:p>
    <w:p w14:paraId="1509A08E" w14:textId="3AA9F524" w:rsidR="00382118" w:rsidRPr="00C47631" w:rsidRDefault="00955ECE" w:rsidP="00B8037E">
      <w:pPr>
        <w:shd w:val="clear" w:color="auto" w:fill="FFFFFF"/>
        <w:spacing w:after="360" w:line="240" w:lineRule="auto"/>
        <w:jc w:val="both"/>
        <w:rPr>
          <w:lang w:val="es-ES"/>
        </w:rPr>
      </w:pPr>
      <w:r>
        <w:rPr>
          <w:lang w:val="es-ES"/>
        </w:rPr>
        <w:t>2</w:t>
      </w:r>
      <w:r w:rsidR="00B41BFB">
        <w:rPr>
          <w:lang w:val="es-ES"/>
        </w:rPr>
        <w:t>)</w:t>
      </w:r>
      <w:r w:rsidR="00382118" w:rsidRPr="00382118">
        <w:rPr>
          <w:lang w:val="es-ES"/>
        </w:rPr>
        <w:t xml:space="preserve"> </w:t>
      </w:r>
      <w:r w:rsidR="00382118" w:rsidRPr="00C47631">
        <w:rPr>
          <w:lang w:val="es-ES"/>
        </w:rPr>
        <w:t>Complet</w:t>
      </w:r>
      <w:r w:rsidR="00382118">
        <w:rPr>
          <w:lang w:val="es-ES"/>
        </w:rPr>
        <w:t xml:space="preserve">ar </w:t>
      </w:r>
      <w:r w:rsidR="00382118" w:rsidRPr="00C47631">
        <w:rPr>
          <w:lang w:val="es-ES"/>
        </w:rPr>
        <w:t>los datos requeridos</w:t>
      </w:r>
      <w:r w:rsidR="00382118">
        <w:rPr>
          <w:lang w:val="es-ES"/>
        </w:rPr>
        <w:t xml:space="preserve"> por la plataforma (TAD)</w:t>
      </w:r>
    </w:p>
    <w:p w14:paraId="2D612BB2" w14:textId="7C0EB841" w:rsidR="00382118" w:rsidRPr="00C47631" w:rsidRDefault="00955ECE" w:rsidP="00B8037E">
      <w:pPr>
        <w:shd w:val="clear" w:color="auto" w:fill="FFFFFF"/>
        <w:spacing w:after="360" w:line="240" w:lineRule="auto"/>
        <w:jc w:val="both"/>
        <w:rPr>
          <w:lang w:val="es-ES"/>
        </w:rPr>
      </w:pPr>
      <w:r>
        <w:rPr>
          <w:lang w:val="es-ES"/>
        </w:rPr>
        <w:t>3</w:t>
      </w:r>
      <w:r w:rsidR="00B41BFB">
        <w:rPr>
          <w:lang w:val="es-ES"/>
        </w:rPr>
        <w:t>)</w:t>
      </w:r>
      <w:r w:rsidR="00382118" w:rsidRPr="00382118">
        <w:rPr>
          <w:lang w:val="es-ES"/>
        </w:rPr>
        <w:t xml:space="preserve"> </w:t>
      </w:r>
      <w:r w:rsidR="00382118" w:rsidRPr="00C47631">
        <w:rPr>
          <w:lang w:val="es-ES"/>
        </w:rPr>
        <w:t>Sub</w:t>
      </w:r>
      <w:r w:rsidR="00382118">
        <w:rPr>
          <w:lang w:val="es-ES"/>
        </w:rPr>
        <w:t>ir</w:t>
      </w:r>
      <w:r w:rsidR="00382118" w:rsidRPr="00C47631">
        <w:rPr>
          <w:lang w:val="es-ES"/>
        </w:rPr>
        <w:t xml:space="preserve"> la documentación obligatoria y complementaria.</w:t>
      </w:r>
    </w:p>
    <w:p w14:paraId="03D629C7" w14:textId="7E828607" w:rsidR="00382118" w:rsidRPr="00C47631" w:rsidRDefault="00955ECE" w:rsidP="00B8037E">
      <w:pPr>
        <w:shd w:val="clear" w:color="auto" w:fill="FFFFFF"/>
        <w:spacing w:after="360" w:line="240" w:lineRule="auto"/>
        <w:jc w:val="both"/>
        <w:rPr>
          <w:lang w:val="es-ES"/>
        </w:rPr>
      </w:pPr>
      <w:r>
        <w:rPr>
          <w:lang w:val="es-ES"/>
        </w:rPr>
        <w:t>4</w:t>
      </w:r>
      <w:r w:rsidR="00B41BFB">
        <w:rPr>
          <w:lang w:val="es-ES"/>
        </w:rPr>
        <w:t xml:space="preserve">) </w:t>
      </w:r>
      <w:r w:rsidR="00382118" w:rsidRPr="00C47631">
        <w:rPr>
          <w:lang w:val="es-ES"/>
        </w:rPr>
        <w:t>El sistema</w:t>
      </w:r>
      <w:r w:rsidR="00382118">
        <w:rPr>
          <w:lang w:val="es-ES"/>
        </w:rPr>
        <w:t xml:space="preserve"> </w:t>
      </w:r>
      <w:r w:rsidR="00382118" w:rsidRPr="00C47631">
        <w:rPr>
          <w:lang w:val="es-ES"/>
        </w:rPr>
        <w:t xml:space="preserve">otorga un número de expediente electrónico, </w:t>
      </w:r>
      <w:r w:rsidR="00E0346D">
        <w:rPr>
          <w:lang w:val="es-ES"/>
        </w:rPr>
        <w:t xml:space="preserve">que será registrado para tenerlo </w:t>
      </w:r>
      <w:r w:rsidR="00382118" w:rsidRPr="00C47631">
        <w:rPr>
          <w:lang w:val="es-ES"/>
        </w:rPr>
        <w:t xml:space="preserve">presente </w:t>
      </w:r>
      <w:r w:rsidR="00E0346D">
        <w:rPr>
          <w:lang w:val="es-ES"/>
        </w:rPr>
        <w:t>ante</w:t>
      </w:r>
      <w:r w:rsidR="00382118" w:rsidRPr="00C47631">
        <w:rPr>
          <w:lang w:val="es-ES"/>
        </w:rPr>
        <w:t xml:space="preserve"> cualquier consulta posterior en la DNDA. </w:t>
      </w:r>
      <w:r w:rsidR="00E0346D">
        <w:rPr>
          <w:lang w:val="es-ES"/>
        </w:rPr>
        <w:t xml:space="preserve">Luego se procederá según la </w:t>
      </w:r>
      <w:r w:rsidR="00382118" w:rsidRPr="00C47631">
        <w:rPr>
          <w:lang w:val="es-ES"/>
        </w:rPr>
        <w:t>opción</w:t>
      </w:r>
      <w:r w:rsidR="00E0346D">
        <w:rPr>
          <w:lang w:val="es-ES"/>
        </w:rPr>
        <w:t>:</w:t>
      </w:r>
      <w:r w:rsidR="00382118" w:rsidRPr="00C47631">
        <w:rPr>
          <w:lang w:val="es-ES"/>
        </w:rPr>
        <w:t xml:space="preserve"> </w:t>
      </w:r>
      <w:r w:rsidR="00382118" w:rsidRPr="00C47631">
        <w:rPr>
          <w:u w:val="single"/>
          <w:lang w:val="es-ES"/>
        </w:rPr>
        <w:t>Modo de Depósito Digital “NO”</w:t>
      </w:r>
      <w:r w:rsidR="00E0346D">
        <w:rPr>
          <w:lang w:val="es-ES"/>
        </w:rPr>
        <w:t xml:space="preserve"> (aplica el </w:t>
      </w:r>
      <w:r w:rsidR="00382118" w:rsidRPr="00C47631">
        <w:rPr>
          <w:lang w:val="es-ES"/>
        </w:rPr>
        <w:t xml:space="preserve">punto </w:t>
      </w:r>
      <w:r>
        <w:rPr>
          <w:lang w:val="es-ES"/>
        </w:rPr>
        <w:t>5</w:t>
      </w:r>
      <w:r w:rsidR="00382118" w:rsidRPr="00C47631">
        <w:rPr>
          <w:lang w:val="es-ES"/>
        </w:rPr>
        <w:t xml:space="preserve"> a continuación</w:t>
      </w:r>
      <w:r w:rsidR="00E0346D">
        <w:rPr>
          <w:lang w:val="es-ES"/>
        </w:rPr>
        <w:t>)</w:t>
      </w:r>
      <w:r w:rsidR="00382118" w:rsidRPr="00C47631">
        <w:rPr>
          <w:lang w:val="es-ES"/>
        </w:rPr>
        <w:t xml:space="preserve">. </w:t>
      </w:r>
      <w:r w:rsidR="00382118" w:rsidRPr="00C47631">
        <w:rPr>
          <w:u w:val="single"/>
          <w:lang w:val="es-ES"/>
        </w:rPr>
        <w:t>Modo de Depósito Digital “SI”</w:t>
      </w:r>
      <w:r w:rsidR="00382118" w:rsidRPr="00C47631">
        <w:rPr>
          <w:lang w:val="es-ES"/>
        </w:rPr>
        <w:t xml:space="preserve">, </w:t>
      </w:r>
      <w:r w:rsidR="00E0346D">
        <w:rPr>
          <w:lang w:val="es-ES"/>
        </w:rPr>
        <w:t xml:space="preserve">(aplica </w:t>
      </w:r>
      <w:r w:rsidR="00382118" w:rsidRPr="00C47631">
        <w:rPr>
          <w:lang w:val="es-ES"/>
        </w:rPr>
        <w:t>el punto 6</w:t>
      </w:r>
      <w:r w:rsidR="00E0346D">
        <w:rPr>
          <w:lang w:val="es-ES"/>
        </w:rPr>
        <w:t>)</w:t>
      </w:r>
      <w:r w:rsidR="00382118" w:rsidRPr="00C47631">
        <w:rPr>
          <w:lang w:val="es-ES"/>
        </w:rPr>
        <w:t>.</w:t>
      </w:r>
    </w:p>
    <w:p w14:paraId="4A0D702A" w14:textId="2E94F8A8" w:rsidR="00382118" w:rsidRPr="00C47631" w:rsidRDefault="00955ECE" w:rsidP="00B8037E">
      <w:pPr>
        <w:shd w:val="clear" w:color="auto" w:fill="FFFFFF"/>
        <w:spacing w:after="360" w:line="240" w:lineRule="auto"/>
        <w:jc w:val="both"/>
        <w:rPr>
          <w:lang w:val="es-ES"/>
        </w:rPr>
      </w:pPr>
      <w:r>
        <w:rPr>
          <w:lang w:val="es-ES"/>
        </w:rPr>
        <w:t>5</w:t>
      </w:r>
      <w:r w:rsidR="00B41BFB">
        <w:rPr>
          <w:lang w:val="es-ES"/>
        </w:rPr>
        <w:t>)</w:t>
      </w:r>
      <w:r w:rsidR="00382118" w:rsidRPr="00382118">
        <w:rPr>
          <w:lang w:val="es-ES"/>
        </w:rPr>
        <w:t xml:space="preserve"> </w:t>
      </w:r>
      <w:r w:rsidR="00382118" w:rsidRPr="00C47631">
        <w:rPr>
          <w:lang w:val="es-ES"/>
        </w:rPr>
        <w:t xml:space="preserve">Si elegiste la opción </w:t>
      </w:r>
      <w:r w:rsidR="00382118" w:rsidRPr="00C47631">
        <w:rPr>
          <w:u w:val="single"/>
          <w:lang w:val="es-ES"/>
        </w:rPr>
        <w:t>Modo de Depósito Digital “NO”</w:t>
      </w:r>
      <w:r w:rsidR="00382118" w:rsidRPr="00C47631">
        <w:rPr>
          <w:lang w:val="es-ES"/>
        </w:rPr>
        <w:t xml:space="preserve"> dentro del Expediente generado encontrarás dos archivos para descargar (carátula variable y carátula del expediente). Para finalizar el trámite, deberás presentar o enviar la obra y la impresión de las dos carátulas a las sedes de la Dirección Nacional del Derecho de Autor: Sede Central o Sede La Plata.</w:t>
      </w:r>
    </w:p>
    <w:p w14:paraId="0094CFEE" w14:textId="31C1C6A8" w:rsidR="00382118" w:rsidRDefault="00955ECE" w:rsidP="00B8037E">
      <w:pPr>
        <w:shd w:val="clear" w:color="auto" w:fill="FFFFFF"/>
        <w:spacing w:after="360" w:line="240" w:lineRule="auto"/>
        <w:jc w:val="both"/>
        <w:rPr>
          <w:lang w:val="es-ES"/>
        </w:rPr>
      </w:pPr>
      <w:r>
        <w:rPr>
          <w:lang w:val="es-ES"/>
        </w:rPr>
        <w:t>6</w:t>
      </w:r>
      <w:r w:rsidR="00B41BFB">
        <w:rPr>
          <w:lang w:val="es-ES"/>
        </w:rPr>
        <w:t xml:space="preserve">) </w:t>
      </w:r>
      <w:r w:rsidR="00382118" w:rsidRPr="00C47631">
        <w:rPr>
          <w:lang w:val="es-ES"/>
        </w:rPr>
        <w:t xml:space="preserve">Si elegiste la opción </w:t>
      </w:r>
      <w:r w:rsidR="00382118" w:rsidRPr="00C47631">
        <w:rPr>
          <w:u w:val="single"/>
          <w:lang w:val="es-ES"/>
        </w:rPr>
        <w:t>Modo de Depósito Digital “SI”</w:t>
      </w:r>
      <w:r w:rsidR="00382118" w:rsidRPr="00C47631">
        <w:rPr>
          <w:lang w:val="es-ES"/>
        </w:rPr>
        <w:t>, una vez iniciado el expediente recibirás una comunicación en la cual se te detallará el procedimiento para la carga digital de la obra.</w:t>
      </w:r>
    </w:p>
    <w:p w14:paraId="452E4AB8" w14:textId="1D6EF549" w:rsidR="00E0346D" w:rsidRPr="00C47631" w:rsidRDefault="00E0346D" w:rsidP="00B8037E">
      <w:pPr>
        <w:shd w:val="clear" w:color="auto" w:fill="FFFFFF"/>
        <w:spacing w:after="360" w:line="240" w:lineRule="auto"/>
        <w:jc w:val="both"/>
        <w:rPr>
          <w:lang w:val="es-ES"/>
        </w:rPr>
      </w:pPr>
      <w:r>
        <w:rPr>
          <w:lang w:val="es-ES"/>
        </w:rPr>
        <w:lastRenderedPageBreak/>
        <w:t>2</w:t>
      </w:r>
      <w:r w:rsidR="00B41BFB">
        <w:rPr>
          <w:lang w:val="es-ES"/>
        </w:rPr>
        <w:t xml:space="preserve"> - </w:t>
      </w:r>
      <w:r w:rsidR="00A3780E">
        <w:rPr>
          <w:lang w:val="es-ES"/>
        </w:rPr>
        <w:t>Dentro del protocolo interno de salvaguarda, también se protegerá toda producción de programas, códigos y Bases de datos ante situaciones de replicas. Se tomará como recurso legal de protección</w:t>
      </w:r>
      <w:r w:rsidR="00F55FEA">
        <w:rPr>
          <w:lang w:val="es-ES"/>
        </w:rPr>
        <w:t>,</w:t>
      </w:r>
      <w:r w:rsidR="00A3780E">
        <w:rPr>
          <w:lang w:val="es-ES"/>
        </w:rPr>
        <w:t xml:space="preserve"> lo estipulado en el articulo 9 de la Ley 11723 de Régimen Legal de la Propiedad Intelectual. El cual estima: </w:t>
      </w:r>
    </w:p>
    <w:p w14:paraId="6D615271" w14:textId="380F8AB8" w:rsidR="00A3780E" w:rsidRPr="00A3780E" w:rsidRDefault="00A3780E" w:rsidP="00B8037E">
      <w:pPr>
        <w:pStyle w:val="NormalWeb"/>
        <w:spacing w:before="150" w:beforeAutospacing="0" w:after="300" w:afterAutospacing="0"/>
        <w:ind w:right="600"/>
        <w:jc w:val="both"/>
        <w:rPr>
          <w:rFonts w:asciiTheme="minorHAnsi" w:eastAsiaTheme="minorHAnsi" w:hAnsiTheme="minorHAnsi" w:cstheme="minorBidi"/>
          <w:i/>
          <w:iCs/>
          <w:kern w:val="2"/>
          <w:sz w:val="22"/>
          <w:szCs w:val="22"/>
          <w:lang w:val="es-ES" w:eastAsia="en-US"/>
          <w14:ligatures w14:val="standardContextual"/>
        </w:rPr>
      </w:pPr>
      <w:r>
        <w:rPr>
          <w:rFonts w:asciiTheme="minorHAnsi" w:eastAsiaTheme="minorHAnsi" w:hAnsiTheme="minorHAnsi" w:cstheme="minorBidi"/>
          <w:i/>
          <w:iCs/>
          <w:kern w:val="2"/>
          <w:sz w:val="22"/>
          <w:szCs w:val="22"/>
          <w:lang w:val="es-ES" w:eastAsia="en-US"/>
          <w14:ligatures w14:val="standardContextual"/>
        </w:rPr>
        <w:t>“</w:t>
      </w:r>
      <w:r w:rsidRPr="00A3780E">
        <w:rPr>
          <w:rFonts w:asciiTheme="minorHAnsi" w:eastAsiaTheme="minorHAnsi" w:hAnsiTheme="minorHAnsi" w:cstheme="minorBidi"/>
          <w:i/>
          <w:iCs/>
          <w:kern w:val="2"/>
          <w:sz w:val="22"/>
          <w:szCs w:val="22"/>
          <w:lang w:val="es-ES" w:eastAsia="en-US"/>
          <w14:ligatures w14:val="standardContextual"/>
        </w:rPr>
        <w:t>Nadie tiene derecho a publicar, sin permiso de los autores o de sus derechohabientes, una producción científica, literaria, artística o musical que se haya anotado o copiado durante su lectura, ejecución o exposición públicas o privadas.</w:t>
      </w:r>
    </w:p>
    <w:p w14:paraId="49A4B68E" w14:textId="77777777" w:rsidR="00A3780E" w:rsidRPr="00A3780E" w:rsidRDefault="00A3780E" w:rsidP="00B8037E">
      <w:pPr>
        <w:pStyle w:val="NormalWeb"/>
        <w:spacing w:before="150" w:beforeAutospacing="0" w:after="300" w:afterAutospacing="0"/>
        <w:ind w:right="600"/>
        <w:jc w:val="both"/>
        <w:rPr>
          <w:rFonts w:asciiTheme="minorHAnsi" w:eastAsiaTheme="minorHAnsi" w:hAnsiTheme="minorHAnsi" w:cstheme="minorBidi"/>
          <w:i/>
          <w:iCs/>
          <w:kern w:val="2"/>
          <w:sz w:val="22"/>
          <w:szCs w:val="22"/>
          <w:lang w:val="es-ES" w:eastAsia="en-US"/>
          <w14:ligatures w14:val="standardContextual"/>
        </w:rPr>
      </w:pPr>
      <w:r w:rsidRPr="00A3780E">
        <w:rPr>
          <w:rFonts w:asciiTheme="minorHAnsi" w:eastAsiaTheme="minorHAnsi" w:hAnsiTheme="minorHAnsi" w:cstheme="minorBidi"/>
          <w:i/>
          <w:iCs/>
          <w:kern w:val="2"/>
          <w:sz w:val="22"/>
          <w:szCs w:val="22"/>
          <w:lang w:val="es-ES" w:eastAsia="en-US"/>
          <w14:ligatures w14:val="standardContextual"/>
        </w:rPr>
        <w:t>Quien haya recibido de los autores o de sus derecho-habientes de un programa de computación una licencia para usarlo, podrá reproducir una única copia de salvaguardia de los ejemplares originales del mismo. (Párrafo incorporado por art. 3° de la </w:t>
      </w:r>
      <w:hyperlink r:id="rId8" w:history="1">
        <w:r w:rsidRPr="00A3780E">
          <w:rPr>
            <w:rFonts w:asciiTheme="minorHAnsi" w:eastAsiaTheme="minorHAnsi" w:hAnsiTheme="minorHAnsi" w:cstheme="minorBidi"/>
            <w:i/>
            <w:iCs/>
            <w:kern w:val="2"/>
            <w:sz w:val="22"/>
            <w:szCs w:val="22"/>
            <w:lang w:val="es-ES" w:eastAsia="en-US"/>
            <w14:ligatures w14:val="standardContextual"/>
          </w:rPr>
          <w:t xml:space="preserve">Ley </w:t>
        </w:r>
        <w:proofErr w:type="spellStart"/>
        <w:r w:rsidRPr="00A3780E">
          <w:rPr>
            <w:rFonts w:asciiTheme="minorHAnsi" w:eastAsiaTheme="minorHAnsi" w:hAnsiTheme="minorHAnsi" w:cstheme="minorBidi"/>
            <w:i/>
            <w:iCs/>
            <w:kern w:val="2"/>
            <w:sz w:val="22"/>
            <w:szCs w:val="22"/>
            <w:lang w:val="es-ES" w:eastAsia="en-US"/>
            <w14:ligatures w14:val="standardContextual"/>
          </w:rPr>
          <w:t>N°</w:t>
        </w:r>
        <w:proofErr w:type="spellEnd"/>
        <w:r w:rsidRPr="00A3780E">
          <w:rPr>
            <w:rFonts w:asciiTheme="minorHAnsi" w:eastAsiaTheme="minorHAnsi" w:hAnsiTheme="minorHAnsi" w:cstheme="minorBidi"/>
            <w:i/>
            <w:iCs/>
            <w:kern w:val="2"/>
            <w:sz w:val="22"/>
            <w:szCs w:val="22"/>
            <w:lang w:val="es-ES" w:eastAsia="en-US"/>
            <w14:ligatures w14:val="standardContextual"/>
          </w:rPr>
          <w:t xml:space="preserve"> 25.036</w:t>
        </w:r>
      </w:hyperlink>
      <w:r w:rsidRPr="00A3780E">
        <w:rPr>
          <w:rFonts w:asciiTheme="minorHAnsi" w:eastAsiaTheme="minorHAnsi" w:hAnsiTheme="minorHAnsi" w:cstheme="minorBidi"/>
          <w:i/>
          <w:iCs/>
          <w:kern w:val="2"/>
          <w:sz w:val="22"/>
          <w:szCs w:val="22"/>
          <w:lang w:val="es-ES" w:eastAsia="en-US"/>
          <w14:ligatures w14:val="standardContextual"/>
        </w:rPr>
        <w:t> B.O. 11/11/1998).</w:t>
      </w:r>
    </w:p>
    <w:p w14:paraId="4EFC4904" w14:textId="58F73CE6" w:rsidR="00A3780E" w:rsidRDefault="00A3780E" w:rsidP="00B8037E">
      <w:pPr>
        <w:pStyle w:val="NormalWeb"/>
        <w:spacing w:before="150" w:beforeAutospacing="0" w:after="300" w:afterAutospacing="0"/>
        <w:ind w:right="600"/>
        <w:jc w:val="both"/>
        <w:rPr>
          <w:rFonts w:asciiTheme="minorHAnsi" w:eastAsiaTheme="minorHAnsi" w:hAnsiTheme="minorHAnsi" w:cstheme="minorBidi"/>
          <w:i/>
          <w:iCs/>
          <w:kern w:val="2"/>
          <w:sz w:val="22"/>
          <w:szCs w:val="22"/>
          <w:lang w:val="es-ES" w:eastAsia="en-US"/>
          <w14:ligatures w14:val="standardContextual"/>
        </w:rPr>
      </w:pPr>
      <w:r w:rsidRPr="00A3780E">
        <w:rPr>
          <w:rFonts w:asciiTheme="minorHAnsi" w:eastAsiaTheme="minorHAnsi" w:hAnsiTheme="minorHAnsi" w:cstheme="minorBidi"/>
          <w:i/>
          <w:iCs/>
          <w:kern w:val="2"/>
          <w:sz w:val="22"/>
          <w:szCs w:val="22"/>
          <w:lang w:val="es-ES" w:eastAsia="en-US"/>
          <w14:ligatures w14:val="standardContextual"/>
        </w:rPr>
        <w:t>Dicha copia deberá estar debidamente identificada, con indicación del licenciado que realizó la copia y la fecha de la misma. La copia de salvaguardia no podrá ser utilizada para otra finalidad que la de reemplazar el ejemplar original del programa de computación licenciado si ese original se pierde o deviene inútil para su utilización. (Párrafo incorporado por art. 3° de la </w:t>
      </w:r>
      <w:hyperlink r:id="rId9" w:history="1">
        <w:r w:rsidRPr="00A3780E">
          <w:rPr>
            <w:rFonts w:asciiTheme="minorHAnsi" w:eastAsiaTheme="minorHAnsi" w:hAnsiTheme="minorHAnsi" w:cstheme="minorBidi"/>
            <w:i/>
            <w:iCs/>
            <w:kern w:val="2"/>
            <w:sz w:val="22"/>
            <w:szCs w:val="22"/>
            <w:lang w:val="es-ES" w:eastAsia="en-US"/>
            <w14:ligatures w14:val="standardContextual"/>
          </w:rPr>
          <w:t xml:space="preserve">Ley </w:t>
        </w:r>
        <w:proofErr w:type="spellStart"/>
        <w:r w:rsidRPr="00A3780E">
          <w:rPr>
            <w:rFonts w:asciiTheme="minorHAnsi" w:eastAsiaTheme="minorHAnsi" w:hAnsiTheme="minorHAnsi" w:cstheme="minorBidi"/>
            <w:i/>
            <w:iCs/>
            <w:kern w:val="2"/>
            <w:sz w:val="22"/>
            <w:szCs w:val="22"/>
            <w:lang w:val="es-ES" w:eastAsia="en-US"/>
            <w14:ligatures w14:val="standardContextual"/>
          </w:rPr>
          <w:t>N°</w:t>
        </w:r>
        <w:proofErr w:type="spellEnd"/>
        <w:r w:rsidRPr="00A3780E">
          <w:rPr>
            <w:rFonts w:asciiTheme="minorHAnsi" w:eastAsiaTheme="minorHAnsi" w:hAnsiTheme="minorHAnsi" w:cstheme="minorBidi"/>
            <w:i/>
            <w:iCs/>
            <w:kern w:val="2"/>
            <w:sz w:val="22"/>
            <w:szCs w:val="22"/>
            <w:lang w:val="es-ES" w:eastAsia="en-US"/>
            <w14:ligatures w14:val="standardContextual"/>
          </w:rPr>
          <w:t xml:space="preserve"> 25.036</w:t>
        </w:r>
      </w:hyperlink>
      <w:r w:rsidRPr="00A3780E">
        <w:rPr>
          <w:rFonts w:asciiTheme="minorHAnsi" w:eastAsiaTheme="minorHAnsi" w:hAnsiTheme="minorHAnsi" w:cstheme="minorBidi"/>
          <w:i/>
          <w:iCs/>
          <w:kern w:val="2"/>
          <w:sz w:val="22"/>
          <w:szCs w:val="22"/>
          <w:lang w:val="es-ES" w:eastAsia="en-US"/>
          <w14:ligatures w14:val="standardContextual"/>
        </w:rPr>
        <w:t> B.O. 11/11/1998)</w:t>
      </w:r>
      <w:r>
        <w:rPr>
          <w:rFonts w:asciiTheme="minorHAnsi" w:eastAsiaTheme="minorHAnsi" w:hAnsiTheme="minorHAnsi" w:cstheme="minorBidi"/>
          <w:i/>
          <w:iCs/>
          <w:kern w:val="2"/>
          <w:sz w:val="22"/>
          <w:szCs w:val="22"/>
          <w:lang w:val="es-ES" w:eastAsia="en-US"/>
          <w14:ligatures w14:val="standardContextual"/>
        </w:rPr>
        <w:t>”.</w:t>
      </w:r>
    </w:p>
    <w:p w14:paraId="7856795F" w14:textId="7B3585E9" w:rsidR="00A3780E" w:rsidRDefault="00A3780E" w:rsidP="00B8037E">
      <w:pPr>
        <w:pStyle w:val="NormalWeb"/>
        <w:spacing w:before="150" w:beforeAutospacing="0" w:after="300" w:afterAutospacing="0"/>
        <w:ind w:right="600"/>
        <w:jc w:val="both"/>
        <w:rPr>
          <w:rFonts w:asciiTheme="minorHAnsi" w:eastAsiaTheme="minorHAnsi" w:hAnsiTheme="minorHAnsi" w:cstheme="minorBidi"/>
          <w:i/>
          <w:iCs/>
          <w:kern w:val="2"/>
          <w:sz w:val="22"/>
          <w:szCs w:val="22"/>
          <w:lang w:val="es-ES" w:eastAsia="en-US"/>
          <w14:ligatures w14:val="standardContextual"/>
        </w:rPr>
      </w:pPr>
      <w:r>
        <w:rPr>
          <w:rFonts w:asciiTheme="minorHAnsi" w:eastAsiaTheme="minorHAnsi" w:hAnsiTheme="minorHAnsi" w:cstheme="minorBidi"/>
          <w:kern w:val="2"/>
          <w:sz w:val="22"/>
          <w:szCs w:val="22"/>
          <w:lang w:val="es-ES" w:eastAsia="en-US"/>
          <w14:ligatures w14:val="standardContextual"/>
        </w:rPr>
        <w:t>3</w:t>
      </w:r>
      <w:r w:rsidR="00B41BFB">
        <w:rPr>
          <w:rFonts w:asciiTheme="minorHAnsi" w:eastAsiaTheme="minorHAnsi" w:hAnsiTheme="minorHAnsi" w:cstheme="minorBidi"/>
          <w:kern w:val="2"/>
          <w:sz w:val="22"/>
          <w:szCs w:val="22"/>
          <w:lang w:val="es-ES" w:eastAsia="en-US"/>
          <w14:ligatures w14:val="standardContextual"/>
        </w:rPr>
        <w:t xml:space="preserve">- </w:t>
      </w:r>
      <w:r w:rsidR="00C51E9E">
        <w:rPr>
          <w:rFonts w:asciiTheme="minorHAnsi" w:eastAsiaTheme="minorHAnsi" w:hAnsiTheme="minorHAnsi" w:cstheme="minorBidi"/>
          <w:kern w:val="2"/>
          <w:sz w:val="22"/>
          <w:szCs w:val="22"/>
          <w:lang w:val="es-ES" w:eastAsia="en-US"/>
          <w14:ligatures w14:val="standardContextual"/>
        </w:rPr>
        <w:t xml:space="preserve">Ante una situación en donde </w:t>
      </w:r>
      <w:r w:rsidR="00CE0022">
        <w:rPr>
          <w:rFonts w:asciiTheme="minorHAnsi" w:eastAsiaTheme="minorHAnsi" w:hAnsiTheme="minorHAnsi" w:cstheme="minorBidi"/>
          <w:kern w:val="2"/>
          <w:sz w:val="22"/>
          <w:szCs w:val="22"/>
          <w:lang w:val="es-ES" w:eastAsia="en-US"/>
          <w14:ligatures w14:val="standardContextual"/>
        </w:rPr>
        <w:t xml:space="preserve">un integrante de la empresa, sea un socio o colaborador de la misma, </w:t>
      </w:r>
      <w:r w:rsidR="006174C7">
        <w:rPr>
          <w:rFonts w:asciiTheme="minorHAnsi" w:eastAsiaTheme="minorHAnsi" w:hAnsiTheme="minorHAnsi" w:cstheme="minorBidi"/>
          <w:kern w:val="2"/>
          <w:sz w:val="22"/>
          <w:szCs w:val="22"/>
          <w:lang w:val="es-ES" w:eastAsia="en-US"/>
          <w14:ligatures w14:val="standardContextual"/>
        </w:rPr>
        <w:t>reutilizará</w:t>
      </w:r>
      <w:r w:rsidR="00CE0022">
        <w:rPr>
          <w:rFonts w:asciiTheme="minorHAnsi" w:eastAsiaTheme="minorHAnsi" w:hAnsiTheme="minorHAnsi" w:cstheme="minorBidi"/>
          <w:kern w:val="2"/>
          <w:sz w:val="22"/>
          <w:szCs w:val="22"/>
          <w:lang w:val="es-ES" w:eastAsia="en-US"/>
          <w14:ligatures w14:val="standardContextual"/>
        </w:rPr>
        <w:t xml:space="preserve"> el código para fines personales a nivel internacional, la compañía se amparará </w:t>
      </w:r>
      <w:r w:rsidR="006174C7">
        <w:rPr>
          <w:rFonts w:asciiTheme="minorHAnsi" w:eastAsiaTheme="minorHAnsi" w:hAnsiTheme="minorHAnsi" w:cstheme="minorBidi"/>
          <w:kern w:val="2"/>
          <w:sz w:val="22"/>
          <w:szCs w:val="22"/>
          <w:lang w:val="es-ES" w:eastAsia="en-US"/>
          <w14:ligatures w14:val="standardContextual"/>
        </w:rPr>
        <w:t>en lo estipulado en el convenio sobre ciberdelincuencia</w:t>
      </w:r>
      <w:r w:rsidR="00493F43">
        <w:rPr>
          <w:rFonts w:asciiTheme="minorHAnsi" w:eastAsiaTheme="minorHAnsi" w:hAnsiTheme="minorHAnsi" w:cstheme="minorBidi"/>
          <w:kern w:val="2"/>
          <w:sz w:val="22"/>
          <w:szCs w:val="22"/>
          <w:lang w:val="es-ES" w:eastAsia="en-US"/>
          <w14:ligatures w14:val="standardContextual"/>
        </w:rPr>
        <w:t xml:space="preserve">. En primera instancia se apelará la buena voluntad del Estado en donde se desarrolle el ilícito, indicando lo considerado en el art 10 del Convenio, relativo a </w:t>
      </w:r>
      <w:r w:rsidR="00493F43" w:rsidRPr="00493F43">
        <w:rPr>
          <w:rFonts w:asciiTheme="minorHAnsi" w:eastAsiaTheme="minorHAnsi" w:hAnsiTheme="minorHAnsi" w:cstheme="minorBidi"/>
          <w:i/>
          <w:iCs/>
          <w:kern w:val="2"/>
          <w:sz w:val="22"/>
          <w:szCs w:val="22"/>
          <w:lang w:val="es-ES" w:eastAsia="en-US"/>
          <w14:ligatures w14:val="standardContextual"/>
        </w:rPr>
        <w:t>“Delitos relacionados con infracciones de la propiedad intelectual y de los derechos afines”</w:t>
      </w:r>
      <w:r w:rsidR="002D64BF">
        <w:rPr>
          <w:rFonts w:asciiTheme="minorHAnsi" w:eastAsiaTheme="minorHAnsi" w:hAnsiTheme="minorHAnsi" w:cstheme="minorBidi"/>
          <w:i/>
          <w:iCs/>
          <w:kern w:val="2"/>
          <w:sz w:val="22"/>
          <w:szCs w:val="22"/>
          <w:lang w:val="es-ES" w:eastAsia="en-US"/>
          <w14:ligatures w14:val="standardContextual"/>
        </w:rPr>
        <w:t>.</w:t>
      </w:r>
    </w:p>
    <w:p w14:paraId="0B433560" w14:textId="30B618E6" w:rsidR="002D64BF" w:rsidRPr="002D64BF" w:rsidRDefault="002D64BF" w:rsidP="00B8037E">
      <w:pPr>
        <w:pStyle w:val="NormalWeb"/>
        <w:spacing w:before="150" w:beforeAutospacing="0" w:after="300" w:afterAutospacing="0"/>
        <w:ind w:right="600"/>
        <w:jc w:val="both"/>
        <w:rPr>
          <w:rFonts w:asciiTheme="minorHAnsi" w:eastAsiaTheme="minorHAnsi" w:hAnsiTheme="minorHAnsi" w:cstheme="minorBidi"/>
          <w:kern w:val="2"/>
          <w:sz w:val="22"/>
          <w:szCs w:val="22"/>
          <w:lang w:val="es-ES" w:eastAsia="en-US"/>
          <w14:ligatures w14:val="standardContextual"/>
        </w:rPr>
      </w:pPr>
      <w:r>
        <w:rPr>
          <w:rFonts w:asciiTheme="minorHAnsi" w:eastAsiaTheme="minorHAnsi" w:hAnsiTheme="minorHAnsi" w:cstheme="minorBidi"/>
          <w:kern w:val="2"/>
          <w:sz w:val="22"/>
          <w:szCs w:val="22"/>
          <w:lang w:val="es-ES" w:eastAsia="en-US"/>
          <w14:ligatures w14:val="standardContextual"/>
        </w:rPr>
        <w:t xml:space="preserve">Anexamente, y en referencia a la voluntariedad Estatal, se contemplarán los art 23, 25, 26, 28, 29, 30, 31, 32, 33 y 34, relativos a como se regulará el intercambio ente los Estados implicados, detallándose mecanismos y herramientas para compartir información probatoria, a partir de las cuales discernir la implementación de las acciones sancionatorias que correspondan, según las leyes de la </w:t>
      </w:r>
      <w:proofErr w:type="spellStart"/>
      <w:r>
        <w:rPr>
          <w:rFonts w:asciiTheme="minorHAnsi" w:eastAsiaTheme="minorHAnsi" w:hAnsiTheme="minorHAnsi" w:cstheme="minorBidi"/>
          <w:kern w:val="2"/>
          <w:sz w:val="22"/>
          <w:szCs w:val="22"/>
          <w:lang w:val="es-ES" w:eastAsia="en-US"/>
          <w14:ligatures w14:val="standardContextual"/>
        </w:rPr>
        <w:t>Pcia</w:t>
      </w:r>
      <w:proofErr w:type="spellEnd"/>
      <w:r>
        <w:rPr>
          <w:rFonts w:asciiTheme="minorHAnsi" w:eastAsiaTheme="minorHAnsi" w:hAnsiTheme="minorHAnsi" w:cstheme="minorBidi"/>
          <w:kern w:val="2"/>
          <w:sz w:val="22"/>
          <w:szCs w:val="22"/>
          <w:lang w:val="es-ES" w:eastAsia="en-US"/>
          <w14:ligatures w14:val="standardContextual"/>
        </w:rPr>
        <w:t>. De Córdoba y la Rep. Argentina.</w:t>
      </w:r>
      <w:r w:rsidR="00955ECE">
        <w:rPr>
          <w:rFonts w:asciiTheme="minorHAnsi" w:eastAsiaTheme="minorHAnsi" w:hAnsiTheme="minorHAnsi" w:cstheme="minorBidi"/>
          <w:kern w:val="2"/>
          <w:sz w:val="22"/>
          <w:szCs w:val="22"/>
          <w:lang w:val="es-ES" w:eastAsia="en-US"/>
          <w14:ligatures w14:val="standardContextual"/>
        </w:rPr>
        <w:t xml:space="preserve"> </w:t>
      </w:r>
      <w:r>
        <w:rPr>
          <w:rFonts w:asciiTheme="minorHAnsi" w:eastAsiaTheme="minorHAnsi" w:hAnsiTheme="minorHAnsi" w:cstheme="minorBidi"/>
          <w:kern w:val="2"/>
          <w:sz w:val="22"/>
          <w:szCs w:val="22"/>
          <w:lang w:val="es-ES" w:eastAsia="en-US"/>
          <w14:ligatures w14:val="standardContextual"/>
        </w:rPr>
        <w:t xml:space="preserve"> </w:t>
      </w:r>
    </w:p>
    <w:p w14:paraId="5755CFB2" w14:textId="77777777" w:rsidR="00A3780E" w:rsidRDefault="00A3780E" w:rsidP="00A3780E">
      <w:pPr>
        <w:pStyle w:val="NormalWeb"/>
        <w:spacing w:before="150" w:beforeAutospacing="0" w:after="300" w:afterAutospacing="0"/>
        <w:ind w:left="600" w:right="600"/>
        <w:rPr>
          <w:rFonts w:asciiTheme="minorHAnsi" w:eastAsiaTheme="minorHAnsi" w:hAnsiTheme="minorHAnsi" w:cstheme="minorBidi"/>
          <w:kern w:val="2"/>
          <w:sz w:val="22"/>
          <w:szCs w:val="22"/>
          <w:lang w:val="es-ES" w:eastAsia="en-US"/>
          <w14:ligatures w14:val="standardContextual"/>
        </w:rPr>
      </w:pPr>
    </w:p>
    <w:p w14:paraId="2DA29863" w14:textId="77777777" w:rsidR="00A3780E" w:rsidRDefault="00A3780E" w:rsidP="00A3780E">
      <w:pPr>
        <w:pStyle w:val="NormalWeb"/>
        <w:spacing w:before="150" w:beforeAutospacing="0" w:after="300" w:afterAutospacing="0"/>
        <w:ind w:left="600" w:right="600"/>
        <w:rPr>
          <w:rFonts w:asciiTheme="minorHAnsi" w:eastAsiaTheme="minorHAnsi" w:hAnsiTheme="minorHAnsi" w:cstheme="minorBidi"/>
          <w:kern w:val="2"/>
          <w:sz w:val="22"/>
          <w:szCs w:val="22"/>
          <w:lang w:val="es-ES" w:eastAsia="en-US"/>
          <w14:ligatures w14:val="standardContextual"/>
        </w:rPr>
      </w:pPr>
    </w:p>
    <w:p w14:paraId="558BCD39" w14:textId="77777777" w:rsidR="00A3780E" w:rsidRDefault="00A3780E" w:rsidP="00A3780E">
      <w:pPr>
        <w:pStyle w:val="NormalWeb"/>
        <w:spacing w:before="150" w:beforeAutospacing="0" w:after="300" w:afterAutospacing="0"/>
        <w:ind w:left="600" w:right="600"/>
        <w:rPr>
          <w:rFonts w:asciiTheme="minorHAnsi" w:eastAsiaTheme="minorHAnsi" w:hAnsiTheme="minorHAnsi" w:cstheme="minorBidi"/>
          <w:kern w:val="2"/>
          <w:sz w:val="22"/>
          <w:szCs w:val="22"/>
          <w:lang w:val="es-ES" w:eastAsia="en-US"/>
          <w14:ligatures w14:val="standardContextual"/>
        </w:rPr>
      </w:pPr>
    </w:p>
    <w:p w14:paraId="76E9C6D7" w14:textId="77777777" w:rsidR="00A3780E" w:rsidRDefault="00A3780E" w:rsidP="00A3780E">
      <w:pPr>
        <w:pStyle w:val="NormalWeb"/>
        <w:spacing w:before="150" w:beforeAutospacing="0" w:after="300" w:afterAutospacing="0"/>
        <w:ind w:left="600" w:right="600"/>
        <w:rPr>
          <w:rFonts w:asciiTheme="minorHAnsi" w:eastAsiaTheme="minorHAnsi" w:hAnsiTheme="minorHAnsi" w:cstheme="minorBidi"/>
          <w:kern w:val="2"/>
          <w:sz w:val="22"/>
          <w:szCs w:val="22"/>
          <w:lang w:val="es-ES" w:eastAsia="en-US"/>
          <w14:ligatures w14:val="standardContextual"/>
        </w:rPr>
      </w:pPr>
    </w:p>
    <w:p w14:paraId="60C6E87A" w14:textId="77777777" w:rsidR="00A3780E" w:rsidRDefault="00A3780E" w:rsidP="00A3780E">
      <w:pPr>
        <w:pStyle w:val="NormalWeb"/>
        <w:spacing w:before="150" w:beforeAutospacing="0" w:after="300" w:afterAutospacing="0"/>
        <w:ind w:left="600" w:right="600"/>
        <w:rPr>
          <w:rFonts w:asciiTheme="minorHAnsi" w:eastAsiaTheme="minorHAnsi" w:hAnsiTheme="minorHAnsi" w:cstheme="minorBidi"/>
          <w:kern w:val="2"/>
          <w:sz w:val="22"/>
          <w:szCs w:val="22"/>
          <w:lang w:val="es-ES" w:eastAsia="en-US"/>
          <w14:ligatures w14:val="standardContextual"/>
        </w:rPr>
      </w:pPr>
    </w:p>
    <w:p w14:paraId="36751A4D" w14:textId="77777777" w:rsidR="00A3780E" w:rsidRDefault="00A3780E" w:rsidP="00A3780E">
      <w:pPr>
        <w:pStyle w:val="NormalWeb"/>
        <w:spacing w:before="150" w:beforeAutospacing="0" w:after="300" w:afterAutospacing="0"/>
        <w:ind w:left="600" w:right="600"/>
        <w:jc w:val="both"/>
        <w:rPr>
          <w:rFonts w:asciiTheme="minorHAnsi" w:eastAsiaTheme="minorHAnsi" w:hAnsiTheme="minorHAnsi" w:cstheme="minorBidi"/>
          <w:kern w:val="2"/>
          <w:sz w:val="22"/>
          <w:szCs w:val="22"/>
          <w:lang w:val="es-ES" w:eastAsia="en-US"/>
          <w14:ligatures w14:val="standardContextual"/>
        </w:rPr>
      </w:pPr>
    </w:p>
    <w:p w14:paraId="2A4E273B" w14:textId="77777777" w:rsidR="00A3780E" w:rsidRPr="00A3780E" w:rsidRDefault="00A3780E" w:rsidP="00A3780E">
      <w:pPr>
        <w:pStyle w:val="NormalWeb"/>
        <w:spacing w:before="150" w:beforeAutospacing="0" w:after="300" w:afterAutospacing="0"/>
        <w:ind w:left="600" w:right="600"/>
        <w:jc w:val="both"/>
        <w:rPr>
          <w:rFonts w:asciiTheme="minorHAnsi" w:eastAsiaTheme="minorHAnsi" w:hAnsiTheme="minorHAnsi" w:cstheme="minorBidi"/>
          <w:kern w:val="2"/>
          <w:sz w:val="22"/>
          <w:szCs w:val="22"/>
          <w:lang w:val="es-ES" w:eastAsia="en-US"/>
          <w14:ligatures w14:val="standardContextual"/>
        </w:rPr>
      </w:pPr>
    </w:p>
    <w:p w14:paraId="62A5CB33" w14:textId="77777777" w:rsidR="00382118" w:rsidRDefault="00382118" w:rsidP="00821A55">
      <w:pPr>
        <w:rPr>
          <w:lang w:val="es-ES"/>
        </w:rPr>
      </w:pPr>
    </w:p>
    <w:p w14:paraId="4DA7E12C" w14:textId="77777777" w:rsidR="00382118" w:rsidRPr="00821A55" w:rsidRDefault="00382118" w:rsidP="00821A55">
      <w:pPr>
        <w:rPr>
          <w:lang w:val="es-ES"/>
        </w:rPr>
      </w:pPr>
    </w:p>
    <w:sectPr w:rsidR="00382118" w:rsidRPr="00821A5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B57406" w14:textId="77777777" w:rsidR="00D8760B" w:rsidRDefault="00D8760B" w:rsidP="00A3780E">
      <w:pPr>
        <w:spacing w:after="0" w:line="240" w:lineRule="auto"/>
      </w:pPr>
      <w:r>
        <w:separator/>
      </w:r>
    </w:p>
  </w:endnote>
  <w:endnote w:type="continuationSeparator" w:id="0">
    <w:p w14:paraId="488284A4" w14:textId="77777777" w:rsidR="00D8760B" w:rsidRDefault="00D8760B" w:rsidP="00A37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F7A514" w14:textId="77777777" w:rsidR="00D8760B" w:rsidRDefault="00D8760B" w:rsidP="00A3780E">
      <w:pPr>
        <w:spacing w:after="0" w:line="240" w:lineRule="auto"/>
      </w:pPr>
      <w:r>
        <w:separator/>
      </w:r>
    </w:p>
  </w:footnote>
  <w:footnote w:type="continuationSeparator" w:id="0">
    <w:p w14:paraId="5F4D4ADC" w14:textId="77777777" w:rsidR="00D8760B" w:rsidRDefault="00D8760B" w:rsidP="00A378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634CDA"/>
    <w:multiLevelType w:val="hybridMultilevel"/>
    <w:tmpl w:val="4C8288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FD91DDE"/>
    <w:multiLevelType w:val="multilevel"/>
    <w:tmpl w:val="1F767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6659171">
    <w:abstractNumId w:val="0"/>
  </w:num>
  <w:num w:numId="2" w16cid:durableId="609699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A55"/>
    <w:rsid w:val="000F0A19"/>
    <w:rsid w:val="002D64BF"/>
    <w:rsid w:val="00382118"/>
    <w:rsid w:val="00493F43"/>
    <w:rsid w:val="006174C7"/>
    <w:rsid w:val="00821A55"/>
    <w:rsid w:val="00955ECE"/>
    <w:rsid w:val="00A3780E"/>
    <w:rsid w:val="00B41BFB"/>
    <w:rsid w:val="00B8037E"/>
    <w:rsid w:val="00C51E9E"/>
    <w:rsid w:val="00CC4CEC"/>
    <w:rsid w:val="00CE0022"/>
    <w:rsid w:val="00D8760B"/>
    <w:rsid w:val="00E0346D"/>
    <w:rsid w:val="00F55FEA"/>
    <w:rsid w:val="00FC32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2F8B7"/>
  <w15:chartTrackingRefBased/>
  <w15:docId w15:val="{95B6619A-D02A-4CC8-BC15-B3A0ECD9E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346D"/>
    <w:pPr>
      <w:ind w:left="720"/>
      <w:contextualSpacing/>
    </w:pPr>
  </w:style>
  <w:style w:type="paragraph" w:styleId="NormalWeb">
    <w:name w:val="Normal (Web)"/>
    <w:basedOn w:val="Normal"/>
    <w:uiPriority w:val="99"/>
    <w:semiHidden/>
    <w:unhideWhenUsed/>
    <w:rsid w:val="00A3780E"/>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Hipervnculo">
    <w:name w:val="Hyperlink"/>
    <w:basedOn w:val="Fuentedeprrafopredeter"/>
    <w:uiPriority w:val="99"/>
    <w:semiHidden/>
    <w:unhideWhenUsed/>
    <w:rsid w:val="00A3780E"/>
    <w:rPr>
      <w:color w:val="0000FF"/>
      <w:u w:val="single"/>
    </w:rPr>
  </w:style>
  <w:style w:type="paragraph" w:styleId="Encabezado">
    <w:name w:val="header"/>
    <w:basedOn w:val="Normal"/>
    <w:link w:val="EncabezadoCar"/>
    <w:uiPriority w:val="99"/>
    <w:unhideWhenUsed/>
    <w:rsid w:val="00A378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3780E"/>
  </w:style>
  <w:style w:type="paragraph" w:styleId="Piedepgina">
    <w:name w:val="footer"/>
    <w:basedOn w:val="Normal"/>
    <w:link w:val="PiedepginaCar"/>
    <w:uiPriority w:val="99"/>
    <w:unhideWhenUsed/>
    <w:rsid w:val="00A378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37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536285">
      <w:bodyDiv w:val="1"/>
      <w:marLeft w:val="0"/>
      <w:marRight w:val="0"/>
      <w:marTop w:val="0"/>
      <w:marBottom w:val="0"/>
      <w:divBdr>
        <w:top w:val="none" w:sz="0" w:space="0" w:color="auto"/>
        <w:left w:val="none" w:sz="0" w:space="0" w:color="auto"/>
        <w:bottom w:val="none" w:sz="0" w:space="0" w:color="auto"/>
        <w:right w:val="none" w:sz="0" w:space="0" w:color="auto"/>
      </w:divBdr>
      <w:divsChild>
        <w:div w:id="1771509670">
          <w:marLeft w:val="0"/>
          <w:marRight w:val="0"/>
          <w:marTop w:val="0"/>
          <w:marBottom w:val="0"/>
          <w:divBdr>
            <w:top w:val="none" w:sz="0" w:space="0" w:color="auto"/>
            <w:left w:val="none" w:sz="0" w:space="0" w:color="auto"/>
            <w:bottom w:val="none" w:sz="0" w:space="0" w:color="auto"/>
            <w:right w:val="none" w:sz="0" w:space="0" w:color="auto"/>
          </w:divBdr>
          <w:divsChild>
            <w:div w:id="400951449">
              <w:marLeft w:val="480"/>
              <w:marRight w:val="0"/>
              <w:marTop w:val="0"/>
              <w:marBottom w:val="0"/>
              <w:divBdr>
                <w:top w:val="none" w:sz="0" w:space="0" w:color="auto"/>
                <w:left w:val="none" w:sz="0" w:space="0" w:color="auto"/>
                <w:bottom w:val="none" w:sz="0" w:space="0" w:color="auto"/>
                <w:right w:val="none" w:sz="0" w:space="0" w:color="auto"/>
              </w:divBdr>
              <w:divsChild>
                <w:div w:id="195258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6463">
          <w:marLeft w:val="0"/>
          <w:marRight w:val="0"/>
          <w:marTop w:val="0"/>
          <w:marBottom w:val="0"/>
          <w:divBdr>
            <w:top w:val="none" w:sz="0" w:space="0" w:color="auto"/>
            <w:left w:val="none" w:sz="0" w:space="0" w:color="auto"/>
            <w:bottom w:val="none" w:sz="0" w:space="0" w:color="auto"/>
            <w:right w:val="none" w:sz="0" w:space="0" w:color="auto"/>
          </w:divBdr>
          <w:divsChild>
            <w:div w:id="1729302848">
              <w:marLeft w:val="0"/>
              <w:marRight w:val="0"/>
              <w:marTop w:val="0"/>
              <w:marBottom w:val="0"/>
              <w:divBdr>
                <w:top w:val="none" w:sz="0" w:space="0" w:color="auto"/>
                <w:left w:val="none" w:sz="0" w:space="0" w:color="auto"/>
                <w:bottom w:val="none" w:sz="0" w:space="0" w:color="auto"/>
                <w:right w:val="none" w:sz="0" w:space="0" w:color="auto"/>
              </w:divBdr>
              <w:divsChild>
                <w:div w:id="1043024730">
                  <w:marLeft w:val="0"/>
                  <w:marRight w:val="75"/>
                  <w:marTop w:val="0"/>
                  <w:marBottom w:val="0"/>
                  <w:divBdr>
                    <w:top w:val="none" w:sz="0" w:space="0" w:color="auto"/>
                    <w:left w:val="none" w:sz="0" w:space="0" w:color="auto"/>
                    <w:bottom w:val="none" w:sz="0" w:space="0" w:color="auto"/>
                    <w:right w:val="none" w:sz="0" w:space="0" w:color="auto"/>
                  </w:divBdr>
                </w:div>
              </w:divsChild>
            </w:div>
            <w:div w:id="1162742020">
              <w:marLeft w:val="480"/>
              <w:marRight w:val="0"/>
              <w:marTop w:val="0"/>
              <w:marBottom w:val="0"/>
              <w:divBdr>
                <w:top w:val="none" w:sz="0" w:space="0" w:color="auto"/>
                <w:left w:val="none" w:sz="0" w:space="0" w:color="auto"/>
                <w:bottom w:val="none" w:sz="0" w:space="0" w:color="auto"/>
                <w:right w:val="none" w:sz="0" w:space="0" w:color="auto"/>
              </w:divBdr>
              <w:divsChild>
                <w:div w:id="123817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9701">
          <w:marLeft w:val="0"/>
          <w:marRight w:val="0"/>
          <w:marTop w:val="0"/>
          <w:marBottom w:val="0"/>
          <w:divBdr>
            <w:top w:val="none" w:sz="0" w:space="0" w:color="auto"/>
            <w:left w:val="none" w:sz="0" w:space="0" w:color="auto"/>
            <w:bottom w:val="none" w:sz="0" w:space="0" w:color="auto"/>
            <w:right w:val="none" w:sz="0" w:space="0" w:color="auto"/>
          </w:divBdr>
          <w:divsChild>
            <w:div w:id="1846244399">
              <w:marLeft w:val="0"/>
              <w:marRight w:val="0"/>
              <w:marTop w:val="0"/>
              <w:marBottom w:val="0"/>
              <w:divBdr>
                <w:top w:val="none" w:sz="0" w:space="0" w:color="auto"/>
                <w:left w:val="none" w:sz="0" w:space="0" w:color="auto"/>
                <w:bottom w:val="none" w:sz="0" w:space="0" w:color="auto"/>
                <w:right w:val="none" w:sz="0" w:space="0" w:color="auto"/>
              </w:divBdr>
              <w:divsChild>
                <w:div w:id="1925986938">
                  <w:marLeft w:val="0"/>
                  <w:marRight w:val="75"/>
                  <w:marTop w:val="0"/>
                  <w:marBottom w:val="0"/>
                  <w:divBdr>
                    <w:top w:val="none" w:sz="0" w:space="0" w:color="auto"/>
                    <w:left w:val="none" w:sz="0" w:space="0" w:color="auto"/>
                    <w:bottom w:val="none" w:sz="0" w:space="0" w:color="auto"/>
                    <w:right w:val="none" w:sz="0" w:space="0" w:color="auto"/>
                  </w:divBdr>
                </w:div>
              </w:divsChild>
            </w:div>
            <w:div w:id="955063056">
              <w:marLeft w:val="480"/>
              <w:marRight w:val="0"/>
              <w:marTop w:val="0"/>
              <w:marBottom w:val="0"/>
              <w:divBdr>
                <w:top w:val="none" w:sz="0" w:space="0" w:color="auto"/>
                <w:left w:val="none" w:sz="0" w:space="0" w:color="auto"/>
                <w:bottom w:val="none" w:sz="0" w:space="0" w:color="auto"/>
                <w:right w:val="none" w:sz="0" w:space="0" w:color="auto"/>
              </w:divBdr>
              <w:divsChild>
                <w:div w:id="145556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699">
          <w:marLeft w:val="0"/>
          <w:marRight w:val="0"/>
          <w:marTop w:val="0"/>
          <w:marBottom w:val="0"/>
          <w:divBdr>
            <w:top w:val="none" w:sz="0" w:space="0" w:color="auto"/>
            <w:left w:val="none" w:sz="0" w:space="0" w:color="auto"/>
            <w:bottom w:val="none" w:sz="0" w:space="0" w:color="auto"/>
            <w:right w:val="none" w:sz="0" w:space="0" w:color="auto"/>
          </w:divBdr>
          <w:divsChild>
            <w:div w:id="907348932">
              <w:marLeft w:val="0"/>
              <w:marRight w:val="0"/>
              <w:marTop w:val="0"/>
              <w:marBottom w:val="0"/>
              <w:divBdr>
                <w:top w:val="none" w:sz="0" w:space="0" w:color="auto"/>
                <w:left w:val="none" w:sz="0" w:space="0" w:color="auto"/>
                <w:bottom w:val="none" w:sz="0" w:space="0" w:color="auto"/>
                <w:right w:val="none" w:sz="0" w:space="0" w:color="auto"/>
              </w:divBdr>
              <w:divsChild>
                <w:div w:id="1251356556">
                  <w:marLeft w:val="0"/>
                  <w:marRight w:val="75"/>
                  <w:marTop w:val="0"/>
                  <w:marBottom w:val="0"/>
                  <w:divBdr>
                    <w:top w:val="none" w:sz="0" w:space="0" w:color="auto"/>
                    <w:left w:val="none" w:sz="0" w:space="0" w:color="auto"/>
                    <w:bottom w:val="none" w:sz="0" w:space="0" w:color="auto"/>
                    <w:right w:val="none" w:sz="0" w:space="0" w:color="auto"/>
                  </w:divBdr>
                </w:div>
              </w:divsChild>
            </w:div>
            <w:div w:id="651375226">
              <w:marLeft w:val="480"/>
              <w:marRight w:val="0"/>
              <w:marTop w:val="0"/>
              <w:marBottom w:val="0"/>
              <w:divBdr>
                <w:top w:val="none" w:sz="0" w:space="0" w:color="auto"/>
                <w:left w:val="none" w:sz="0" w:space="0" w:color="auto"/>
                <w:bottom w:val="none" w:sz="0" w:space="0" w:color="auto"/>
                <w:right w:val="none" w:sz="0" w:space="0" w:color="auto"/>
              </w:divBdr>
              <w:divsChild>
                <w:div w:id="19719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7192">
          <w:marLeft w:val="0"/>
          <w:marRight w:val="0"/>
          <w:marTop w:val="0"/>
          <w:marBottom w:val="0"/>
          <w:divBdr>
            <w:top w:val="none" w:sz="0" w:space="0" w:color="auto"/>
            <w:left w:val="none" w:sz="0" w:space="0" w:color="auto"/>
            <w:bottom w:val="none" w:sz="0" w:space="0" w:color="auto"/>
            <w:right w:val="none" w:sz="0" w:space="0" w:color="auto"/>
          </w:divBdr>
          <w:divsChild>
            <w:div w:id="1622027548">
              <w:marLeft w:val="0"/>
              <w:marRight w:val="0"/>
              <w:marTop w:val="0"/>
              <w:marBottom w:val="0"/>
              <w:divBdr>
                <w:top w:val="none" w:sz="0" w:space="0" w:color="auto"/>
                <w:left w:val="none" w:sz="0" w:space="0" w:color="auto"/>
                <w:bottom w:val="none" w:sz="0" w:space="0" w:color="auto"/>
                <w:right w:val="none" w:sz="0" w:space="0" w:color="auto"/>
              </w:divBdr>
              <w:divsChild>
                <w:div w:id="292639582">
                  <w:marLeft w:val="0"/>
                  <w:marRight w:val="75"/>
                  <w:marTop w:val="0"/>
                  <w:marBottom w:val="0"/>
                  <w:divBdr>
                    <w:top w:val="none" w:sz="0" w:space="0" w:color="auto"/>
                    <w:left w:val="none" w:sz="0" w:space="0" w:color="auto"/>
                    <w:bottom w:val="none" w:sz="0" w:space="0" w:color="auto"/>
                    <w:right w:val="none" w:sz="0" w:space="0" w:color="auto"/>
                  </w:divBdr>
                </w:div>
              </w:divsChild>
            </w:div>
            <w:div w:id="658925306">
              <w:marLeft w:val="480"/>
              <w:marRight w:val="0"/>
              <w:marTop w:val="0"/>
              <w:marBottom w:val="0"/>
              <w:divBdr>
                <w:top w:val="none" w:sz="0" w:space="0" w:color="auto"/>
                <w:left w:val="none" w:sz="0" w:space="0" w:color="auto"/>
                <w:bottom w:val="none" w:sz="0" w:space="0" w:color="auto"/>
                <w:right w:val="none" w:sz="0" w:space="0" w:color="auto"/>
              </w:divBdr>
              <w:divsChild>
                <w:div w:id="6986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5401">
          <w:marLeft w:val="0"/>
          <w:marRight w:val="0"/>
          <w:marTop w:val="0"/>
          <w:marBottom w:val="0"/>
          <w:divBdr>
            <w:top w:val="none" w:sz="0" w:space="0" w:color="auto"/>
            <w:left w:val="none" w:sz="0" w:space="0" w:color="auto"/>
            <w:bottom w:val="none" w:sz="0" w:space="0" w:color="auto"/>
            <w:right w:val="none" w:sz="0" w:space="0" w:color="auto"/>
          </w:divBdr>
          <w:divsChild>
            <w:div w:id="586310397">
              <w:marLeft w:val="0"/>
              <w:marRight w:val="0"/>
              <w:marTop w:val="0"/>
              <w:marBottom w:val="0"/>
              <w:divBdr>
                <w:top w:val="none" w:sz="0" w:space="0" w:color="auto"/>
                <w:left w:val="none" w:sz="0" w:space="0" w:color="auto"/>
                <w:bottom w:val="none" w:sz="0" w:space="0" w:color="auto"/>
                <w:right w:val="none" w:sz="0" w:space="0" w:color="auto"/>
              </w:divBdr>
              <w:divsChild>
                <w:div w:id="862212923">
                  <w:marLeft w:val="0"/>
                  <w:marRight w:val="75"/>
                  <w:marTop w:val="0"/>
                  <w:marBottom w:val="0"/>
                  <w:divBdr>
                    <w:top w:val="none" w:sz="0" w:space="0" w:color="auto"/>
                    <w:left w:val="none" w:sz="0" w:space="0" w:color="auto"/>
                    <w:bottom w:val="none" w:sz="0" w:space="0" w:color="auto"/>
                    <w:right w:val="none" w:sz="0" w:space="0" w:color="auto"/>
                  </w:divBdr>
                </w:div>
              </w:divsChild>
            </w:div>
            <w:div w:id="2106995552">
              <w:marLeft w:val="480"/>
              <w:marRight w:val="0"/>
              <w:marTop w:val="0"/>
              <w:marBottom w:val="0"/>
              <w:divBdr>
                <w:top w:val="none" w:sz="0" w:space="0" w:color="auto"/>
                <w:left w:val="none" w:sz="0" w:space="0" w:color="auto"/>
                <w:bottom w:val="none" w:sz="0" w:space="0" w:color="auto"/>
                <w:right w:val="none" w:sz="0" w:space="0" w:color="auto"/>
              </w:divBdr>
              <w:divsChild>
                <w:div w:id="59120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24984">
      <w:bodyDiv w:val="1"/>
      <w:marLeft w:val="0"/>
      <w:marRight w:val="0"/>
      <w:marTop w:val="0"/>
      <w:marBottom w:val="0"/>
      <w:divBdr>
        <w:top w:val="none" w:sz="0" w:space="0" w:color="auto"/>
        <w:left w:val="none" w:sz="0" w:space="0" w:color="auto"/>
        <w:bottom w:val="none" w:sz="0" w:space="0" w:color="auto"/>
        <w:right w:val="none" w:sz="0" w:space="0" w:color="auto"/>
      </w:divBdr>
    </w:div>
    <w:div w:id="95887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vicios.infoleg.gob.ar/infolegInternet/verNorma.do?id=54178" TargetMode="External"/><Relationship Id="rId3" Type="http://schemas.openxmlformats.org/officeDocument/2006/relationships/settings" Target="settings.xml"/><Relationship Id="rId7" Type="http://schemas.openxmlformats.org/officeDocument/2006/relationships/hyperlink" Target="https://tramitesadistancia.gob.ar/tramitesadistancia/detalle-tipo?id=5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rvicios.infoleg.gob.ar/infolegInternet/verNorma.do?id=5417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3</Pages>
  <Words>810</Words>
  <Characters>4459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Augusto</dc:creator>
  <cp:keywords/>
  <dc:description/>
  <cp:lastModifiedBy>Augusto</cp:lastModifiedBy>
  <cp:revision>3</cp:revision>
  <dcterms:created xsi:type="dcterms:W3CDTF">2024-06-09T19:46:00Z</dcterms:created>
  <dcterms:modified xsi:type="dcterms:W3CDTF">2024-06-10T00:09:00Z</dcterms:modified>
</cp:coreProperties>
</file>