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523DF" w14:textId="0F5104A7" w:rsidR="007D6EFE" w:rsidRPr="007D6EFE" w:rsidRDefault="007D6EFE" w:rsidP="007D6EFE">
      <w:pPr>
        <w:spacing w:before="120"/>
        <w:rPr>
          <w:rFonts w:ascii="Arial" w:hAnsi="Arial" w:cs="Arial"/>
          <w:sz w:val="32"/>
          <w:szCs w:val="32"/>
        </w:rPr>
      </w:pPr>
      <w:r w:rsidRPr="007D6EFE">
        <w:rPr>
          <w:rFonts w:ascii="Arial" w:hAnsi="Arial" w:cs="Arial"/>
          <w:sz w:val="32"/>
          <w:szCs w:val="32"/>
        </w:rPr>
        <w:t>Les équipes virtuelles performantes sont un sujet fascinant et essentiel dans le monde du travail moderne. Ces équipes collaborent à distance grâce à des outils numériques, souvent réparties géographiquement ou dans des fuseaux horaires différents. Voici quelques éléments clés qui contribuent à leur succès :</w:t>
      </w:r>
    </w:p>
    <w:p w14:paraId="3E1CE628" w14:textId="77777777" w:rsidR="007D6EFE" w:rsidRPr="007D6EFE" w:rsidRDefault="007D6EFE" w:rsidP="007D6EFE">
      <w:pPr>
        <w:spacing w:before="120"/>
        <w:rPr>
          <w:rFonts w:ascii="Arial" w:hAnsi="Arial" w:cs="Arial"/>
          <w:sz w:val="24"/>
          <w:szCs w:val="24"/>
        </w:rPr>
      </w:pPr>
    </w:p>
    <w:p w14:paraId="622FC76A" w14:textId="77777777" w:rsidR="007D6EFE" w:rsidRPr="007D6EFE" w:rsidRDefault="007D6EFE" w:rsidP="007D6EFE">
      <w:pPr>
        <w:spacing w:before="120"/>
        <w:rPr>
          <w:rFonts w:ascii="Arial" w:hAnsi="Arial" w:cs="Arial"/>
          <w:sz w:val="24"/>
          <w:szCs w:val="24"/>
        </w:rPr>
      </w:pPr>
    </w:p>
    <w:p w14:paraId="5CBDD88F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Vision et objectifs communs</w:t>
      </w:r>
      <w:r w:rsidRPr="007D6EFE">
        <w:rPr>
          <w:rFonts w:ascii="Arial" w:hAnsi="Arial" w:cs="Arial"/>
          <w:sz w:val="24"/>
          <w:szCs w:val="24"/>
        </w:rPr>
        <w:t xml:space="preserve"> : Une équipe virtuelle performante partage une vision claire et des objectifs SMART (Spécifiques, Mesurables, Atteignables, Réalistes, Temporellement définis) pour coordonner les efforts et maintenir l'engagement.</w:t>
      </w:r>
    </w:p>
    <w:p w14:paraId="7A29C8C7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Communication efficace</w:t>
      </w:r>
      <w:r w:rsidRPr="007D6EFE">
        <w:rPr>
          <w:rFonts w:ascii="Arial" w:hAnsi="Arial" w:cs="Arial"/>
          <w:sz w:val="24"/>
          <w:szCs w:val="24"/>
        </w:rPr>
        <w:t xml:space="preserve"> : L'utilisation d'outils comme les plateformes collaboratives (ex. Microsoft Teams, Slack) et les visioconférences est essentielle pour maintenir une communication fluide et transparente.</w:t>
      </w:r>
    </w:p>
    <w:p w14:paraId="30086A89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Confiance et transparence</w:t>
      </w:r>
      <w:r w:rsidRPr="007D6EFE">
        <w:rPr>
          <w:rFonts w:ascii="Arial" w:hAnsi="Arial" w:cs="Arial"/>
          <w:sz w:val="24"/>
          <w:szCs w:val="24"/>
        </w:rPr>
        <w:t xml:space="preserve"> : Cultiver la confiance entre les membres de l'équipe est crucial, notamment en encourageant le partage des idées et en valorisant les contributions individuelles.</w:t>
      </w:r>
    </w:p>
    <w:p w14:paraId="4DEBE781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Technologies adaptées</w:t>
      </w:r>
      <w:r w:rsidRPr="007D6EFE">
        <w:rPr>
          <w:rFonts w:ascii="Arial" w:hAnsi="Arial" w:cs="Arial"/>
          <w:sz w:val="24"/>
          <w:szCs w:val="24"/>
        </w:rPr>
        <w:t xml:space="preserve"> : Les outils de gestion de projet, les espaces de stockage cloud et les applications de suivi des tâches permettent de renforcer la collaboration et d'assurer une organisation optimale.</w:t>
      </w:r>
    </w:p>
    <w:p w14:paraId="6E1D229E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Gestion de la diversité culturelle</w:t>
      </w:r>
      <w:r w:rsidRPr="007D6EFE">
        <w:rPr>
          <w:rFonts w:ascii="Arial" w:hAnsi="Arial" w:cs="Arial"/>
          <w:sz w:val="24"/>
          <w:szCs w:val="24"/>
        </w:rPr>
        <w:t xml:space="preserve"> : Les équipes virtuelles incluent souvent des membres issus de cultures différentes. Comprendre et respecter ces différences favorise une collaboration harmonieuse.</w:t>
      </w:r>
    </w:p>
    <w:p w14:paraId="6EC5F0AC" w14:textId="77777777" w:rsidR="007D6EFE" w:rsidRPr="007D6EFE" w:rsidRDefault="007D6EFE" w:rsidP="007D6EFE">
      <w:pPr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4"/>
          <w:szCs w:val="24"/>
        </w:rPr>
      </w:pPr>
      <w:r w:rsidRPr="007D6EFE">
        <w:rPr>
          <w:rFonts w:ascii="Arial" w:hAnsi="Arial" w:cs="Arial"/>
          <w:b/>
          <w:bCs/>
          <w:sz w:val="24"/>
          <w:szCs w:val="24"/>
        </w:rPr>
        <w:t>Engagement et motivation</w:t>
      </w:r>
      <w:r w:rsidRPr="007D6EFE">
        <w:rPr>
          <w:rFonts w:ascii="Arial" w:hAnsi="Arial" w:cs="Arial"/>
          <w:sz w:val="24"/>
          <w:szCs w:val="24"/>
        </w:rPr>
        <w:t xml:space="preserve"> : Maintenir l'engagement à distance nécessite des stratégies innovantes, comme des feedbacks réguliers, des célébrations de succès et des opportunités de développement professionnel.</w:t>
      </w:r>
    </w:p>
    <w:p w14:paraId="45973253" w14:textId="77777777" w:rsidR="00501697" w:rsidRPr="007D6EFE" w:rsidRDefault="00501697" w:rsidP="007D6EFE">
      <w:pPr>
        <w:spacing w:before="120"/>
        <w:rPr>
          <w:rFonts w:ascii="Arial" w:hAnsi="Arial" w:cs="Arial"/>
          <w:sz w:val="24"/>
          <w:szCs w:val="24"/>
        </w:rPr>
      </w:pPr>
    </w:p>
    <w:sectPr w:rsidR="00501697" w:rsidRPr="007D6EFE" w:rsidSect="007D6EFE"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62FAC"/>
    <w:multiLevelType w:val="multilevel"/>
    <w:tmpl w:val="1510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44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97"/>
    <w:rsid w:val="0012498D"/>
    <w:rsid w:val="00156056"/>
    <w:rsid w:val="001F1AA2"/>
    <w:rsid w:val="002061B6"/>
    <w:rsid w:val="00215F8F"/>
    <w:rsid w:val="0029107E"/>
    <w:rsid w:val="002D3829"/>
    <w:rsid w:val="00364679"/>
    <w:rsid w:val="0046275E"/>
    <w:rsid w:val="00501697"/>
    <w:rsid w:val="00594871"/>
    <w:rsid w:val="00646BD0"/>
    <w:rsid w:val="007D6EFE"/>
    <w:rsid w:val="007E69B5"/>
    <w:rsid w:val="00A65E9A"/>
    <w:rsid w:val="00B57F7E"/>
    <w:rsid w:val="00C625A4"/>
    <w:rsid w:val="00CA1BAA"/>
    <w:rsid w:val="00DD4F58"/>
    <w:rsid w:val="00DE46F6"/>
    <w:rsid w:val="00E5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24F4"/>
  <w15:chartTrackingRefBased/>
  <w15:docId w15:val="{03B104FF-D433-4B4E-8E05-4462D7CE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56"/>
  </w:style>
  <w:style w:type="paragraph" w:styleId="Heading1">
    <w:name w:val="heading 1"/>
    <w:basedOn w:val="Normal"/>
    <w:next w:val="Normal"/>
    <w:link w:val="Heading1Char"/>
    <w:uiPriority w:val="9"/>
    <w:qFormat/>
    <w:rsid w:val="0050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6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1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6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2025-05-13T04:35:00Z</dcterms:created>
  <dcterms:modified xsi:type="dcterms:W3CDTF">2025-05-13T04:35:00Z</dcterms:modified>
</cp:coreProperties>
</file>