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75D54" w14:textId="3245CFDF" w:rsidR="002A4366" w:rsidRPr="002A4366" w:rsidRDefault="002A4366" w:rsidP="002A4366">
      <w:pPr>
        <w:jc w:val="center"/>
        <w:rPr>
          <w:b/>
          <w:bCs/>
          <w:sz w:val="24"/>
          <w:szCs w:val="24"/>
          <w:u w:val="single"/>
        </w:rPr>
      </w:pPr>
      <w:r w:rsidRPr="002A4366">
        <w:rPr>
          <w:b/>
          <w:bCs/>
          <w:sz w:val="24"/>
          <w:szCs w:val="24"/>
          <w:u w:val="single"/>
        </w:rPr>
        <w:t>Voici un résumé d'une page sur la gestion de la connaissance (Knowledge Management, ou KM).</w:t>
      </w:r>
    </w:p>
    <w:p w14:paraId="4D940DE9" w14:textId="77777777" w:rsidR="002A4366" w:rsidRPr="002A4366" w:rsidRDefault="002A4366" w:rsidP="002A4366"/>
    <w:p w14:paraId="1F042042" w14:textId="77777777" w:rsidR="002A4366" w:rsidRPr="002A4366" w:rsidRDefault="002A4366" w:rsidP="002A4366">
      <w:pPr>
        <w:rPr>
          <w:rFonts w:ascii="Arial" w:hAnsi="Arial" w:cs="Arial"/>
          <w:color w:val="4472C4" w:themeColor="accent1"/>
          <w:sz w:val="28"/>
          <w:szCs w:val="28"/>
          <w:u w:val="single"/>
        </w:rPr>
      </w:pPr>
      <w:r w:rsidRPr="002A4366">
        <w:rPr>
          <w:rFonts w:ascii="Arial" w:hAnsi="Arial" w:cs="Arial"/>
          <w:color w:val="4472C4" w:themeColor="accent1"/>
          <w:sz w:val="28"/>
          <w:szCs w:val="28"/>
          <w:u w:val="single"/>
        </w:rPr>
        <w:t>Résumé de la gestion de la connaissance en entreprise</w:t>
      </w:r>
    </w:p>
    <w:p w14:paraId="7C56350D" w14:textId="77777777" w:rsidR="002A4366" w:rsidRPr="002A4366" w:rsidRDefault="002A4366" w:rsidP="002A4366">
      <w:pPr>
        <w:rPr>
          <w:rFonts w:ascii="Arial" w:hAnsi="Arial" w:cs="Arial"/>
        </w:rPr>
      </w:pPr>
      <w:r w:rsidRPr="002A4366">
        <w:rPr>
          <w:rFonts w:ascii="Arial" w:hAnsi="Arial" w:cs="Arial"/>
        </w:rPr>
        <w:t>La gestion de la connaissance, ou KM, est une approche stratégique adoptée par les entreprises pour collecter, organiser, partager et utiliser les connaissances internes et externes afin d'améliorer la performance et l'innovation. Elle joue un rôle clé dans la compétitivité des organisations, en transformant le savoir en ressource exploitable.</w:t>
      </w:r>
    </w:p>
    <w:p w14:paraId="123E32F4" w14:textId="77777777" w:rsidR="002A4366" w:rsidRPr="002A4366" w:rsidRDefault="002A4366" w:rsidP="002A4366">
      <w:pPr>
        <w:rPr>
          <w:rFonts w:ascii="Arial" w:hAnsi="Arial" w:cs="Arial"/>
        </w:rPr>
      </w:pPr>
      <w:r w:rsidRPr="002A4366">
        <w:rPr>
          <w:rFonts w:ascii="Arial" w:hAnsi="Arial" w:cs="Arial"/>
          <w:b/>
          <w:bCs/>
        </w:rPr>
        <w:t>Objectifs principaux :</w:t>
      </w:r>
      <w:r w:rsidRPr="002A4366">
        <w:rPr>
          <w:rFonts w:ascii="Arial" w:hAnsi="Arial" w:cs="Arial"/>
        </w:rPr>
        <w:t xml:space="preserve"> La gestion de la connaissance vise à préserver le capital intellectuel, réduire les pertes de savoir liées aux départs d'employés, et faciliter la collaboration entre les équipes. Elle favorise également une prise de décision éclairée et l'innovation grâce à la mise en commun des expertises.</w:t>
      </w:r>
    </w:p>
    <w:p w14:paraId="77357E99" w14:textId="77777777" w:rsidR="002A4366" w:rsidRPr="002A4366" w:rsidRDefault="002A4366" w:rsidP="002A4366">
      <w:pPr>
        <w:rPr>
          <w:rFonts w:ascii="Arial" w:hAnsi="Arial" w:cs="Arial"/>
        </w:rPr>
      </w:pPr>
      <w:r w:rsidRPr="002A4366">
        <w:rPr>
          <w:rFonts w:ascii="Arial" w:hAnsi="Arial" w:cs="Arial"/>
          <w:b/>
          <w:bCs/>
        </w:rPr>
        <w:t>Types de connaissances :</w:t>
      </w:r>
    </w:p>
    <w:p w14:paraId="5A46AA1E" w14:textId="77777777" w:rsidR="002A4366" w:rsidRPr="002A4366" w:rsidRDefault="002A4366" w:rsidP="002A4366">
      <w:pPr>
        <w:numPr>
          <w:ilvl w:val="0"/>
          <w:numId w:val="1"/>
        </w:numPr>
        <w:rPr>
          <w:rFonts w:ascii="Arial" w:hAnsi="Arial" w:cs="Arial"/>
        </w:rPr>
      </w:pPr>
      <w:r w:rsidRPr="002A4366">
        <w:rPr>
          <w:rFonts w:ascii="Arial" w:hAnsi="Arial" w:cs="Arial"/>
          <w:i/>
          <w:iCs/>
        </w:rPr>
        <w:t>Connaissances explicites</w:t>
      </w:r>
      <w:r w:rsidRPr="002A4366">
        <w:rPr>
          <w:rFonts w:ascii="Arial" w:hAnsi="Arial" w:cs="Arial"/>
        </w:rPr>
        <w:t xml:space="preserve"> : Documentées et faciles à transmettre, comme les bases de données, les manuels et les rapports.</w:t>
      </w:r>
    </w:p>
    <w:p w14:paraId="63F92886" w14:textId="77777777" w:rsidR="002A4366" w:rsidRPr="002A4366" w:rsidRDefault="002A4366" w:rsidP="002A4366">
      <w:pPr>
        <w:numPr>
          <w:ilvl w:val="0"/>
          <w:numId w:val="1"/>
        </w:numPr>
        <w:rPr>
          <w:rFonts w:ascii="Arial" w:hAnsi="Arial" w:cs="Arial"/>
        </w:rPr>
      </w:pPr>
      <w:r w:rsidRPr="002A4366">
        <w:rPr>
          <w:rFonts w:ascii="Arial" w:hAnsi="Arial" w:cs="Arial"/>
          <w:i/>
          <w:iCs/>
        </w:rPr>
        <w:t>Connaissances tacites</w:t>
      </w:r>
      <w:r w:rsidRPr="002A4366">
        <w:rPr>
          <w:rFonts w:ascii="Arial" w:hAnsi="Arial" w:cs="Arial"/>
        </w:rPr>
        <w:t xml:space="preserve"> : Impliquent le savoir-faire individuel et les expériences personnelles, souvent difficiles à formaliser mais précieuses pour l'entreprise.</w:t>
      </w:r>
    </w:p>
    <w:p w14:paraId="68947E89" w14:textId="77777777" w:rsidR="002A4366" w:rsidRPr="002A4366" w:rsidRDefault="002A4366" w:rsidP="002A4366">
      <w:pPr>
        <w:rPr>
          <w:rFonts w:ascii="Arial" w:hAnsi="Arial" w:cs="Arial"/>
        </w:rPr>
      </w:pPr>
      <w:r w:rsidRPr="002A4366">
        <w:rPr>
          <w:rFonts w:ascii="Arial" w:hAnsi="Arial" w:cs="Arial"/>
          <w:b/>
          <w:bCs/>
        </w:rPr>
        <w:t>Processus et outils :</w:t>
      </w:r>
      <w:r w:rsidRPr="002A4366">
        <w:rPr>
          <w:rFonts w:ascii="Arial" w:hAnsi="Arial" w:cs="Arial"/>
        </w:rPr>
        <w:t xml:space="preserve"> Le KM repose sur des processus comme l'acquisition, la codification et le partage des connaissances. Des outils tels que les plateformes collaboratives, les systèmes de gestion documentaire, et les bases de données permettent de structurer et de diffuser les informations. Les technologies comme l'intelligence artificielle renforcent l'efficacité du KM, notamment dans l'analyse de données complexes.</w:t>
      </w:r>
    </w:p>
    <w:p w14:paraId="23C73027" w14:textId="77777777" w:rsidR="002A4366" w:rsidRPr="002A4366" w:rsidRDefault="002A4366" w:rsidP="002A4366">
      <w:pPr>
        <w:rPr>
          <w:rFonts w:ascii="Arial" w:hAnsi="Arial" w:cs="Arial"/>
        </w:rPr>
      </w:pPr>
      <w:r w:rsidRPr="002A4366">
        <w:rPr>
          <w:rFonts w:ascii="Arial" w:hAnsi="Arial" w:cs="Arial"/>
          <w:b/>
          <w:bCs/>
        </w:rPr>
        <w:t>Avantages du KM :</w:t>
      </w:r>
    </w:p>
    <w:p w14:paraId="2B8F0E9A" w14:textId="77777777" w:rsidR="002A4366" w:rsidRPr="002A4366" w:rsidRDefault="002A4366" w:rsidP="002A4366">
      <w:pPr>
        <w:numPr>
          <w:ilvl w:val="0"/>
          <w:numId w:val="2"/>
        </w:numPr>
        <w:rPr>
          <w:rFonts w:ascii="Arial" w:hAnsi="Arial" w:cs="Arial"/>
        </w:rPr>
      </w:pPr>
      <w:r w:rsidRPr="002A4366">
        <w:rPr>
          <w:rFonts w:ascii="Arial" w:hAnsi="Arial" w:cs="Arial"/>
        </w:rPr>
        <w:t>Amélioration de la productivité grâce à un accès rapide aux informations.</w:t>
      </w:r>
    </w:p>
    <w:p w14:paraId="2A2FF9E5" w14:textId="77777777" w:rsidR="002A4366" w:rsidRPr="002A4366" w:rsidRDefault="002A4366" w:rsidP="002A4366">
      <w:pPr>
        <w:numPr>
          <w:ilvl w:val="0"/>
          <w:numId w:val="2"/>
        </w:numPr>
        <w:rPr>
          <w:rFonts w:ascii="Arial" w:hAnsi="Arial" w:cs="Arial"/>
        </w:rPr>
      </w:pPr>
      <w:r w:rsidRPr="002A4366">
        <w:rPr>
          <w:rFonts w:ascii="Arial" w:hAnsi="Arial" w:cs="Arial"/>
        </w:rPr>
        <w:t>Réduction des coûts par la diminution des doublons et la valorisation des connaissances existantes.</w:t>
      </w:r>
    </w:p>
    <w:p w14:paraId="0D9298C4" w14:textId="77777777" w:rsidR="002A4366" w:rsidRPr="002A4366" w:rsidRDefault="002A4366" w:rsidP="002A4366">
      <w:pPr>
        <w:numPr>
          <w:ilvl w:val="0"/>
          <w:numId w:val="2"/>
        </w:numPr>
        <w:rPr>
          <w:rFonts w:ascii="Arial" w:hAnsi="Arial" w:cs="Arial"/>
        </w:rPr>
      </w:pPr>
      <w:r w:rsidRPr="002A4366">
        <w:rPr>
          <w:rFonts w:ascii="Arial" w:hAnsi="Arial" w:cs="Arial"/>
        </w:rPr>
        <w:t>Innovation accrue par la mise en commun d'idées nouvelles.</w:t>
      </w:r>
    </w:p>
    <w:p w14:paraId="4BFB511F" w14:textId="77777777" w:rsidR="002A4366" w:rsidRPr="002A4366" w:rsidRDefault="002A4366" w:rsidP="002A4366">
      <w:pPr>
        <w:numPr>
          <w:ilvl w:val="0"/>
          <w:numId w:val="2"/>
        </w:numPr>
        <w:rPr>
          <w:rFonts w:ascii="Arial" w:hAnsi="Arial" w:cs="Arial"/>
        </w:rPr>
      </w:pPr>
      <w:r w:rsidRPr="002A4366">
        <w:rPr>
          <w:rFonts w:ascii="Arial" w:hAnsi="Arial" w:cs="Arial"/>
        </w:rPr>
        <w:t>Renforcement de la compétitivité sur le marché.</w:t>
      </w:r>
    </w:p>
    <w:p w14:paraId="0363FBC4" w14:textId="77777777" w:rsidR="002A4366" w:rsidRPr="002A4366" w:rsidRDefault="002A4366" w:rsidP="002A4366">
      <w:pPr>
        <w:rPr>
          <w:rFonts w:ascii="Arial" w:hAnsi="Arial" w:cs="Arial"/>
        </w:rPr>
      </w:pPr>
      <w:r w:rsidRPr="002A4366">
        <w:rPr>
          <w:rFonts w:ascii="Arial" w:hAnsi="Arial" w:cs="Arial"/>
        </w:rPr>
        <w:t>En conclusion, la gestion de la connaissance est essentielle pour tirer pleinement parti du savoir et du potentiel des employés, et pour assurer la pérennité et la croissance des entreprises dans un environnement en constante évolution.</w:t>
      </w:r>
    </w:p>
    <w:p w14:paraId="6417CE44" w14:textId="77777777" w:rsidR="00646BD0" w:rsidRDefault="00646BD0">
      <w:pPr>
        <w:rPr>
          <w:rFonts w:ascii="Arial" w:hAnsi="Arial" w:cs="Arial"/>
        </w:rPr>
      </w:pPr>
    </w:p>
    <w:p w14:paraId="120D9D7B" w14:textId="77777777" w:rsidR="002A4366" w:rsidRPr="002A4366" w:rsidRDefault="002A4366" w:rsidP="002A4366">
      <w:pPr>
        <w:rPr>
          <w:rFonts w:ascii="Arial" w:hAnsi="Arial" w:cs="Arial"/>
          <w:color w:val="4472C4" w:themeColor="accent1"/>
          <w:sz w:val="28"/>
          <w:szCs w:val="28"/>
          <w:u w:val="single"/>
        </w:rPr>
      </w:pPr>
      <w:r w:rsidRPr="002A4366">
        <w:rPr>
          <w:rFonts w:ascii="Arial" w:hAnsi="Arial" w:cs="Arial"/>
          <w:color w:val="4472C4" w:themeColor="accent1"/>
          <w:sz w:val="28"/>
          <w:szCs w:val="28"/>
          <w:u w:val="single"/>
        </w:rPr>
        <w:t>Voici un exemple concret d'application de la gestion de la connaissance (KM) dans une entreprise :</w:t>
      </w:r>
    </w:p>
    <w:p w14:paraId="2F5F40D1" w14:textId="77777777" w:rsidR="002A4366" w:rsidRPr="002A4366" w:rsidRDefault="002A4366" w:rsidP="002A4366">
      <w:pPr>
        <w:rPr>
          <w:rFonts w:ascii="Arial" w:hAnsi="Arial" w:cs="Arial"/>
        </w:rPr>
      </w:pPr>
      <w:r w:rsidRPr="002A4366">
        <w:rPr>
          <w:rFonts w:ascii="Arial" w:hAnsi="Arial" w:cs="Arial"/>
          <w:b/>
          <w:bCs/>
        </w:rPr>
        <w:t>Exemple : Une entreprise de conseil en stratégie</w:t>
      </w:r>
      <w:r w:rsidRPr="002A4366">
        <w:rPr>
          <w:rFonts w:ascii="Arial" w:hAnsi="Arial" w:cs="Arial"/>
        </w:rPr>
        <w:t xml:space="preserve"> Une entreprise de conseil en stratégie utilise un système de gestion de la connaissance pour centraliser et partager les meilleures pratiques, les </w:t>
      </w:r>
      <w:r w:rsidRPr="002A4366">
        <w:rPr>
          <w:rFonts w:ascii="Arial" w:hAnsi="Arial" w:cs="Arial"/>
        </w:rPr>
        <w:lastRenderedPageBreak/>
        <w:t>études de cas, et les méthodologies développées par ses consultants. Voici comment le KM est appliqué :</w:t>
      </w:r>
    </w:p>
    <w:p w14:paraId="74466731" w14:textId="77777777" w:rsidR="002A4366" w:rsidRPr="002A4366" w:rsidRDefault="002A4366" w:rsidP="002A4366">
      <w:pPr>
        <w:numPr>
          <w:ilvl w:val="0"/>
          <w:numId w:val="3"/>
        </w:numPr>
        <w:rPr>
          <w:rFonts w:ascii="Arial" w:hAnsi="Arial" w:cs="Arial"/>
        </w:rPr>
      </w:pPr>
      <w:r w:rsidRPr="002A4366">
        <w:rPr>
          <w:rFonts w:ascii="Arial" w:hAnsi="Arial" w:cs="Arial"/>
          <w:b/>
          <w:bCs/>
        </w:rPr>
        <w:t>Centralisation des connaissances</w:t>
      </w:r>
      <w:r w:rsidRPr="002A4366">
        <w:rPr>
          <w:rFonts w:ascii="Arial" w:hAnsi="Arial" w:cs="Arial"/>
        </w:rPr>
        <w:t xml:space="preserve"> : Tous les rapports, présentations, et analyses sont stockés dans une plateforme collaborative accessible à tous les employés.</w:t>
      </w:r>
    </w:p>
    <w:p w14:paraId="4BF1B7C3" w14:textId="77777777" w:rsidR="002A4366" w:rsidRPr="002A4366" w:rsidRDefault="002A4366" w:rsidP="002A4366">
      <w:pPr>
        <w:numPr>
          <w:ilvl w:val="0"/>
          <w:numId w:val="3"/>
        </w:numPr>
        <w:rPr>
          <w:rFonts w:ascii="Arial" w:hAnsi="Arial" w:cs="Arial"/>
        </w:rPr>
      </w:pPr>
      <w:r w:rsidRPr="002A4366">
        <w:rPr>
          <w:rFonts w:ascii="Arial" w:hAnsi="Arial" w:cs="Arial"/>
          <w:b/>
          <w:bCs/>
        </w:rPr>
        <w:t>Partage des expériences tacites</w:t>
      </w:r>
      <w:r w:rsidRPr="002A4366">
        <w:rPr>
          <w:rFonts w:ascii="Arial" w:hAnsi="Arial" w:cs="Arial"/>
        </w:rPr>
        <w:t xml:space="preserve"> : Les consultants expérimentés organisent des sessions de mentorat et des ateliers pour transmettre leur savoir-faire aux nouveaux employés.</w:t>
      </w:r>
    </w:p>
    <w:p w14:paraId="1323A283" w14:textId="77777777" w:rsidR="002A4366" w:rsidRPr="002A4366" w:rsidRDefault="002A4366" w:rsidP="002A4366">
      <w:pPr>
        <w:numPr>
          <w:ilvl w:val="0"/>
          <w:numId w:val="3"/>
        </w:numPr>
        <w:rPr>
          <w:rFonts w:ascii="Arial" w:hAnsi="Arial" w:cs="Arial"/>
        </w:rPr>
      </w:pPr>
      <w:r w:rsidRPr="002A4366">
        <w:rPr>
          <w:rFonts w:ascii="Arial" w:hAnsi="Arial" w:cs="Arial"/>
          <w:b/>
          <w:bCs/>
        </w:rPr>
        <w:t>Optimisation des processus</w:t>
      </w:r>
      <w:r w:rsidRPr="002A4366">
        <w:rPr>
          <w:rFonts w:ascii="Arial" w:hAnsi="Arial" w:cs="Arial"/>
        </w:rPr>
        <w:t xml:space="preserve"> : Les outils de KM permettent de rechercher rapidement des informations pertinentes, réduisant le temps nécessaire pour préparer des propositions ou des recommandations.</w:t>
      </w:r>
    </w:p>
    <w:p w14:paraId="591E39EE" w14:textId="77777777" w:rsidR="002A4366" w:rsidRPr="002A4366" w:rsidRDefault="002A4366" w:rsidP="002A4366">
      <w:pPr>
        <w:numPr>
          <w:ilvl w:val="0"/>
          <w:numId w:val="3"/>
        </w:numPr>
        <w:rPr>
          <w:rFonts w:ascii="Arial" w:hAnsi="Arial" w:cs="Arial"/>
        </w:rPr>
      </w:pPr>
      <w:r w:rsidRPr="002A4366">
        <w:rPr>
          <w:rFonts w:ascii="Arial" w:hAnsi="Arial" w:cs="Arial"/>
          <w:b/>
          <w:bCs/>
        </w:rPr>
        <w:t>Innovation continue</w:t>
      </w:r>
      <w:r w:rsidRPr="002A4366">
        <w:rPr>
          <w:rFonts w:ascii="Arial" w:hAnsi="Arial" w:cs="Arial"/>
        </w:rPr>
        <w:t xml:space="preserve"> : Les employés peuvent contribuer à une base de connaissances en ajoutant leurs propres idées et solutions, favorisant l'amélioration des services proposés.</w:t>
      </w:r>
    </w:p>
    <w:p w14:paraId="77A13E18" w14:textId="346400FA" w:rsidR="002A4366" w:rsidRDefault="002A4366" w:rsidP="002A4366">
      <w:pPr>
        <w:rPr>
          <w:rFonts w:ascii="Arial" w:hAnsi="Arial" w:cs="Arial"/>
        </w:rPr>
      </w:pPr>
      <w:r w:rsidRPr="002A4366">
        <w:rPr>
          <w:rFonts w:ascii="Arial" w:hAnsi="Arial" w:cs="Arial"/>
        </w:rPr>
        <w:t xml:space="preserve">Ce système aide l'entreprise à maintenir un haut niveau de qualité dans ses prestations, à réduire les coûts liés à la duplication des efforts, et à renforcer sa compétitivité sur le marché. </w:t>
      </w:r>
    </w:p>
    <w:p w14:paraId="4C472AEA" w14:textId="77777777" w:rsidR="00ED1145" w:rsidRDefault="00ED1145" w:rsidP="002A4366">
      <w:pPr>
        <w:rPr>
          <w:rFonts w:ascii="Arial" w:hAnsi="Arial" w:cs="Arial"/>
        </w:rPr>
      </w:pPr>
    </w:p>
    <w:p w14:paraId="5A78A66B" w14:textId="551E64D5" w:rsidR="00ED1145" w:rsidRPr="00ED1145" w:rsidRDefault="00ED1145" w:rsidP="002A4366">
      <w:pPr>
        <w:rPr>
          <w:rFonts w:ascii="Arial" w:hAnsi="Arial" w:cs="Arial"/>
          <w:color w:val="4472C4" w:themeColor="accent1"/>
          <w:sz w:val="28"/>
          <w:szCs w:val="28"/>
          <w:u w:val="single"/>
        </w:rPr>
      </w:pPr>
      <w:r w:rsidRPr="00ED1145">
        <w:rPr>
          <w:rFonts w:ascii="Arial" w:hAnsi="Arial" w:cs="Arial"/>
          <w:color w:val="4472C4" w:themeColor="accent1"/>
          <w:sz w:val="28"/>
          <w:szCs w:val="28"/>
          <w:u w:val="single"/>
        </w:rPr>
        <w:t>Le lien avec le BI.</w:t>
      </w:r>
    </w:p>
    <w:p w14:paraId="75471F67" w14:textId="065D8B5D" w:rsidR="00ED1145" w:rsidRPr="00ED1145" w:rsidRDefault="00ED1145" w:rsidP="00ED1145">
      <w:pPr>
        <w:rPr>
          <w:rFonts w:ascii="Arial" w:hAnsi="Arial" w:cs="Arial"/>
        </w:rPr>
      </w:pPr>
      <w:r w:rsidRPr="00ED1145">
        <w:rPr>
          <w:rFonts w:ascii="Arial" w:hAnsi="Arial" w:cs="Arial"/>
        </w:rPr>
        <w:t xml:space="preserve"> La gestion de la connaissance (KM) et l'intelligence d'affaires (BI) sont étroitement liées, car elles visent toutes deux à améliorer la prise de décision et à maximiser la valeur des informations au sein d'une organisation. Voici comment elles se complètent :</w:t>
      </w:r>
    </w:p>
    <w:p w14:paraId="448CA249" w14:textId="77777777" w:rsidR="00ED1145" w:rsidRPr="00ED1145" w:rsidRDefault="00ED1145" w:rsidP="00ED1145">
      <w:pPr>
        <w:numPr>
          <w:ilvl w:val="0"/>
          <w:numId w:val="4"/>
        </w:numPr>
        <w:rPr>
          <w:rFonts w:ascii="Arial" w:hAnsi="Arial" w:cs="Arial"/>
        </w:rPr>
      </w:pPr>
      <w:r w:rsidRPr="00ED1145">
        <w:rPr>
          <w:rFonts w:ascii="Arial" w:hAnsi="Arial" w:cs="Arial"/>
          <w:b/>
          <w:bCs/>
        </w:rPr>
        <w:t>Capitalisation des données et des connaissances</w:t>
      </w:r>
      <w:r w:rsidRPr="00ED1145">
        <w:rPr>
          <w:rFonts w:ascii="Arial" w:hAnsi="Arial" w:cs="Arial"/>
        </w:rPr>
        <w:t xml:space="preserve"> :</w:t>
      </w:r>
    </w:p>
    <w:p w14:paraId="623AABB3" w14:textId="77777777" w:rsidR="00ED1145" w:rsidRPr="00ED1145" w:rsidRDefault="00ED1145" w:rsidP="00ED1145">
      <w:pPr>
        <w:numPr>
          <w:ilvl w:val="1"/>
          <w:numId w:val="4"/>
        </w:numPr>
        <w:rPr>
          <w:rFonts w:ascii="Arial" w:hAnsi="Arial" w:cs="Arial"/>
        </w:rPr>
      </w:pPr>
      <w:r w:rsidRPr="00ED1145">
        <w:rPr>
          <w:rFonts w:ascii="Arial" w:hAnsi="Arial" w:cs="Arial"/>
        </w:rPr>
        <w:t>L'intelligence d'affaires transforme des données brutes en informations exploitables grâce à des outils comme les tableaux de bord, les entrepôts de données et les analyses prédictives.</w:t>
      </w:r>
    </w:p>
    <w:p w14:paraId="7FD9E26B" w14:textId="77777777" w:rsidR="00ED1145" w:rsidRPr="00ED1145" w:rsidRDefault="00ED1145" w:rsidP="00ED1145">
      <w:pPr>
        <w:numPr>
          <w:ilvl w:val="1"/>
          <w:numId w:val="4"/>
        </w:numPr>
        <w:rPr>
          <w:rFonts w:ascii="Arial" w:hAnsi="Arial" w:cs="Arial"/>
        </w:rPr>
      </w:pPr>
      <w:r w:rsidRPr="00ED1145">
        <w:rPr>
          <w:rFonts w:ascii="Arial" w:hAnsi="Arial" w:cs="Arial"/>
        </w:rPr>
        <w:t>La gestion de la connaissance, de son côté, met en avant les savoirs tacites (expériences et expertises humaines) et explicites (documents, rapports), en les structurant pour faciliter leur partage et leur utilisation.</w:t>
      </w:r>
    </w:p>
    <w:p w14:paraId="64D00E64" w14:textId="77777777" w:rsidR="00ED1145" w:rsidRPr="00ED1145" w:rsidRDefault="00ED1145" w:rsidP="00ED1145">
      <w:pPr>
        <w:rPr>
          <w:rFonts w:ascii="Arial" w:hAnsi="Arial" w:cs="Arial"/>
        </w:rPr>
      </w:pPr>
      <w:r w:rsidRPr="00ED1145">
        <w:rPr>
          <w:rFonts w:ascii="Arial" w:hAnsi="Arial" w:cs="Arial"/>
        </w:rPr>
        <w:t>Ensemble, elles permettent d'intégrer à la fois données quantitatives et savoirs qualitatifs pour une vision globale.</w:t>
      </w:r>
    </w:p>
    <w:p w14:paraId="1CC50558" w14:textId="77777777" w:rsidR="00ED1145" w:rsidRPr="00ED1145" w:rsidRDefault="00ED1145" w:rsidP="00ED1145">
      <w:pPr>
        <w:numPr>
          <w:ilvl w:val="0"/>
          <w:numId w:val="4"/>
        </w:numPr>
        <w:rPr>
          <w:rFonts w:ascii="Arial" w:hAnsi="Arial" w:cs="Arial"/>
        </w:rPr>
      </w:pPr>
      <w:r w:rsidRPr="00ED1145">
        <w:rPr>
          <w:rFonts w:ascii="Arial" w:hAnsi="Arial" w:cs="Arial"/>
          <w:b/>
          <w:bCs/>
        </w:rPr>
        <w:t>Support aux prises de décision</w:t>
      </w:r>
      <w:r w:rsidRPr="00ED1145">
        <w:rPr>
          <w:rFonts w:ascii="Arial" w:hAnsi="Arial" w:cs="Arial"/>
        </w:rPr>
        <w:t xml:space="preserve"> :</w:t>
      </w:r>
    </w:p>
    <w:p w14:paraId="4D6AD3D7" w14:textId="77777777" w:rsidR="00ED1145" w:rsidRPr="00ED1145" w:rsidRDefault="00ED1145" w:rsidP="00ED1145">
      <w:pPr>
        <w:numPr>
          <w:ilvl w:val="1"/>
          <w:numId w:val="4"/>
        </w:numPr>
        <w:rPr>
          <w:rFonts w:ascii="Arial" w:hAnsi="Arial" w:cs="Arial"/>
        </w:rPr>
      </w:pPr>
      <w:r w:rsidRPr="00ED1145">
        <w:rPr>
          <w:rFonts w:ascii="Arial" w:hAnsi="Arial" w:cs="Arial"/>
        </w:rPr>
        <w:t>Les systèmes BI offrent des insights basés sur les données historiques et actuelles, tandis que le KM enrichit ces perspectives grâce aux retours d'expérience, bonnes pratiques et connaissances spécifiques à l'organisation.</w:t>
      </w:r>
    </w:p>
    <w:p w14:paraId="164DB4E7" w14:textId="77777777" w:rsidR="00ED1145" w:rsidRPr="00ED1145" w:rsidRDefault="00ED1145" w:rsidP="00ED1145">
      <w:pPr>
        <w:numPr>
          <w:ilvl w:val="1"/>
          <w:numId w:val="4"/>
        </w:numPr>
        <w:rPr>
          <w:rFonts w:ascii="Arial" w:hAnsi="Arial" w:cs="Arial"/>
        </w:rPr>
      </w:pPr>
      <w:r w:rsidRPr="00ED1145">
        <w:rPr>
          <w:rFonts w:ascii="Arial" w:hAnsi="Arial" w:cs="Arial"/>
        </w:rPr>
        <w:t>Par exemple, une entreprise peut utiliser des outils BI pour repérer des tendances de marché, puis mobiliser ses connaissances internes via le KM pour adapter sa stratégie.</w:t>
      </w:r>
    </w:p>
    <w:p w14:paraId="3E21B492" w14:textId="77777777" w:rsidR="00ED1145" w:rsidRPr="00ED1145" w:rsidRDefault="00ED1145" w:rsidP="00ED1145">
      <w:pPr>
        <w:numPr>
          <w:ilvl w:val="0"/>
          <w:numId w:val="4"/>
        </w:numPr>
        <w:rPr>
          <w:rFonts w:ascii="Arial" w:hAnsi="Arial" w:cs="Arial"/>
        </w:rPr>
      </w:pPr>
      <w:r w:rsidRPr="00ED1145">
        <w:rPr>
          <w:rFonts w:ascii="Arial" w:hAnsi="Arial" w:cs="Arial"/>
          <w:b/>
          <w:bCs/>
        </w:rPr>
        <w:t>Optimisation des processus métier</w:t>
      </w:r>
      <w:r w:rsidRPr="00ED1145">
        <w:rPr>
          <w:rFonts w:ascii="Arial" w:hAnsi="Arial" w:cs="Arial"/>
        </w:rPr>
        <w:t xml:space="preserve"> :</w:t>
      </w:r>
    </w:p>
    <w:p w14:paraId="2E1916CA" w14:textId="77777777" w:rsidR="00ED1145" w:rsidRPr="00ED1145" w:rsidRDefault="00ED1145" w:rsidP="00ED1145">
      <w:pPr>
        <w:numPr>
          <w:ilvl w:val="1"/>
          <w:numId w:val="4"/>
        </w:numPr>
        <w:rPr>
          <w:rFonts w:ascii="Arial" w:hAnsi="Arial" w:cs="Arial"/>
        </w:rPr>
      </w:pPr>
      <w:r w:rsidRPr="00ED1145">
        <w:rPr>
          <w:rFonts w:ascii="Arial" w:hAnsi="Arial" w:cs="Arial"/>
        </w:rPr>
        <w:t>BI aide à identifier les inefficacités dans les processus, tandis que KM fournit les solutions via le partage des meilleures pratiques et des leçons apprises.</w:t>
      </w:r>
    </w:p>
    <w:p w14:paraId="138BFD61" w14:textId="77777777" w:rsidR="00ED1145" w:rsidRPr="00ED1145" w:rsidRDefault="00ED1145" w:rsidP="00ED1145">
      <w:pPr>
        <w:numPr>
          <w:ilvl w:val="0"/>
          <w:numId w:val="4"/>
        </w:numPr>
        <w:rPr>
          <w:rFonts w:ascii="Arial" w:hAnsi="Arial" w:cs="Arial"/>
        </w:rPr>
      </w:pPr>
      <w:r w:rsidRPr="00ED1145">
        <w:rPr>
          <w:rFonts w:ascii="Arial" w:hAnsi="Arial" w:cs="Arial"/>
          <w:b/>
          <w:bCs/>
        </w:rPr>
        <w:lastRenderedPageBreak/>
        <w:t>Collaboration et innovation</w:t>
      </w:r>
      <w:r w:rsidRPr="00ED1145">
        <w:rPr>
          <w:rFonts w:ascii="Arial" w:hAnsi="Arial" w:cs="Arial"/>
        </w:rPr>
        <w:t xml:space="preserve"> :</w:t>
      </w:r>
    </w:p>
    <w:p w14:paraId="7C843C57" w14:textId="77777777" w:rsidR="00ED1145" w:rsidRPr="00ED1145" w:rsidRDefault="00ED1145" w:rsidP="00ED1145">
      <w:pPr>
        <w:numPr>
          <w:ilvl w:val="1"/>
          <w:numId w:val="4"/>
        </w:numPr>
        <w:rPr>
          <w:rFonts w:ascii="Arial" w:hAnsi="Arial" w:cs="Arial"/>
        </w:rPr>
      </w:pPr>
      <w:r w:rsidRPr="00ED1145">
        <w:rPr>
          <w:rFonts w:ascii="Arial" w:hAnsi="Arial" w:cs="Arial"/>
        </w:rPr>
        <w:t>KM et BI encouragent la collaboration entre les équipes en rendant les connaissances et les données facilement accessibles. Cela favorise l'innovation, car les équipes peuvent s'appuyer sur des analyses solides et des savoirs préexistants.</w:t>
      </w:r>
    </w:p>
    <w:p w14:paraId="780BC818" w14:textId="77777777" w:rsidR="00ED1145" w:rsidRPr="00ED1145" w:rsidRDefault="00ED1145" w:rsidP="00ED1145">
      <w:pPr>
        <w:rPr>
          <w:rFonts w:ascii="Arial" w:hAnsi="Arial" w:cs="Arial"/>
        </w:rPr>
      </w:pPr>
      <w:r w:rsidRPr="00ED1145">
        <w:rPr>
          <w:rFonts w:ascii="Arial" w:hAnsi="Arial" w:cs="Arial"/>
        </w:rPr>
        <w:t xml:space="preserve">En résumé, la gestion de la connaissance agit comme un complément naturel à l'intelligence d'affaires : l'une amplifie la valeur des connaissances humaines, tandis que l'autre exploite la puissance des données. </w:t>
      </w:r>
    </w:p>
    <w:p w14:paraId="3688649D" w14:textId="77777777" w:rsidR="00ED1145" w:rsidRPr="002A4366" w:rsidRDefault="00ED1145" w:rsidP="002A4366">
      <w:pPr>
        <w:rPr>
          <w:rFonts w:ascii="Arial" w:hAnsi="Arial" w:cs="Arial"/>
        </w:rPr>
      </w:pPr>
    </w:p>
    <w:p w14:paraId="67A88485" w14:textId="77777777" w:rsidR="002A4366" w:rsidRPr="002A4366" w:rsidRDefault="002A4366">
      <w:pPr>
        <w:rPr>
          <w:rFonts w:ascii="Arial" w:hAnsi="Arial" w:cs="Arial"/>
        </w:rPr>
      </w:pPr>
    </w:p>
    <w:sectPr w:rsidR="002A4366" w:rsidRPr="002A4366" w:rsidSect="002A4366">
      <w:pgSz w:w="12240" w:h="15840"/>
      <w:pgMar w:top="1417" w:right="1041"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0631E5"/>
    <w:multiLevelType w:val="multilevel"/>
    <w:tmpl w:val="990A7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1920E8"/>
    <w:multiLevelType w:val="multilevel"/>
    <w:tmpl w:val="1BBE9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2302AA"/>
    <w:multiLevelType w:val="multilevel"/>
    <w:tmpl w:val="D852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89389C"/>
    <w:multiLevelType w:val="multilevel"/>
    <w:tmpl w:val="EF6A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6979130">
    <w:abstractNumId w:val="2"/>
  </w:num>
  <w:num w:numId="2" w16cid:durableId="1829708885">
    <w:abstractNumId w:val="1"/>
  </w:num>
  <w:num w:numId="3" w16cid:durableId="1289631298">
    <w:abstractNumId w:val="3"/>
  </w:num>
  <w:num w:numId="4" w16cid:durableId="294682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366"/>
    <w:rsid w:val="002A4366"/>
    <w:rsid w:val="00646BD0"/>
    <w:rsid w:val="00972E3A"/>
    <w:rsid w:val="00BA54E3"/>
    <w:rsid w:val="00D160B5"/>
    <w:rsid w:val="00DD4F58"/>
    <w:rsid w:val="00ED1145"/>
    <w:rsid w:val="00F6347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DAC26"/>
  <w15:chartTrackingRefBased/>
  <w15:docId w15:val="{47513D0B-ABC6-429B-9A81-A5C933AF6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3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43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43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43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43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43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3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3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3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3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43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43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43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43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43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3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3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366"/>
    <w:rPr>
      <w:rFonts w:eastAsiaTheme="majorEastAsia" w:cstheme="majorBidi"/>
      <w:color w:val="272727" w:themeColor="text1" w:themeTint="D8"/>
    </w:rPr>
  </w:style>
  <w:style w:type="paragraph" w:styleId="Title">
    <w:name w:val="Title"/>
    <w:basedOn w:val="Normal"/>
    <w:next w:val="Normal"/>
    <w:link w:val="TitleChar"/>
    <w:uiPriority w:val="10"/>
    <w:qFormat/>
    <w:rsid w:val="002A43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3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3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3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366"/>
    <w:pPr>
      <w:spacing w:before="160"/>
      <w:jc w:val="center"/>
    </w:pPr>
    <w:rPr>
      <w:i/>
      <w:iCs/>
      <w:color w:val="404040" w:themeColor="text1" w:themeTint="BF"/>
    </w:rPr>
  </w:style>
  <w:style w:type="character" w:customStyle="1" w:styleId="QuoteChar">
    <w:name w:val="Quote Char"/>
    <w:basedOn w:val="DefaultParagraphFont"/>
    <w:link w:val="Quote"/>
    <w:uiPriority w:val="29"/>
    <w:rsid w:val="002A4366"/>
    <w:rPr>
      <w:i/>
      <w:iCs/>
      <w:color w:val="404040" w:themeColor="text1" w:themeTint="BF"/>
    </w:rPr>
  </w:style>
  <w:style w:type="paragraph" w:styleId="ListParagraph">
    <w:name w:val="List Paragraph"/>
    <w:basedOn w:val="Normal"/>
    <w:uiPriority w:val="34"/>
    <w:qFormat/>
    <w:rsid w:val="002A4366"/>
    <w:pPr>
      <w:ind w:left="720"/>
      <w:contextualSpacing/>
    </w:pPr>
  </w:style>
  <w:style w:type="character" w:styleId="IntenseEmphasis">
    <w:name w:val="Intense Emphasis"/>
    <w:basedOn w:val="DefaultParagraphFont"/>
    <w:uiPriority w:val="21"/>
    <w:qFormat/>
    <w:rsid w:val="002A4366"/>
    <w:rPr>
      <w:i/>
      <w:iCs/>
      <w:color w:val="2F5496" w:themeColor="accent1" w:themeShade="BF"/>
    </w:rPr>
  </w:style>
  <w:style w:type="paragraph" w:styleId="IntenseQuote">
    <w:name w:val="Intense Quote"/>
    <w:basedOn w:val="Normal"/>
    <w:next w:val="Normal"/>
    <w:link w:val="IntenseQuoteChar"/>
    <w:uiPriority w:val="30"/>
    <w:qFormat/>
    <w:rsid w:val="002A43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4366"/>
    <w:rPr>
      <w:i/>
      <w:iCs/>
      <w:color w:val="2F5496" w:themeColor="accent1" w:themeShade="BF"/>
    </w:rPr>
  </w:style>
  <w:style w:type="character" w:styleId="IntenseReference">
    <w:name w:val="Intense Reference"/>
    <w:basedOn w:val="DefaultParagraphFont"/>
    <w:uiPriority w:val="32"/>
    <w:qFormat/>
    <w:rsid w:val="002A436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057777">
      <w:bodyDiv w:val="1"/>
      <w:marLeft w:val="0"/>
      <w:marRight w:val="0"/>
      <w:marTop w:val="0"/>
      <w:marBottom w:val="0"/>
      <w:divBdr>
        <w:top w:val="none" w:sz="0" w:space="0" w:color="auto"/>
        <w:left w:val="none" w:sz="0" w:space="0" w:color="auto"/>
        <w:bottom w:val="none" w:sz="0" w:space="0" w:color="auto"/>
        <w:right w:val="none" w:sz="0" w:space="0" w:color="auto"/>
      </w:divBdr>
    </w:div>
    <w:div w:id="168256791">
      <w:bodyDiv w:val="1"/>
      <w:marLeft w:val="0"/>
      <w:marRight w:val="0"/>
      <w:marTop w:val="0"/>
      <w:marBottom w:val="0"/>
      <w:divBdr>
        <w:top w:val="none" w:sz="0" w:space="0" w:color="auto"/>
        <w:left w:val="none" w:sz="0" w:space="0" w:color="auto"/>
        <w:bottom w:val="none" w:sz="0" w:space="0" w:color="auto"/>
        <w:right w:val="none" w:sz="0" w:space="0" w:color="auto"/>
      </w:divBdr>
    </w:div>
    <w:div w:id="426384920">
      <w:bodyDiv w:val="1"/>
      <w:marLeft w:val="0"/>
      <w:marRight w:val="0"/>
      <w:marTop w:val="0"/>
      <w:marBottom w:val="0"/>
      <w:divBdr>
        <w:top w:val="none" w:sz="0" w:space="0" w:color="auto"/>
        <w:left w:val="none" w:sz="0" w:space="0" w:color="auto"/>
        <w:bottom w:val="none" w:sz="0" w:space="0" w:color="auto"/>
        <w:right w:val="none" w:sz="0" w:space="0" w:color="auto"/>
      </w:divBdr>
    </w:div>
    <w:div w:id="480540515">
      <w:bodyDiv w:val="1"/>
      <w:marLeft w:val="0"/>
      <w:marRight w:val="0"/>
      <w:marTop w:val="0"/>
      <w:marBottom w:val="0"/>
      <w:divBdr>
        <w:top w:val="none" w:sz="0" w:space="0" w:color="auto"/>
        <w:left w:val="none" w:sz="0" w:space="0" w:color="auto"/>
        <w:bottom w:val="none" w:sz="0" w:space="0" w:color="auto"/>
        <w:right w:val="none" w:sz="0" w:space="0" w:color="auto"/>
      </w:divBdr>
    </w:div>
    <w:div w:id="633214092">
      <w:bodyDiv w:val="1"/>
      <w:marLeft w:val="0"/>
      <w:marRight w:val="0"/>
      <w:marTop w:val="0"/>
      <w:marBottom w:val="0"/>
      <w:divBdr>
        <w:top w:val="none" w:sz="0" w:space="0" w:color="auto"/>
        <w:left w:val="none" w:sz="0" w:space="0" w:color="auto"/>
        <w:bottom w:val="none" w:sz="0" w:space="0" w:color="auto"/>
        <w:right w:val="none" w:sz="0" w:space="0" w:color="auto"/>
      </w:divBdr>
    </w:div>
    <w:div w:id="133045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797</Words>
  <Characters>4545</Characters>
  <Application>Microsoft Office Word</Application>
  <DocSecurity>0</DocSecurity>
  <Lines>37</Lines>
  <Paragraphs>10</Paragraphs>
  <ScaleCrop>false</ScaleCrop>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Martel</dc:creator>
  <cp:keywords/>
  <dc:description/>
  <cp:lastModifiedBy>DELL</cp:lastModifiedBy>
  <cp:revision>2</cp:revision>
  <dcterms:created xsi:type="dcterms:W3CDTF">2025-05-13T04:36:00Z</dcterms:created>
  <dcterms:modified xsi:type="dcterms:W3CDTF">2025-05-13T04:36:00Z</dcterms:modified>
</cp:coreProperties>
</file>