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Become a Brainrot, world 3 update</w:t>
      </w:r>
    </w:p>
    <w:p>
      <w:r>
        <w:rPr>
          <w:b/>
        </w:rPr>
        <w:t xml:space="preserve">Universe 9963622286</w:t>
      </w:r>
      <w:r>
        <w:t xml:space="preserve">  ·  v587 published 14 Aug 20:20 UTC  ·  checked 15 Aug 18:20 UTC</w:t>
      </w:r>
    </w:p>
    <w:p>
      <w:pPr>
        <w:pBdr>
          <w:top w:val="single" w:sz="4" w:space="4" w:color="3F3BA0"/>
          <w:left w:val="single" w:sz="24" w:space="8" w:color="3F3BA0"/>
          <w:bottom w:val="single" w:sz="4" w:space="4" w:color="3F3BA0"/>
        </w:pBdr>
        <w:shd w:val="clear" w:color="auto" w:fill="F1F1F9"/>
        <w:spacing w:before="160" w:after="200" w:line="264" w:lineRule="auto"/>
        <w:ind w:left="200" w:right="140"/>
      </w:pPr>
      <w:r>
        <w:rPr>
          <w:b/>
        </w:rPr>
        <w:t xml:space="preserve">Where this comes from. </w:t>
      </w:r>
      <w:r>
        <w:t xml:space="preserve">Metrics are from the analytics grab at 18:19 UTC on 15 Aug. Error counts are from the dashboard export pulled at 18:17 UTC, so they run to that minute and will be higher by the time you read this. Code lines were read from the place in Studio at v587 while live is already on v590, so line numbers may have moved. Event counts are real. What players experience is me reasoning about the code, not watching it happen.</w:t>
      </w:r>
    </w:p>
    <w:p>
      <w:pPr>
        <w:pStyle w:val="Heading2"/>
      </w:pPr>
      <w:r>
        <w:t xml:space="preserve">Where the game is</w:t>
      </w:r>
    </w:p>
    <w:p>
      <w:r>
        <w:t xml:space="preserve">The update went out at 20:20 UTC on the 14th, so only the last 3.8 hours of that day were post update. Even with that, the 14th came out well ahead of the 13th.</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3213"/>
        <w:gridCol w:w="2356"/>
        <w:gridCol w:w="2356"/>
        <w:gridCol w:w="1713"/>
      </w:tblGrid>
      <w:tr>
        <w:trPr>
          <w:tblHeader/>
        </w:trPr>
        <w:tc>
          <w:tcPr>
            <w:tcW w:w="3213" w:type="dxa"/>
            <w:shd w:val="clear" w:color="auto" w:fill="3F3BA0"/>
            <w:vAlign w:val="center"/>
          </w:tcPr>
          <w:p>
            <w:pPr>
              <w:spacing w:before="40" w:after="40" w:line="252" w:lineRule="auto"/>
            </w:pPr>
            <w:r>
              <w:rPr>
                <w:b/>
                <w:color w:val="FFFFFF"/>
                <w:sz w:val="21"/>
              </w:rPr>
              <w:t xml:space="preserve"/>
            </w:r>
          </w:p>
        </w:tc>
        <w:tc>
          <w:tcPr>
            <w:tcW w:w="2356" w:type="dxa"/>
            <w:shd w:val="clear" w:color="auto" w:fill="3F3BA0"/>
            <w:vAlign w:val="center"/>
          </w:tcPr>
          <w:p>
            <w:pPr>
              <w:spacing w:before="40" w:after="40" w:line="252" w:lineRule="auto"/>
            </w:pPr>
            <w:r>
              <w:rPr>
                <w:b/>
                <w:color w:val="FFFFFF"/>
                <w:sz w:val="21"/>
              </w:rPr>
              <w:t xml:space="preserve">13 Aug (pre)</w:t>
            </w:r>
          </w:p>
        </w:tc>
        <w:tc>
          <w:tcPr>
            <w:tcW w:w="2356" w:type="dxa"/>
            <w:shd w:val="clear" w:color="auto" w:fill="3F3BA0"/>
            <w:vAlign w:val="center"/>
          </w:tcPr>
          <w:p>
            <w:pPr>
              <w:spacing w:before="40" w:after="40" w:line="252" w:lineRule="auto"/>
            </w:pPr>
            <w:r>
              <w:rPr>
                <w:b/>
                <w:color w:val="FFFFFF"/>
                <w:sz w:val="21"/>
              </w:rPr>
              <w:t xml:space="preserve">14 Aug (update day)</w:t>
            </w:r>
          </w:p>
        </w:tc>
        <w:tc>
          <w:tcPr>
            <w:tcW w:w="1713" w:type="dxa"/>
            <w:shd w:val="clear" w:color="auto" w:fill="3F3BA0"/>
            <w:vAlign w:val="center"/>
          </w:tcPr>
          <w:p>
            <w:pPr>
              <w:spacing w:before="40" w:after="40" w:line="252" w:lineRule="auto"/>
            </w:pPr>
            <w:r>
              <w:rPr>
                <w:b/>
                <w:color w:val="FFFFFF"/>
                <w:sz w:val="21"/>
              </w:rPr>
              <w:t xml:space="preserve">Change</w:t>
            </w:r>
          </w:p>
        </w:tc>
      </w:tr>
      <w:tr>
        <w:tc>
          <w:tcPr>
            <w:tcW w:w="3213" w:type="dxa"/>
            <w:vAlign w:val="center"/>
          </w:tcPr>
          <w:p>
            <w:pPr>
              <w:spacing w:before="40" w:after="40" w:line="252" w:lineRule="auto"/>
            </w:pPr>
            <w:r>
              <w:rPr>
                <w:b/>
                <w:sz w:val="21"/>
              </w:rPr>
              <w:t xml:space="preserve">Daily active users</w:t>
            </w:r>
          </w:p>
        </w:tc>
        <w:tc>
          <w:tcPr>
            <w:tcW w:w="2356" w:type="dxa"/>
            <w:vAlign w:val="center"/>
          </w:tcPr>
          <w:p>
            <w:pPr>
              <w:spacing w:before="40" w:after="40" w:line="252" w:lineRule="auto"/>
            </w:pPr>
            <w:r>
              <w:rPr>
                <w:sz w:val="21"/>
              </w:rPr>
              <w:t xml:space="preserve">123,316</w:t>
            </w:r>
          </w:p>
        </w:tc>
        <w:tc>
          <w:tcPr>
            <w:tcW w:w="2356" w:type="dxa"/>
            <w:vAlign w:val="center"/>
          </w:tcPr>
          <w:p>
            <w:pPr>
              <w:spacing w:before="40" w:after="40" w:line="252" w:lineRule="auto"/>
            </w:pPr>
            <w:r>
              <w:rPr>
                <w:sz w:val="21"/>
              </w:rPr>
              <w:t xml:space="preserve">180,466</w:t>
            </w:r>
          </w:p>
        </w:tc>
        <w:tc>
          <w:tcPr>
            <w:tcW w:w="1713" w:type="dxa"/>
            <w:vAlign w:val="center"/>
          </w:tcPr>
          <w:p>
            <w:pPr>
              <w:spacing w:before="40" w:after="40" w:line="252" w:lineRule="auto"/>
            </w:pPr>
            <w:r>
              <w:rPr>
                <w:b/>
                <w:color w:val="1B7F4B"/>
                <w:sz w:val="21"/>
              </w:rPr>
              <w:t xml:space="preserve">+46.3%</w:t>
            </w:r>
          </w:p>
        </w:tc>
      </w:tr>
      <w:tr>
        <w:tc>
          <w:tcPr>
            <w:tcW w:w="3213" w:type="dxa"/>
            <w:vAlign w:val="center"/>
          </w:tcPr>
          <w:p>
            <w:pPr>
              <w:spacing w:before="40" w:after="40" w:line="252" w:lineRule="auto"/>
            </w:pPr>
            <w:r>
              <w:rPr>
                <w:b/>
                <w:sz w:val="21"/>
              </w:rPr>
              <w:t xml:space="preserve">Revenue (Robux)</w:t>
            </w:r>
          </w:p>
        </w:tc>
        <w:tc>
          <w:tcPr>
            <w:tcW w:w="2356" w:type="dxa"/>
            <w:vAlign w:val="center"/>
          </w:tcPr>
          <w:p>
            <w:pPr>
              <w:spacing w:before="40" w:after="40" w:line="252" w:lineRule="auto"/>
            </w:pPr>
            <w:r>
              <w:rPr>
                <w:sz w:val="21"/>
              </w:rPr>
              <w:t xml:space="preserve">73,107</w:t>
            </w:r>
          </w:p>
        </w:tc>
        <w:tc>
          <w:tcPr>
            <w:tcW w:w="2356" w:type="dxa"/>
            <w:vAlign w:val="center"/>
          </w:tcPr>
          <w:p>
            <w:pPr>
              <w:spacing w:before="40" w:after="40" w:line="252" w:lineRule="auto"/>
            </w:pPr>
            <w:r>
              <w:rPr>
                <w:sz w:val="21"/>
              </w:rPr>
              <w:t xml:space="preserve">102,274</w:t>
            </w:r>
          </w:p>
        </w:tc>
        <w:tc>
          <w:tcPr>
            <w:tcW w:w="1713" w:type="dxa"/>
            <w:vAlign w:val="center"/>
          </w:tcPr>
          <w:p>
            <w:pPr>
              <w:spacing w:before="40" w:after="40" w:line="252" w:lineRule="auto"/>
            </w:pPr>
            <w:r>
              <w:rPr>
                <w:b/>
                <w:color w:val="1B7F4B"/>
                <w:sz w:val="21"/>
              </w:rPr>
              <w:t xml:space="preserve">+39.9%</w:t>
            </w:r>
          </w:p>
        </w:tc>
      </w:tr>
      <w:tr>
        <w:tc>
          <w:tcPr>
            <w:tcW w:w="3213" w:type="dxa"/>
            <w:vAlign w:val="center"/>
          </w:tcPr>
          <w:p>
            <w:pPr>
              <w:spacing w:before="40" w:after="40" w:line="252" w:lineRule="auto"/>
            </w:pPr>
            <w:r>
              <w:rPr>
                <w:b/>
                <w:sz w:val="21"/>
              </w:rPr>
              <w:t xml:space="preserve">Avg session length</w:t>
            </w:r>
          </w:p>
        </w:tc>
        <w:tc>
          <w:tcPr>
            <w:tcW w:w="2356" w:type="dxa"/>
            <w:vAlign w:val="center"/>
          </w:tcPr>
          <w:p>
            <w:pPr>
              <w:spacing w:before="40" w:after="40" w:line="252" w:lineRule="auto"/>
            </w:pPr>
            <w:r>
              <w:rPr>
                <w:sz w:val="21"/>
              </w:rPr>
              <w:t xml:space="preserve">9.66 min</w:t>
            </w:r>
          </w:p>
        </w:tc>
        <w:tc>
          <w:tcPr>
            <w:tcW w:w="2356" w:type="dxa"/>
            <w:vAlign w:val="center"/>
          </w:tcPr>
          <w:p>
            <w:pPr>
              <w:spacing w:before="40" w:after="40" w:line="252" w:lineRule="auto"/>
            </w:pPr>
            <w:r>
              <w:rPr>
                <w:sz w:val="21"/>
              </w:rPr>
              <w:t xml:space="preserve">10.10 min</w:t>
            </w:r>
          </w:p>
        </w:tc>
        <w:tc>
          <w:tcPr>
            <w:tcW w:w="1713" w:type="dxa"/>
            <w:vAlign w:val="center"/>
          </w:tcPr>
          <w:p>
            <w:pPr>
              <w:spacing w:before="40" w:after="40" w:line="252" w:lineRule="auto"/>
            </w:pPr>
            <w:r>
              <w:rPr>
                <w:color w:val="1B7F4B"/>
                <w:sz w:val="21"/>
              </w:rPr>
              <w:t xml:space="preserve">+4.6%</w:t>
            </w:r>
          </w:p>
        </w:tc>
      </w:tr>
      <w:tr>
        <w:tc>
          <w:tcPr>
            <w:tcW w:w="3213" w:type="dxa"/>
            <w:vAlign w:val="center"/>
          </w:tcPr>
          <w:p>
            <w:pPr>
              <w:spacing w:before="40" w:after="40" w:line="252" w:lineRule="auto"/>
            </w:pPr>
            <w:r>
              <w:rPr>
                <w:b/>
                <w:sz w:val="21"/>
              </w:rPr>
              <w:t xml:space="preserve">Peak concurrent</w:t>
            </w:r>
          </w:p>
        </w:tc>
        <w:tc>
          <w:tcPr>
            <w:tcW w:w="2356" w:type="dxa"/>
            <w:vAlign w:val="center"/>
          </w:tcPr>
          <w:p>
            <w:pPr>
              <w:spacing w:before="40" w:after="40" w:line="252" w:lineRule="auto"/>
            </w:pPr>
            <w:r>
              <w:rPr>
                <w:sz w:val="21"/>
              </w:rPr>
              <w:t xml:space="preserve">1,940</w:t>
            </w:r>
          </w:p>
        </w:tc>
        <w:tc>
          <w:tcPr>
            <w:tcW w:w="2356" w:type="dxa"/>
            <w:vAlign w:val="center"/>
          </w:tcPr>
          <w:p>
            <w:pPr>
              <w:spacing w:before="40" w:after="40" w:line="252" w:lineRule="auto"/>
            </w:pPr>
            <w:r>
              <w:rPr>
                <w:sz w:val="21"/>
              </w:rPr>
              <w:t xml:space="preserve">3,140</w:t>
            </w:r>
          </w:p>
        </w:tc>
        <w:tc>
          <w:tcPr>
            <w:tcW w:w="1713" w:type="dxa"/>
            <w:vAlign w:val="center"/>
          </w:tcPr>
          <w:p>
            <w:pPr>
              <w:spacing w:before="40" w:after="40" w:line="252" w:lineRule="auto"/>
            </w:pPr>
            <w:r>
              <w:rPr>
                <w:color w:val="1B7F4B"/>
                <w:sz w:val="21"/>
              </w:rPr>
              <w:t xml:space="preserve">+61.9%</w:t>
            </w:r>
          </w:p>
        </w:tc>
      </w:tr>
      <w:tr>
        <w:tc>
          <w:tcPr>
            <w:tcW w:w="3213" w:type="dxa"/>
            <w:vAlign w:val="center"/>
          </w:tcPr>
          <w:p>
            <w:pPr>
              <w:spacing w:before="40" w:after="40" w:line="252" w:lineRule="auto"/>
            </w:pPr>
            <w:r>
              <w:rPr>
                <w:b/>
                <w:sz w:val="21"/>
              </w:rPr>
              <w:t xml:space="preserve">Client errors</w:t>
            </w:r>
          </w:p>
        </w:tc>
        <w:tc>
          <w:tcPr>
            <w:tcW w:w="2356" w:type="dxa"/>
            <w:vAlign w:val="center"/>
          </w:tcPr>
          <w:p>
            <w:pPr>
              <w:spacing w:before="40" w:after="40" w:line="252" w:lineRule="auto"/>
            </w:pPr>
            <w:r>
              <w:rPr>
                <w:sz w:val="21"/>
              </w:rPr>
              <w:t xml:space="preserve">6,795,121</w:t>
            </w:r>
          </w:p>
        </w:tc>
        <w:tc>
          <w:tcPr>
            <w:tcW w:w="2356" w:type="dxa"/>
            <w:vAlign w:val="center"/>
          </w:tcPr>
          <w:p>
            <w:pPr>
              <w:spacing w:before="40" w:after="40" w:line="252" w:lineRule="auto"/>
            </w:pPr>
            <w:r>
              <w:rPr>
                <w:sz w:val="21"/>
              </w:rPr>
              <w:t xml:space="preserve">11,197,283</w:t>
            </w:r>
          </w:p>
        </w:tc>
        <w:tc>
          <w:tcPr>
            <w:tcW w:w="1713" w:type="dxa"/>
            <w:vAlign w:val="center"/>
          </w:tcPr>
          <w:p>
            <w:pPr>
              <w:spacing w:before="40" w:after="40" w:line="252" w:lineRule="auto"/>
            </w:pPr>
            <w:r>
              <w:rPr>
                <w:b/>
                <w:color w:val="B3261E"/>
                <w:sz w:val="21"/>
              </w:rPr>
              <w:t xml:space="preserve">+64.8%</w:t>
            </w:r>
          </w:p>
        </w:tc>
      </w:tr>
      <w:tr>
        <w:tc>
          <w:tcPr>
            <w:tcW w:w="3213" w:type="dxa"/>
            <w:vAlign w:val="center"/>
          </w:tcPr>
          <w:p>
            <w:pPr>
              <w:spacing w:before="40" w:after="40" w:line="252" w:lineRule="auto"/>
            </w:pPr>
            <w:r>
              <w:rPr>
                <w:b/>
                <w:sz w:val="21"/>
              </w:rPr>
              <w:t xml:space="preserve">Server errors</w:t>
            </w:r>
          </w:p>
        </w:tc>
        <w:tc>
          <w:tcPr>
            <w:tcW w:w="2356" w:type="dxa"/>
            <w:vAlign w:val="center"/>
          </w:tcPr>
          <w:p>
            <w:pPr>
              <w:spacing w:before="40" w:after="40" w:line="252" w:lineRule="auto"/>
            </w:pPr>
            <w:r>
              <w:rPr>
                <w:sz w:val="21"/>
              </w:rPr>
              <w:t xml:space="preserve">425,293</w:t>
            </w:r>
          </w:p>
        </w:tc>
        <w:tc>
          <w:tcPr>
            <w:tcW w:w="2356" w:type="dxa"/>
            <w:vAlign w:val="center"/>
          </w:tcPr>
          <w:p>
            <w:pPr>
              <w:spacing w:before="40" w:after="40" w:line="252" w:lineRule="auto"/>
            </w:pPr>
            <w:r>
              <w:rPr>
                <w:sz w:val="21"/>
              </w:rPr>
              <w:t xml:space="preserve">684,499</w:t>
            </w:r>
          </w:p>
        </w:tc>
        <w:tc>
          <w:tcPr>
            <w:tcW w:w="1713" w:type="dxa"/>
            <w:vAlign w:val="center"/>
          </w:tcPr>
          <w:p>
            <w:pPr>
              <w:spacing w:before="40" w:after="40" w:line="252" w:lineRule="auto"/>
            </w:pPr>
            <w:r>
              <w:rPr>
                <w:b/>
                <w:color w:val="B3261E"/>
                <w:sz w:val="21"/>
              </w:rPr>
              <w:t xml:space="preserve">+61.0%</w:t>
            </w:r>
          </w:p>
        </w:tc>
      </w:tr>
      <w:tr>
        <w:tc>
          <w:tcPr>
            <w:tcW w:w="3213" w:type="dxa"/>
            <w:vAlign w:val="center"/>
          </w:tcPr>
          <w:p>
            <w:pPr>
              <w:spacing w:before="40" w:after="40" w:line="252" w:lineRule="auto"/>
            </w:pPr>
            <w:r>
              <w:rPr>
                <w:b/>
                <w:sz w:val="21"/>
              </w:rPr>
              <w:t xml:space="preserve">Client crash rate</w:t>
            </w:r>
          </w:p>
        </w:tc>
        <w:tc>
          <w:tcPr>
            <w:tcW w:w="2356" w:type="dxa"/>
            <w:vAlign w:val="center"/>
          </w:tcPr>
          <w:p>
            <w:pPr>
              <w:spacing w:before="40" w:after="40" w:line="252" w:lineRule="auto"/>
            </w:pPr>
            <w:r>
              <w:rPr>
                <w:sz w:val="21"/>
              </w:rPr>
              <w:t xml:space="preserve">1.53%</w:t>
            </w:r>
          </w:p>
        </w:tc>
        <w:tc>
          <w:tcPr>
            <w:tcW w:w="2356" w:type="dxa"/>
            <w:vAlign w:val="center"/>
          </w:tcPr>
          <w:p>
            <w:pPr>
              <w:spacing w:before="40" w:after="40" w:line="252" w:lineRule="auto"/>
            </w:pPr>
            <w:r>
              <w:rPr>
                <w:sz w:val="21"/>
              </w:rPr>
              <w:t xml:space="preserve">1.87%</w:t>
            </w:r>
          </w:p>
        </w:tc>
        <w:tc>
          <w:tcPr>
            <w:tcW w:w="1713" w:type="dxa"/>
            <w:vAlign w:val="center"/>
          </w:tcPr>
          <w:p>
            <w:pPr>
              <w:spacing w:before="40" w:after="40" w:line="252" w:lineRule="auto"/>
            </w:pPr>
            <w:r>
              <w:rPr>
                <w:color w:val="B3261E"/>
                <w:sz w:val="21"/>
              </w:rPr>
              <w:t xml:space="preserve">+0.34pp</w:t>
            </w:r>
          </w:p>
        </w:tc>
      </w:tr>
    </w:tbl>
    <w:p>
      <w:pPr>
        <w:spacing w:after="60" w:line="120" w:lineRule="auto"/>
      </w:pPr>
    </w:p>
    <w:p>
      <w:r>
        <w:t xml:space="preserve">One thing I can't explain yet. A 46% DAU day when the update only existed for under 4 hours of it is more than the update should have done on its own. Something else was also running that day, a push or a teaser or the start of the admin activity. Worth pinning down before anyone credits world 3 with all of it.</w:t>
      </w:r>
    </w:p>
    <w:p>
      <w:r>
        <w:rPr>
          <w:b/>
        </w:rPr>
        <w:t xml:space="preserve">15 Aug is not in that table on purpose.</w:t>
      </w:r>
      <w:r>
        <w:t xml:space="preserve"> Peak concurrent hit 14,932 against 1,940 on the 13th, which is admin activity, not the update. Every count for the 15th is inflated and none of it compares to anything. The first clean post update day is the 16th.</w:t>
      </w:r>
    </w:p>
    <w:p>
      <w:pPr>
        <w:pBdr>
          <w:top w:val="single" w:sz="4" w:space="4" w:color="B3261E"/>
          <w:left w:val="single" w:sz="24" w:space="8" w:color="B3261E"/>
          <w:bottom w:val="single" w:sz="4" w:space="4" w:color="B3261E"/>
        </w:pBdr>
        <w:shd w:val="clear" w:color="auto" w:fill="FDF0EF"/>
        <w:spacing w:before="160" w:after="200" w:line="264" w:lineRule="auto"/>
        <w:ind w:left="200" w:right="140"/>
      </w:pPr>
      <w:r>
        <w:rPr>
          <w:b/>
        </w:rPr>
        <w:t xml:space="preserve">The number I'd watch. </w:t>
      </w:r>
      <w:r>
        <w:t xml:space="preserve">Client crash rate is already a rate, so player count doesn't flatter it. It has gone 1.53% on the 13th, 1.87% on the 14th, 3.68% so far on the 15th. That is more than double in two days and still climbing. A 15k concurrent event can strain servers on its own, so the 15th is not proof, but if the 16th comes in above 2% with normal traffic then something in this update is crashing people.</w:t>
      </w:r>
    </w:p>
    <w:p>
      <w:pPr>
        <w:pStyle w:val="Heading2"/>
      </w:pPr>
      <w:r>
        <w:t xml:space="preserve">The issues</w:t>
      </w:r>
    </w:p>
    <w:p>
      <w:r>
        <w:t xml:space="preserve">Counts are events as of 18:17 UTC on 15 Aug. Everything here is first seen on V587 or later.</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578"/>
        <w:gridCol w:w="3855"/>
        <w:gridCol w:w="1349"/>
        <w:gridCol w:w="1253"/>
        <w:gridCol w:w="2602"/>
      </w:tblGrid>
      <w:tr>
        <w:trPr>
          <w:tblHeader/>
        </w:trPr>
        <w:tc>
          <w:tcPr>
            <w:tcW w:w="578" w:type="dxa"/>
            <w:shd w:val="clear" w:color="auto" w:fill="3F3BA0"/>
            <w:vAlign w:val="center"/>
          </w:tcPr>
          <w:p>
            <w:pPr>
              <w:spacing w:before="40" w:after="40" w:line="252" w:lineRule="auto"/>
            </w:pPr>
            <w:r>
              <w:rPr>
                <w:b/>
                <w:color w:val="FFFFFF"/>
                <w:sz w:val="21"/>
              </w:rPr>
              <w:t xml:space="preserve">#</w:t>
            </w:r>
          </w:p>
        </w:tc>
        <w:tc>
          <w:tcPr>
            <w:tcW w:w="3855" w:type="dxa"/>
            <w:shd w:val="clear" w:color="auto" w:fill="3F3BA0"/>
            <w:vAlign w:val="center"/>
          </w:tcPr>
          <w:p>
            <w:pPr>
              <w:spacing w:before="40" w:after="40" w:line="252" w:lineRule="auto"/>
            </w:pPr>
            <w:r>
              <w:rPr>
                <w:b/>
                <w:color w:val="FFFFFF"/>
                <w:sz w:val="21"/>
              </w:rPr>
              <w:t xml:space="preserve">Issue</w:t>
            </w:r>
          </w:p>
        </w:tc>
        <w:tc>
          <w:tcPr>
            <w:tcW w:w="1349" w:type="dxa"/>
            <w:shd w:val="clear" w:color="auto" w:fill="3F3BA0"/>
            <w:vAlign w:val="center"/>
          </w:tcPr>
          <w:p>
            <w:pPr>
              <w:spacing w:before="40" w:after="40" w:line="252" w:lineRule="auto"/>
            </w:pPr>
            <w:r>
              <w:rPr>
                <w:b/>
                <w:color w:val="FFFFFF"/>
                <w:sz w:val="21"/>
              </w:rPr>
              <w:t xml:space="preserve">Events</w:t>
            </w:r>
          </w:p>
        </w:tc>
        <w:tc>
          <w:tcPr>
            <w:tcW w:w="1253" w:type="dxa"/>
            <w:shd w:val="clear" w:color="auto" w:fill="3F3BA0"/>
            <w:vAlign w:val="center"/>
          </w:tcPr>
          <w:p>
            <w:pPr>
              <w:spacing w:before="40" w:after="40" w:line="252" w:lineRule="auto"/>
            </w:pPr>
            <w:r>
              <w:rPr>
                <w:b/>
                <w:color w:val="FFFFFF"/>
                <w:sz w:val="21"/>
              </w:rPr>
              <w:t xml:space="preserve">Severity</w:t>
            </w:r>
          </w:p>
        </w:tc>
        <w:tc>
          <w:tcPr>
            <w:tcW w:w="2602" w:type="dxa"/>
            <w:shd w:val="clear" w:color="auto" w:fill="3F3BA0"/>
            <w:vAlign w:val="center"/>
          </w:tcPr>
          <w:p>
            <w:pPr>
              <w:spacing w:before="40" w:after="40" w:line="252" w:lineRule="auto"/>
            </w:pPr>
            <w:r>
              <w:rPr>
                <w:b/>
                <w:color w:val="FFFFFF"/>
                <w:sz w:val="21"/>
              </w:rPr>
              <w:t xml:space="preserve">Where</w:t>
            </w:r>
          </w:p>
        </w:tc>
      </w:tr>
      <w:tr>
        <w:tc>
          <w:tcPr>
            <w:tcW w:w="578" w:type="dxa"/>
            <w:vAlign w:val="center"/>
          </w:tcPr>
          <w:p>
            <w:pPr>
              <w:spacing w:before="40" w:after="40" w:line="252" w:lineRule="auto"/>
            </w:pPr>
            <w:r>
              <w:rPr>
                <w:sz w:val="21"/>
              </w:rPr>
              <w:t xml:space="preserve">1</w:t>
            </w:r>
          </w:p>
        </w:tc>
        <w:tc>
          <w:tcPr>
            <w:tcW w:w="3855" w:type="dxa"/>
            <w:vAlign w:val="center"/>
          </w:tcPr>
          <w:p>
            <w:pPr>
              <w:spacing w:before="40" w:after="40" w:line="252" w:lineRule="auto"/>
            </w:pPr>
            <w:r>
              <w:rPr>
                <w:b/>
                <w:sz w:val="21"/>
              </w:rPr>
              <w:t xml:space="preserve">Upgrade button does nothing at all</w:t>
            </w:r>
          </w:p>
        </w:tc>
        <w:tc>
          <w:tcPr>
            <w:tcW w:w="1349" w:type="dxa"/>
            <w:vAlign w:val="center"/>
          </w:tcPr>
          <w:p>
            <w:pPr>
              <w:spacing w:before="40" w:after="40" w:line="252" w:lineRule="auto"/>
            </w:pPr>
            <w:r>
              <w:rPr>
                <w:sz w:val="21"/>
              </w:rPr>
              <w:t xml:space="preserve">2,281</w:t>
            </w:r>
          </w:p>
        </w:tc>
        <w:tc>
          <w:tcPr>
            <w:tcW w:w="1253" w:type="dxa"/>
            <w:vAlign w:val="center"/>
          </w:tcPr>
          <w:p>
            <w:pPr>
              <w:spacing w:before="40" w:after="40" w:line="252" w:lineRule="auto"/>
            </w:pPr>
            <w:r>
              <w:rPr>
                <w:b/>
                <w:color w:val="B3261E"/>
                <w:sz w:val="21"/>
              </w:rPr>
              <w:t xml:space="preserve">High</w:t>
            </w:r>
          </w:p>
        </w:tc>
        <w:tc>
          <w:tcPr>
            <w:tcW w:w="2602" w:type="dxa"/>
            <w:vAlign w:val="center"/>
          </w:tcPr>
          <w:p>
            <w:pPr>
              <w:spacing w:before="40" w:after="40" w:line="252" w:lineRule="auto"/>
            </w:pPr>
            <w:r>
              <w:rPr>
                <w:rFonts w:ascii="Consolas" w:hAnsi="Consolas" w:cs="Consolas"/>
                <w:sz w:val="20"/>
              </w:rPr>
              <w:t xml:space="preserve">AnimalModule:547</w:t>
            </w:r>
          </w:p>
        </w:tc>
      </w:tr>
      <w:tr>
        <w:tc>
          <w:tcPr>
            <w:tcW w:w="578" w:type="dxa"/>
            <w:vAlign w:val="center"/>
          </w:tcPr>
          <w:p>
            <w:pPr>
              <w:spacing w:before="40" w:after="40" w:line="252" w:lineRule="auto"/>
            </w:pPr>
            <w:r>
              <w:rPr>
                <w:sz w:val="21"/>
              </w:rPr>
              <w:t xml:space="preserve">2</w:t>
            </w:r>
          </w:p>
        </w:tc>
        <w:tc>
          <w:tcPr>
            <w:tcW w:w="3855" w:type="dxa"/>
            <w:vAlign w:val="center"/>
          </w:tcPr>
          <w:p>
            <w:pPr>
              <w:spacing w:before="40" w:after="40" w:line="252" w:lineRule="auto"/>
            </w:pPr>
            <w:r>
              <w:rPr>
                <w:b/>
                <w:sz w:val="21"/>
              </w:rPr>
              <w:t xml:space="preserve">Purchase prompt never fires</w:t>
            </w:r>
          </w:p>
        </w:tc>
        <w:tc>
          <w:tcPr>
            <w:tcW w:w="1349" w:type="dxa"/>
            <w:vAlign w:val="center"/>
          </w:tcPr>
          <w:p>
            <w:pPr>
              <w:spacing w:before="40" w:after="40" w:line="252" w:lineRule="auto"/>
            </w:pPr>
            <w:r>
              <w:rPr>
                <w:sz w:val="21"/>
              </w:rPr>
              <w:t xml:space="preserve">1,844</w:t>
            </w:r>
          </w:p>
        </w:tc>
        <w:tc>
          <w:tcPr>
            <w:tcW w:w="1253" w:type="dxa"/>
            <w:vAlign w:val="center"/>
          </w:tcPr>
          <w:p>
            <w:pPr>
              <w:spacing w:before="40" w:after="40" w:line="252" w:lineRule="auto"/>
            </w:pPr>
            <w:r>
              <w:rPr>
                <w:b/>
                <w:color w:val="B3261E"/>
                <w:sz w:val="21"/>
              </w:rPr>
              <w:t xml:space="preserve">High</w:t>
            </w:r>
          </w:p>
        </w:tc>
        <w:tc>
          <w:tcPr>
            <w:tcW w:w="2602" w:type="dxa"/>
            <w:vAlign w:val="center"/>
          </w:tcPr>
          <w:p>
            <w:pPr>
              <w:spacing w:before="40" w:after="40" w:line="252" w:lineRule="auto"/>
            </w:pPr>
            <w:r>
              <w:rPr>
                <w:rFonts w:ascii="Consolas" w:hAnsi="Consolas" w:cs="Consolas"/>
                <w:sz w:val="20"/>
              </w:rPr>
              <w:t xml:space="preserve">OnPlayerAdded:1778</w:t>
            </w:r>
          </w:p>
        </w:tc>
      </w:tr>
      <w:tr>
        <w:tc>
          <w:tcPr>
            <w:tcW w:w="578" w:type="dxa"/>
            <w:vAlign w:val="center"/>
          </w:tcPr>
          <w:p>
            <w:pPr>
              <w:spacing w:before="40" w:after="40" w:line="252" w:lineRule="auto"/>
            </w:pPr>
            <w:r>
              <w:rPr>
                <w:sz w:val="21"/>
              </w:rPr>
              <w:t xml:space="preserve">3</w:t>
            </w:r>
          </w:p>
        </w:tc>
        <w:tc>
          <w:tcPr>
            <w:tcW w:w="3855" w:type="dxa"/>
            <w:vAlign w:val="center"/>
          </w:tcPr>
          <w:p>
            <w:pPr>
              <w:spacing w:before="40" w:after="40" w:line="252" w:lineRule="auto"/>
            </w:pPr>
            <w:r>
              <w:rPr>
                <w:sz w:val="21"/>
              </w:rPr>
              <w:t xml:space="preserve">Fuse preview stays empty</w:t>
            </w:r>
          </w:p>
        </w:tc>
        <w:tc>
          <w:tcPr>
            <w:tcW w:w="1349" w:type="dxa"/>
            <w:vAlign w:val="center"/>
          </w:tcPr>
          <w:p>
            <w:pPr>
              <w:spacing w:before="40" w:after="40" w:line="252" w:lineRule="auto"/>
            </w:pPr>
            <w:r>
              <w:rPr>
                <w:sz w:val="21"/>
              </w:rPr>
              <w:t xml:space="preserve">36,297</w:t>
            </w:r>
          </w:p>
        </w:tc>
        <w:tc>
          <w:tcPr>
            <w:tcW w:w="1253" w:type="dxa"/>
            <w:vAlign w:val="center"/>
          </w:tcPr>
          <w:p>
            <w:pPr>
              <w:spacing w:before="40" w:after="40" w:line="252" w:lineRule="auto"/>
            </w:pPr>
            <w:r>
              <w:rPr>
                <w:color w:val="B26A00"/>
                <w:sz w:val="21"/>
              </w:rPr>
              <w:t xml:space="preserve">Medium</w:t>
            </w:r>
          </w:p>
        </w:tc>
        <w:tc>
          <w:tcPr>
            <w:tcW w:w="2602" w:type="dxa"/>
            <w:vAlign w:val="center"/>
          </w:tcPr>
          <w:p>
            <w:pPr>
              <w:spacing w:before="40" w:after="40" w:line="252" w:lineRule="auto"/>
            </w:pPr>
            <w:r>
              <w:rPr>
                <w:rFonts w:ascii="Consolas" w:hAnsi="Consolas" w:cs="Consolas"/>
                <w:sz w:val="20"/>
              </w:rPr>
              <w:t xml:space="preserve">FuseClient:149</w:t>
            </w:r>
          </w:p>
        </w:tc>
      </w:tr>
      <w:tr>
        <w:tc>
          <w:tcPr>
            <w:tcW w:w="578" w:type="dxa"/>
            <w:vAlign w:val="center"/>
          </w:tcPr>
          <w:p>
            <w:pPr>
              <w:spacing w:before="40" w:after="40" w:line="252" w:lineRule="auto"/>
            </w:pPr>
            <w:r>
              <w:rPr>
                <w:sz w:val="21"/>
              </w:rPr>
              <w:t xml:space="preserve">4</w:t>
            </w:r>
          </w:p>
        </w:tc>
        <w:tc>
          <w:tcPr>
            <w:tcW w:w="3855" w:type="dxa"/>
            <w:vAlign w:val="center"/>
          </w:tcPr>
          <w:p>
            <w:pPr>
              <w:spacing w:before="40" w:after="40" w:line="252" w:lineRule="auto"/>
            </w:pPr>
            <w:r>
              <w:rPr>
                <w:sz w:val="21"/>
              </w:rPr>
              <w:t xml:space="preserve">Fuse refuses to save, rolls back</w:t>
            </w:r>
          </w:p>
        </w:tc>
        <w:tc>
          <w:tcPr>
            <w:tcW w:w="1349" w:type="dxa"/>
            <w:vAlign w:val="center"/>
          </w:tcPr>
          <w:p>
            <w:pPr>
              <w:spacing w:before="40" w:after="40" w:line="252" w:lineRule="auto"/>
            </w:pPr>
            <w:r>
              <w:rPr>
                <w:sz w:val="21"/>
              </w:rPr>
              <w:t xml:space="preserve">12,874</w:t>
            </w:r>
          </w:p>
        </w:tc>
        <w:tc>
          <w:tcPr>
            <w:tcW w:w="1253" w:type="dxa"/>
            <w:vAlign w:val="center"/>
          </w:tcPr>
          <w:p>
            <w:pPr>
              <w:spacing w:before="40" w:after="40" w:line="252" w:lineRule="auto"/>
            </w:pPr>
            <w:r>
              <w:rPr>
                <w:color w:val="B26A00"/>
                <w:sz w:val="21"/>
              </w:rPr>
              <w:t xml:space="preserve">Medium</w:t>
            </w:r>
          </w:p>
        </w:tc>
        <w:tc>
          <w:tcPr>
            <w:tcW w:w="2602" w:type="dxa"/>
            <w:vAlign w:val="center"/>
          </w:tcPr>
          <w:p>
            <w:pPr>
              <w:spacing w:before="40" w:after="40" w:line="252" w:lineRule="auto"/>
            </w:pPr>
            <w:r>
              <w:rPr>
                <w:rFonts w:ascii="Consolas" w:hAnsi="Consolas" w:cs="Consolas"/>
                <w:sz w:val="20"/>
              </w:rPr>
              <w:t xml:space="preserve">FuseModule:718</w:t>
            </w:r>
          </w:p>
        </w:tc>
      </w:tr>
      <w:tr>
        <w:tc>
          <w:tcPr>
            <w:tcW w:w="578" w:type="dxa"/>
            <w:vAlign w:val="center"/>
          </w:tcPr>
          <w:p>
            <w:pPr>
              <w:spacing w:before="40" w:after="40" w:line="252" w:lineRule="auto"/>
            </w:pPr>
            <w:r>
              <w:rPr>
                <w:sz w:val="21"/>
              </w:rPr>
              <w:t xml:space="preserve">5</w:t>
            </w:r>
          </w:p>
        </w:tc>
        <w:tc>
          <w:tcPr>
            <w:tcW w:w="3855" w:type="dxa"/>
            <w:vAlign w:val="center"/>
          </w:tcPr>
          <w:p>
            <w:pPr>
              <w:spacing w:before="40" w:after="40" w:line="252" w:lineRule="auto"/>
            </w:pPr>
            <w:r>
              <w:rPr>
                <w:sz w:val="21"/>
              </w:rPr>
              <w:t xml:space="preserve">Limited stock counter stuck at 1000</w:t>
            </w:r>
          </w:p>
        </w:tc>
        <w:tc>
          <w:tcPr>
            <w:tcW w:w="1349" w:type="dxa"/>
            <w:vAlign w:val="center"/>
          </w:tcPr>
          <w:p>
            <w:pPr>
              <w:spacing w:before="40" w:after="40" w:line="252" w:lineRule="auto"/>
            </w:pPr>
            <w:r>
              <w:rPr>
                <w:sz w:val="21"/>
              </w:rPr>
              <w:t xml:space="preserve">2,010</w:t>
            </w:r>
          </w:p>
        </w:tc>
        <w:tc>
          <w:tcPr>
            <w:tcW w:w="1253" w:type="dxa"/>
            <w:vAlign w:val="center"/>
          </w:tcPr>
          <w:p>
            <w:pPr>
              <w:spacing w:before="40" w:after="40" w:line="252" w:lineRule="auto"/>
            </w:pPr>
            <w:r>
              <w:rPr>
                <w:color w:val="B26A00"/>
                <w:sz w:val="21"/>
              </w:rPr>
              <w:t xml:space="preserve">Medium</w:t>
            </w:r>
          </w:p>
        </w:tc>
        <w:tc>
          <w:tcPr>
            <w:tcW w:w="2602" w:type="dxa"/>
            <w:vAlign w:val="center"/>
          </w:tcPr>
          <w:p>
            <w:pPr>
              <w:spacing w:before="40" w:after="40" w:line="252" w:lineRule="auto"/>
            </w:pPr>
            <w:r>
              <w:rPr>
                <w:rFonts w:ascii="Consolas" w:hAnsi="Consolas" w:cs="Consolas"/>
                <w:sz w:val="20"/>
              </w:rPr>
              <w:t xml:space="preserve">LimitedTreadmill load</w:t>
            </w:r>
          </w:p>
        </w:tc>
      </w:tr>
      <w:tr>
        <w:tc>
          <w:tcPr>
            <w:tcW w:w="578" w:type="dxa"/>
            <w:vAlign w:val="center"/>
          </w:tcPr>
          <w:p>
            <w:pPr>
              <w:spacing w:before="40" w:after="40" w:line="252" w:lineRule="auto"/>
            </w:pPr>
            <w:r>
              <w:rPr>
                <w:sz w:val="21"/>
              </w:rPr>
              <w:t xml:space="preserve">6</w:t>
            </w:r>
          </w:p>
        </w:tc>
        <w:tc>
          <w:tcPr>
            <w:tcW w:w="3855" w:type="dxa"/>
            <w:vAlign w:val="center"/>
          </w:tcPr>
          <w:p>
            <w:pPr>
              <w:spacing w:before="40" w:after="40" w:line="252" w:lineRule="auto"/>
            </w:pPr>
            <w:r>
              <w:rPr>
                <w:sz w:val="21"/>
              </w:rPr>
              <w:t xml:space="preserve">Timed trail never switches off</w:t>
            </w:r>
          </w:p>
        </w:tc>
        <w:tc>
          <w:tcPr>
            <w:tcW w:w="1349" w:type="dxa"/>
            <w:vAlign w:val="center"/>
          </w:tcPr>
          <w:p>
            <w:pPr>
              <w:spacing w:before="40" w:after="40" w:line="252" w:lineRule="auto"/>
            </w:pPr>
            <w:r>
              <w:rPr>
                <w:sz w:val="21"/>
              </w:rPr>
              <w:t xml:space="preserve">1,561</w:t>
            </w:r>
          </w:p>
        </w:tc>
        <w:tc>
          <w:tcPr>
            <w:tcW w:w="1253" w:type="dxa"/>
            <w:vAlign w:val="center"/>
          </w:tcPr>
          <w:p>
            <w:pPr>
              <w:spacing w:before="40" w:after="40" w:line="252" w:lineRule="auto"/>
            </w:pPr>
            <w:r>
              <w:rPr>
                <w:sz w:val="21"/>
              </w:rPr>
              <w:t xml:space="preserve">Low</w:t>
            </w:r>
          </w:p>
        </w:tc>
        <w:tc>
          <w:tcPr>
            <w:tcW w:w="2602" w:type="dxa"/>
            <w:vAlign w:val="center"/>
          </w:tcPr>
          <w:p>
            <w:pPr>
              <w:spacing w:before="40" w:after="40" w:line="252" w:lineRule="auto"/>
            </w:pPr>
            <w:r>
              <w:rPr>
                <w:rFonts w:ascii="Consolas" w:hAnsi="Consolas" w:cs="Consolas"/>
                <w:sz w:val="20"/>
              </w:rPr>
              <w:t xml:space="preserve">OnPlayerAdded:4466</w:t>
            </w:r>
          </w:p>
        </w:tc>
      </w:tr>
      <w:tr>
        <w:tc>
          <w:tcPr>
            <w:tcW w:w="578" w:type="dxa"/>
            <w:vAlign w:val="center"/>
          </w:tcPr>
          <w:p>
            <w:pPr>
              <w:spacing w:before="40" w:after="40" w:line="252" w:lineRule="auto"/>
            </w:pPr>
            <w:r>
              <w:rPr>
                <w:sz w:val="21"/>
              </w:rPr>
              <w:t xml:space="preserve">7</w:t>
            </w:r>
          </w:p>
        </w:tc>
        <w:tc>
          <w:tcPr>
            <w:tcW w:w="3855" w:type="dxa"/>
            <w:vAlign w:val="center"/>
          </w:tcPr>
          <w:p>
            <w:pPr>
              <w:spacing w:before="40" w:after="40" w:line="252" w:lineRule="auto"/>
            </w:pPr>
            <w:r>
              <w:rPr>
                <w:sz w:val="21"/>
              </w:rPr>
              <w:t xml:space="preserve">Odds UI skips the new rarities</w:t>
            </w:r>
          </w:p>
        </w:tc>
        <w:tc>
          <w:tcPr>
            <w:tcW w:w="1349" w:type="dxa"/>
            <w:vAlign w:val="center"/>
          </w:tcPr>
          <w:p>
            <w:pPr>
              <w:spacing w:before="40" w:after="40" w:line="252" w:lineRule="auto"/>
            </w:pPr>
            <w:r>
              <w:rPr>
                <w:sz w:val="21"/>
              </w:rPr>
              <w:t xml:space="preserve">~339k each</w:t>
            </w:r>
          </w:p>
        </w:tc>
        <w:tc>
          <w:tcPr>
            <w:tcW w:w="1253" w:type="dxa"/>
            <w:vAlign w:val="center"/>
          </w:tcPr>
          <w:p>
            <w:pPr>
              <w:spacing w:before="40" w:after="40" w:line="252" w:lineRule="auto"/>
            </w:pPr>
            <w:r>
              <w:rPr>
                <w:sz w:val="21"/>
              </w:rPr>
              <w:t xml:space="preserve">Low</w:t>
            </w:r>
          </w:p>
        </w:tc>
        <w:tc>
          <w:tcPr>
            <w:tcW w:w="2602" w:type="dxa"/>
            <w:vAlign w:val="center"/>
          </w:tcPr>
          <w:p>
            <w:pPr>
              <w:spacing w:before="40" w:after="40" w:line="252" w:lineRule="auto"/>
            </w:pPr>
            <w:r>
              <w:rPr>
                <w:rFonts w:ascii="Consolas" w:hAnsi="Consolas" w:cs="Consolas"/>
                <w:sz w:val="20"/>
              </w:rPr>
              <w:t xml:space="preserve">OddsController</w:t>
            </w:r>
          </w:p>
        </w:tc>
      </w:tr>
      <w:tr>
        <w:tc>
          <w:tcPr>
            <w:tcW w:w="578" w:type="dxa"/>
            <w:vAlign w:val="center"/>
          </w:tcPr>
          <w:p>
            <w:pPr>
              <w:spacing w:before="40" w:after="40" w:line="252" w:lineRule="auto"/>
            </w:pPr>
            <w:r>
              <w:rPr>
                <w:sz w:val="21"/>
              </w:rPr>
              <w:t xml:space="preserve">8</w:t>
            </w:r>
          </w:p>
        </w:tc>
        <w:tc>
          <w:tcPr>
            <w:tcW w:w="3855" w:type="dxa"/>
            <w:vAlign w:val="center"/>
          </w:tcPr>
          <w:p>
            <w:pPr>
              <w:spacing w:before="40" w:after="40" w:line="252" w:lineRule="auto"/>
            </w:pPr>
            <w:r>
              <w:rPr>
                <w:sz w:val="21"/>
              </w:rPr>
              <w:t xml:space="preserve">Guard stays awake at its post</w:t>
            </w:r>
          </w:p>
        </w:tc>
        <w:tc>
          <w:tcPr>
            <w:tcW w:w="1349" w:type="dxa"/>
            <w:vAlign w:val="center"/>
          </w:tcPr>
          <w:p>
            <w:pPr>
              <w:spacing w:before="40" w:after="40" w:line="252" w:lineRule="auto"/>
            </w:pPr>
            <w:r>
              <w:rPr>
                <w:sz w:val="21"/>
              </w:rPr>
              <w:t xml:space="preserve">445</w:t>
            </w:r>
          </w:p>
        </w:tc>
        <w:tc>
          <w:tcPr>
            <w:tcW w:w="1253" w:type="dxa"/>
            <w:vAlign w:val="center"/>
          </w:tcPr>
          <w:p>
            <w:pPr>
              <w:spacing w:before="40" w:after="40" w:line="252" w:lineRule="auto"/>
            </w:pPr>
            <w:r>
              <w:rPr>
                <w:sz w:val="21"/>
              </w:rPr>
              <w:t xml:space="preserve">Low</w:t>
            </w:r>
          </w:p>
        </w:tc>
        <w:tc>
          <w:tcPr>
            <w:tcW w:w="2602" w:type="dxa"/>
            <w:vAlign w:val="center"/>
          </w:tcPr>
          <w:p>
            <w:pPr>
              <w:spacing w:before="40" w:after="40" w:line="252" w:lineRule="auto"/>
            </w:pPr>
            <w:r>
              <w:rPr>
                <w:rFonts w:ascii="Consolas" w:hAnsi="Consolas" w:cs="Consolas"/>
                <w:sz w:val="20"/>
              </w:rPr>
              <w:t xml:space="preserve">GuardClient:307</w:t>
            </w:r>
          </w:p>
        </w:tc>
      </w:tr>
    </w:tbl>
    <w:p>
      <w:pPr>
        <w:spacing w:after="60" w:line="120" w:lineRule="auto"/>
      </w:pPr>
    </w:p>
    <w:p>
      <w:pPr>
        <w:pStyle w:val="Heading3"/>
      </w:pPr>
      <w:r>
        <w:t xml:space="preserve">1. Upgrade button does nothing. New today.</w:t>
      </w:r>
    </w:p>
    <w:p>
      <w:r>
        <w:t xml:space="preserve">First seen 16:01 UTC on the 15th, which is after v588 to v590 went out. So this one arrived with today's deploys.</w:t>
      </w:r>
    </w:p>
    <w:p>
      <w:pPr>
        <w:pBdr>
          <w:top w:val="single" w:sz="4" w:space="2" w:color="D8DAE4"/>
          <w:left w:val="single" w:sz="18" w:space="6" w:color="3F3BA0"/>
        </w:pBdr>
        <w:shd w:val="clear" w:color="auto" w:fill="F4F4F8"/>
        <w:spacing w:before="140" w:after="0" w:line="240" w:lineRule="auto"/>
        <w:ind w:left="170"/>
      </w:pPr>
      <w:r>
        <w:rPr>
          <w:rFonts w:ascii="Consolas" w:hAnsi="Consolas" w:cs="Consolas"/>
          <w:sz w:val="20"/>
        </w:rPr>
        <w:t xml:space="preserve">541: local multiplier = 1                                           -- safe default</w:t>
      </w:r>
    </w:p>
    <w:p>
      <w:pPr>
        <w:pBdr>
          <w:left w:val="single" w:sz="18" w:space="6" w:color="3F3BA0"/>
        </w:pBdr>
        <w:shd w:val="clear" w:color="auto" w:fill="F4F4F8"/>
        <w:spacing w:before="0" w:after="0" w:line="240" w:lineRule="auto"/>
        <w:ind w:left="170"/>
      </w:pPr>
      <w:r>
        <w:rPr>
          <w:rFonts w:ascii="Consolas" w:hAnsi="Consolas" w:cs="Consolas"/>
          <w:sz w:val="20"/>
        </w:rPr>
        <w:t xml:space="preserve">543: if animalTable["Trait"] ~= "" then</w:t>
      </w:r>
    </w:p>
    <w:p>
      <w:pPr>
        <w:pBdr>
          <w:left w:val="single" w:sz="18" w:space="6" w:color="3F3BA0"/>
        </w:pBdr>
        <w:shd w:val="clear" w:color="auto" w:fill="F4F4F8"/>
        <w:spacing w:before="0" w:after="0" w:line="240" w:lineRule="auto"/>
        <w:ind w:left="170"/>
      </w:pPr>
      <w:r>
        <w:rPr>
          <w:rFonts w:ascii="Consolas" w:hAnsi="Consolas" w:cs="Consolas"/>
          <w:sz w:val="20"/>
        </w:rPr>
        <w:t xml:space="preserve">544:   multiplier = animal["TraitMultiplier"][animalTable["Trait"]]   -- can be nil</w:t>
      </w:r>
    </w:p>
    <w:p>
      <w:pPr>
        <w:pBdr>
          <w:left w:val="single" w:sz="18" w:space="6" w:color="3F3BA0"/>
        </w:pBdr>
        <w:shd w:val="clear" w:color="auto" w:fill="F4F4F8"/>
        <w:spacing w:before="0" w:after="0" w:line="240" w:lineRule="auto"/>
        <w:ind w:left="170"/>
      </w:pPr>
      <w:r>
        <w:rPr>
          <w:rFonts w:ascii="Consolas" w:hAnsi="Consolas" w:cs="Consolas"/>
          <w:sz w:val="20"/>
        </w:rPr>
        <w:t xml:space="preserve">545: end</w:t>
      </w:r>
    </w:p>
    <w:p>
      <w:pPr>
        <w:pBdr>
          <w:left w:val="single" w:sz="18" w:space="6" w:color="3F3BA0"/>
          <w:bottom w:val="single" w:sz="4" w:space="2" w:color="D8DAE4"/>
        </w:pBdr>
        <w:shd w:val="clear" w:color="auto" w:fill="F4F4F8"/>
        <w:spacing w:before="0" w:after="180" w:line="240" w:lineRule="auto"/>
        <w:ind w:left="170"/>
      </w:pPr>
      <w:r>
        <w:rPr>
          <w:rFonts w:ascii="Consolas" w:hAnsi="Consolas" w:cs="Consolas"/>
          <w:sz w:val="20"/>
        </w:rPr>
        <w:t xml:space="preserve">547: return math.round(money*1.3*multiplier)                        -- throws</w:t>
      </w:r>
    </w:p>
    <w:p>
      <w:r>
        <w:t xml:space="preserve">A safe default gets set on 541 and then thrown away on 544 by a lookup that can miss. Some animal has a Trait with no entry in that animal's TraitMultiplier table.</w:t>
      </w:r>
    </w:p>
    <w:p>
      <w:r>
        <w:rPr>
          <w:b/>
        </w:rPr>
        <w:t xml:space="preserve">What the player sees. </w:t>
      </w:r>
      <w:r>
        <w:t xml:space="preserve">It's called from OnPlayerAdded:1392, the brainrot upgrade path, and the cash deduction is down at 1401. So no money is lost. The player clicks upgrade and nothing happens. No level, no charge, no error, no notify. A dead button on a core action, 2,281 times in about two hours.</w:t>
      </w:r>
    </w:p>
    <w:p>
      <w:pPr>
        <w:pStyle w:val="Heading3"/>
      </w:pPr>
      <w:r>
        <w:t xml:space="preserve">2. Purchase prompt never fires. One word to fix.</w:t>
      </w:r>
    </w:p>
    <w:p>
      <w:pPr>
        <w:pBdr>
          <w:top w:val="single" w:sz="4" w:space="2" w:color="D8DAE4"/>
          <w:left w:val="single" w:sz="18" w:space="6" w:color="3F3BA0"/>
        </w:pBdr>
        <w:shd w:val="clear" w:color="auto" w:fill="F4F4F8"/>
        <w:spacing w:before="140" w:after="0" w:line="240" w:lineRule="auto"/>
        <w:ind w:left="170"/>
      </w:pPr>
      <w:r>
        <w:rPr>
          <w:rFonts w:ascii="Consolas" w:hAnsi="Consolas" w:cs="Consolas"/>
          <w:sz w:val="20"/>
        </w:rPr>
        <w:t xml:space="preserve">1777: local name = stand.AnimalModel:GetAttribute("ActualName")</w:t>
      </w:r>
    </w:p>
    <w:p>
      <w:pPr>
        <w:pBdr>
          <w:left w:val="single" w:sz="18" w:space="6" w:color="3F3BA0"/>
        </w:pBdr>
        <w:shd w:val="clear" w:color="auto" w:fill="F4F4F8"/>
        <w:spacing w:before="0" w:after="0" w:line="240" w:lineRule="auto"/>
        <w:ind w:left="170"/>
      </w:pPr>
      <w:r>
        <w:rPr>
          <w:rFonts w:ascii="Consolas" w:hAnsi="Consolas" w:cs="Consolas"/>
          <w:sz w:val="20"/>
        </w:rPr>
        <w:t xml:space="preserve">1778: local rarity = ReplicatedStorage.Models.Animals[name].Rarity.Value</w:t>
      </w:r>
    </w:p>
    <w:p>
      <w:pPr>
        <w:pBdr>
          <w:left w:val="single" w:sz="18" w:space="6" w:color="3F3BA0"/>
          <w:bottom w:val="single" w:sz="4" w:space="2" w:color="D8DAE4"/>
        </w:pBdr>
        <w:shd w:val="clear" w:color="auto" w:fill="F4F4F8"/>
        <w:spacing w:before="0" w:after="180" w:line="240" w:lineRule="auto"/>
        <w:ind w:left="170"/>
      </w:pPr>
      <w:r>
        <w:rPr>
          <w:rFonts w:ascii="Consolas" w:hAnsi="Consolas" w:cs="Consolas"/>
          <w:sz w:val="20"/>
        </w:rPr>
        <w:t xml:space="preserve">1793: ReplicatedStorage.Events.PromptProductPurchase:FireClient(player,num)</w:t>
      </w:r>
    </w:p>
    <w:p>
      <w:r>
        <w:t xml:space="preserve">The data asks for </w:t>
      </w:r>
      <w:r>
        <w:rPr>
          <w:rFonts w:ascii="Consolas" w:hAnsi="Consolas" w:cs="Consolas"/>
          <w:b/>
          <w:sz w:val="20"/>
        </w:rPr>
        <w:t xml:space="preserve">Conetto Morsetto</w:t>
      </w:r>
      <w:r>
        <w:t xml:space="preserve">. I checked the folder in Studio and what's actually in there is </w:t>
      </w:r>
      <w:r>
        <w:rPr>
          <w:rFonts w:ascii="Consolas" w:hAnsi="Consolas" w:cs="Consolas"/>
          <w:b/>
          <w:sz w:val="20"/>
        </w:rPr>
        <w:t xml:space="preserve">Conetto Mosteretto</w:t>
      </w:r>
      <w:r>
        <w:t xml:space="preserve">. A rename that didn't get carried across. Line 1778 indexes it with no guard.</w:t>
      </w:r>
    </w:p>
    <w:p>
      <w:r>
        <w:rPr>
          <w:b/>
        </w:rPr>
        <w:t xml:space="preserve">What the player sees. </w:t>
      </w:r>
      <w:r>
        <w:t xml:space="preserve">It sits inside the InteractStand event, not the join thread, so it doesn't break anything else. What it kills is line 1793, the purchase prompt. 1,844 times someone touched that stand and never got asked to buy. That one costs money and it's a typo.</w:t>
      </w:r>
    </w:p>
    <w:p>
      <w:pPr>
        <w:pStyle w:val="Heading3"/>
      </w:pPr>
      <w:r>
        <w:t xml:space="preserve">3. Fuse preview stays empty</w:t>
      </w:r>
    </w:p>
    <w:p>
      <w:pPr>
        <w:pBdr>
          <w:top w:val="single" w:sz="4" w:space="2" w:color="D8DAE4"/>
          <w:left w:val="single" w:sz="18" w:space="6" w:color="3F3BA0"/>
        </w:pBdr>
        <w:shd w:val="clear" w:color="auto" w:fill="F4F4F8"/>
        <w:spacing w:before="140" w:after="0" w:line="240" w:lineRule="auto"/>
        <w:ind w:left="170"/>
      </w:pPr>
      <w:r>
        <w:rPr>
          <w:rFonts w:ascii="Consolas" w:hAnsi="Consolas" w:cs="Consolas"/>
          <w:sz w:val="20"/>
        </w:rPr>
        <w:t xml:space="preserve">147: local animFolder = ReplicatedStorage.Animations.Animals:FindFirstChild(...)</w:t>
      </w:r>
    </w:p>
    <w:p>
      <w:pPr>
        <w:pBdr>
          <w:left w:val="single" w:sz="18" w:space="6" w:color="3F3BA0"/>
        </w:pBdr>
        <w:shd w:val="clear" w:color="auto" w:fill="F4F4F8"/>
        <w:spacing w:before="0" w:after="0" w:line="240" w:lineRule="auto"/>
        <w:ind w:left="170"/>
      </w:pPr>
      <w:r>
        <w:rPr>
          <w:rFonts w:ascii="Consolas" w:hAnsi="Consolas" w:cs="Consolas"/>
          <w:sz w:val="20"/>
        </w:rPr>
        <w:t xml:space="preserve">148: local animation = animFolder and animFolder:FindFirstChild("Idle")   -- may be nil</w:t>
      </w:r>
    </w:p>
    <w:p>
      <w:pPr>
        <w:pBdr>
          <w:left w:val="single" w:sz="18" w:space="6" w:color="3F3BA0"/>
          <w:bottom w:val="single" w:sz="4" w:space="2" w:color="D8DAE4"/>
        </w:pBdr>
        <w:shd w:val="clear" w:color="auto" w:fill="F4F4F8"/>
        <w:spacing w:before="0" w:after="180" w:line="240" w:lineRule="auto"/>
        <w:ind w:left="170"/>
      </w:pPr>
      <w:r>
        <w:rPr>
          <w:rFonts w:ascii="Consolas" w:hAnsi="Consolas" w:cs="Consolas"/>
          <w:sz w:val="20"/>
        </w:rPr>
        <w:t xml:space="preserve">149: model.AnimationController.Animator:LoadAnimation(animation):Play()  -- no check</w:t>
      </w:r>
    </w:p>
    <w:p>
      <w:r>
        <w:t xml:space="preserve">147 and 148 are written carefully to allow nil, then 149 passes it straight in. It throws before SetModel on line 156, so the viewport never gets its model, and updateUI calls it without a pcall so the rest of that UI refresh dies too. Biggest error on the board by volume and it's on the headline feature of the update.</w:t>
      </w:r>
    </w:p>
    <w:p>
      <w:pPr>
        <w:pStyle w:val="Heading3"/>
      </w:pPr>
      <w:r>
        <w:t xml:space="preserve">4 and 5. The DataStore ones</w:t>
      </w:r>
    </w:p>
    <w:p>
      <w:r>
        <w:rPr>
          <w:b/>
        </w:rPr>
        <w:t xml:space="preserve">FuseModule is the good news in here. </w:t>
      </w:r>
      <w:r>
        <w:t xml:space="preserve">12,874 flush failures sounds alarming and it's mostly the guard doing its job. The critical call sites check the return and roll back properly, restore the cash, clear the fusing state, drop the tombstones and tell the player the machine couldn't save. Whoever wrote it learned from July. Two gaps left: PlayerRemoving on line 815 ignores the return and then drops the state anyway, which is the one path that can lose a session's fuse progress quietly. And 12,874 refusals is still 12,874 players who tried to fuse and got told no.</w:t>
      </w:r>
    </w:p>
    <w:p>
      <w:r>
        <w:rPr>
          <w:b/>
        </w:rPr>
        <w:t xml:space="preserve">The 502s explain it. </w:t>
      </w:r>
      <w:r>
        <w:t xml:space="preserve">LimitedTreadmill is failing to load stock with "the request rate exceeds the allowed maximum for the key", 2,010 times. That's DataStore throttling on one shared key that every server reads. The update added a fuse store on top of the weather and ascension stores, all flushing on interaction, and the budget is running out. On failure the code only warns, so the replicated stock stays pinned at its starting value of 1000. The purchase path does its own transactional check, so it isn't overselling. It's just a counter that lies to players about what's left.</w:t>
      </w:r>
    </w:p>
    <w:p>
      <w:pPr>
        <w:pStyle w:val="Heading2"/>
      </w:pPr>
      <w:r>
        <w:t xml:space="preserve">These are mostly one bug</w:t>
      </w:r>
    </w:p>
    <w:p>
      <w:r>
        <w:t xml:space="preserve">Four of them are the same thing. New content shipped without the entry that some other system needs to look it up.</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3662"/>
        <w:gridCol w:w="3855"/>
        <w:gridCol w:w="2120"/>
      </w:tblGrid>
      <w:tr>
        <w:trPr>
          <w:tblHeader/>
        </w:trPr>
        <w:tc>
          <w:tcPr>
            <w:tcW w:w="3662" w:type="dxa"/>
            <w:shd w:val="clear" w:color="auto" w:fill="3F3BA0"/>
            <w:vAlign w:val="center"/>
          </w:tcPr>
          <w:p>
            <w:pPr>
              <w:spacing w:before="40" w:after="40" w:line="252" w:lineRule="auto"/>
            </w:pPr>
            <w:r>
              <w:rPr>
                <w:b/>
                <w:color w:val="FFFFFF"/>
                <w:sz w:val="21"/>
              </w:rPr>
              <w:t xml:space="preserve">Missing entry</w:t>
            </w:r>
          </w:p>
        </w:tc>
        <w:tc>
          <w:tcPr>
            <w:tcW w:w="3855" w:type="dxa"/>
            <w:shd w:val="clear" w:color="auto" w:fill="3F3BA0"/>
            <w:vAlign w:val="center"/>
          </w:tcPr>
          <w:p>
            <w:pPr>
              <w:spacing w:before="40" w:after="40" w:line="252" w:lineRule="auto"/>
            </w:pPr>
            <w:r>
              <w:rPr>
                <w:b/>
                <w:color w:val="FFFFFF"/>
                <w:sz w:val="21"/>
              </w:rPr>
              <w:t xml:space="preserve">What breaks</w:t>
            </w:r>
          </w:p>
        </w:tc>
        <w:tc>
          <w:tcPr>
            <w:tcW w:w="2120" w:type="dxa"/>
            <w:shd w:val="clear" w:color="auto" w:fill="3F3BA0"/>
            <w:vAlign w:val="center"/>
          </w:tcPr>
          <w:p>
            <w:pPr>
              <w:spacing w:before="40" w:after="40" w:line="252" w:lineRule="auto"/>
            </w:pPr>
            <w:r>
              <w:rPr>
                <w:b/>
                <w:color w:val="FFFFFF"/>
                <w:sz w:val="21"/>
              </w:rPr>
              <w:t xml:space="preserve">Events</w:t>
            </w:r>
          </w:p>
        </w:tc>
      </w:tr>
      <w:tr>
        <w:tc>
          <w:tcPr>
            <w:tcW w:w="3662" w:type="dxa"/>
            <w:vAlign w:val="center"/>
          </w:tcPr>
          <w:p>
            <w:pPr>
              <w:spacing w:before="40" w:after="40" w:line="252" w:lineRule="auto"/>
            </w:pPr>
            <w:r>
              <w:rPr>
                <w:rFonts w:ascii="Consolas" w:hAnsi="Consolas" w:cs="Consolas"/>
                <w:sz w:val="20"/>
              </w:rPr>
              <w:t xml:space="preserve">TraitMultiplier[trait]</w:t>
            </w:r>
          </w:p>
        </w:tc>
        <w:tc>
          <w:tcPr>
            <w:tcW w:w="3855" w:type="dxa"/>
            <w:vAlign w:val="center"/>
          </w:tcPr>
          <w:p>
            <w:pPr>
              <w:spacing w:before="40" w:after="40" w:line="252" w:lineRule="auto"/>
            </w:pPr>
            <w:r>
              <w:rPr>
                <w:sz w:val="21"/>
              </w:rPr>
              <w:t xml:space="preserve">Upgrade does nothing</w:t>
            </w:r>
          </w:p>
        </w:tc>
        <w:tc>
          <w:tcPr>
            <w:tcW w:w="2120" w:type="dxa"/>
            <w:vAlign w:val="center"/>
          </w:tcPr>
          <w:p>
            <w:pPr>
              <w:spacing w:before="40" w:after="40" w:line="252" w:lineRule="auto"/>
            </w:pPr>
            <w:r>
              <w:rPr>
                <w:sz w:val="21"/>
              </w:rPr>
              <w:t xml:space="preserve">2,281</w:t>
            </w:r>
          </w:p>
        </w:tc>
      </w:tr>
      <w:tr>
        <w:tc>
          <w:tcPr>
            <w:tcW w:w="3662" w:type="dxa"/>
            <w:vAlign w:val="center"/>
          </w:tcPr>
          <w:p>
            <w:pPr>
              <w:spacing w:before="40" w:after="40" w:line="252" w:lineRule="auto"/>
            </w:pPr>
            <w:r>
              <w:rPr>
                <w:rFonts w:ascii="Consolas" w:hAnsi="Consolas" w:cs="Consolas"/>
                <w:sz w:val="20"/>
              </w:rPr>
              <w:t xml:space="preserve">Models.Animals["Conetto Morsetto"]</w:t>
            </w:r>
          </w:p>
        </w:tc>
        <w:tc>
          <w:tcPr>
            <w:tcW w:w="3855" w:type="dxa"/>
            <w:vAlign w:val="center"/>
          </w:tcPr>
          <w:p>
            <w:pPr>
              <w:spacing w:before="40" w:after="40" w:line="252" w:lineRule="auto"/>
            </w:pPr>
            <w:r>
              <w:rPr>
                <w:sz w:val="21"/>
              </w:rPr>
              <w:t xml:space="preserve">No purchase prompt</w:t>
            </w:r>
          </w:p>
        </w:tc>
        <w:tc>
          <w:tcPr>
            <w:tcW w:w="2120" w:type="dxa"/>
            <w:vAlign w:val="center"/>
          </w:tcPr>
          <w:p>
            <w:pPr>
              <w:spacing w:before="40" w:after="40" w:line="252" w:lineRule="auto"/>
            </w:pPr>
            <w:r>
              <w:rPr>
                <w:sz w:val="21"/>
              </w:rPr>
              <w:t xml:space="preserve">1,844</w:t>
            </w:r>
          </w:p>
        </w:tc>
      </w:tr>
      <w:tr>
        <w:tc>
          <w:tcPr>
            <w:tcW w:w="3662" w:type="dxa"/>
            <w:vAlign w:val="center"/>
          </w:tcPr>
          <w:p>
            <w:pPr>
              <w:spacing w:before="40" w:after="40" w:line="252" w:lineRule="auto"/>
            </w:pPr>
            <w:r>
              <w:rPr>
                <w:rFonts w:ascii="Consolas" w:hAnsi="Consolas" w:cs="Consolas"/>
                <w:sz w:val="20"/>
              </w:rPr>
              <w:t xml:space="preserve">Animations.Animals[x].Idle</w:t>
            </w:r>
          </w:p>
        </w:tc>
        <w:tc>
          <w:tcPr>
            <w:tcW w:w="3855" w:type="dxa"/>
            <w:vAlign w:val="center"/>
          </w:tcPr>
          <w:p>
            <w:pPr>
              <w:spacing w:before="40" w:after="40" w:line="252" w:lineRule="auto"/>
            </w:pPr>
            <w:r>
              <w:rPr>
                <w:sz w:val="21"/>
              </w:rPr>
              <w:t xml:space="preserve">Fuse preview empty</w:t>
            </w:r>
          </w:p>
        </w:tc>
        <w:tc>
          <w:tcPr>
            <w:tcW w:w="2120" w:type="dxa"/>
            <w:vAlign w:val="center"/>
          </w:tcPr>
          <w:p>
            <w:pPr>
              <w:spacing w:before="40" w:after="40" w:line="252" w:lineRule="auto"/>
            </w:pPr>
            <w:r>
              <w:rPr>
                <w:sz w:val="21"/>
              </w:rPr>
              <w:t xml:space="preserve">36,297</w:t>
            </w:r>
          </w:p>
        </w:tc>
      </w:tr>
      <w:tr>
        <w:tc>
          <w:tcPr>
            <w:tcW w:w="3662" w:type="dxa"/>
            <w:vAlign w:val="center"/>
          </w:tcPr>
          <w:p>
            <w:pPr>
              <w:spacing w:before="40" w:after="40" w:line="252" w:lineRule="auto"/>
            </w:pPr>
            <w:r>
              <w:rPr>
                <w:rFonts w:ascii="Consolas" w:hAnsi="Consolas" w:cs="Consolas"/>
                <w:sz w:val="20"/>
              </w:rPr>
              <w:t xml:space="preserve">Rarity table (Genesis, Anomaly, Stellar)</w:t>
            </w:r>
          </w:p>
        </w:tc>
        <w:tc>
          <w:tcPr>
            <w:tcW w:w="3855" w:type="dxa"/>
            <w:vAlign w:val="center"/>
          </w:tcPr>
          <w:p>
            <w:pPr>
              <w:spacing w:before="40" w:after="40" w:line="252" w:lineRule="auto"/>
            </w:pPr>
            <w:r>
              <w:rPr>
                <w:sz w:val="21"/>
              </w:rPr>
              <w:t xml:space="preserve">Odds UI skips them</w:t>
            </w:r>
          </w:p>
        </w:tc>
        <w:tc>
          <w:tcPr>
            <w:tcW w:w="2120" w:type="dxa"/>
            <w:vAlign w:val="center"/>
          </w:tcPr>
          <w:p>
            <w:pPr>
              <w:spacing w:before="40" w:after="40" w:line="252" w:lineRule="auto"/>
            </w:pPr>
            <w:r>
              <w:rPr>
                <w:sz w:val="21"/>
              </w:rPr>
              <w:t xml:space="preserve">~339k each</w:t>
            </w:r>
          </w:p>
        </w:tc>
      </w:tr>
    </w:tbl>
    <w:p>
      <w:pPr>
        <w:spacing w:after="60" w:line="120" w:lineRule="auto"/>
      </w:pPr>
    </w:p>
    <w:p>
      <w:r>
        <w:t xml:space="preserve">The TraitMultiplier one appeared after today's three deploys, so while we were shipping we added a fresh copy of the same bug. That's the part worth fixing properly. Right now a new animal, rarity or trait can go live without the four tables that have to know about it, and nothing checks at publish time. Fix the four lines and it comes back on world 4.</w:t>
      </w:r>
    </w:p>
    <w:p>
      <w:pPr>
        <w:pStyle w:val="Heading2"/>
      </w:pPr>
      <w:r>
        <w:t xml:space="preserve">What I'd do first</w:t>
      </w:r>
    </w:p>
    <w:p>
      <w:pPr>
        <w:numPr>
          <w:ilvl w:val="0"/>
          <w:numId w:val="1"/>
        </w:numPr>
      </w:pPr>
      <w:r>
        <w:rPr>
          <w:rFonts w:ascii="Consolas" w:hAnsi="Consolas" w:cs="Consolas"/>
          <w:b/>
          <w:sz w:val="20"/>
        </w:rPr>
        <w:t xml:space="preserve">AnimalModule:547</w:t>
      </w:r>
      <w:r>
        <w:t xml:space="preserve">. Put the nil check back, or default to 1 when the trait is missing. Dead upgrade button, new today.</w:t>
      </w:r>
    </w:p>
    <w:p>
      <w:pPr>
        <w:numPr>
          <w:ilvl w:val="0"/>
          <w:numId w:val="1"/>
        </w:numPr>
      </w:pPr>
      <w:r>
        <w:rPr>
          <w:rFonts w:ascii="Consolas" w:hAnsi="Consolas" w:cs="Consolas"/>
          <w:b/>
          <w:sz w:val="20"/>
        </w:rPr>
        <w:t xml:space="preserve">OnPlayerAdded:1778</w:t>
      </w:r>
      <w:r>
        <w:t xml:space="preserve">. Rename the data to Conetto Mosteretto, and guard the index while you're in there. Costs money, one word.</w:t>
      </w:r>
    </w:p>
    <w:p>
      <w:pPr>
        <w:numPr>
          <w:ilvl w:val="0"/>
          <w:numId w:val="1"/>
        </w:numPr>
      </w:pPr>
      <w:r>
        <w:rPr>
          <w:rFonts w:ascii="Consolas" w:hAnsi="Consolas" w:cs="Consolas"/>
          <w:b/>
          <w:sz w:val="20"/>
        </w:rPr>
        <w:t xml:space="preserve">FuseClient:149</w:t>
      </w:r>
      <w:r>
        <w:t xml:space="preserve">. Wrap it in the check that 148 already implies.</w:t>
      </w:r>
    </w:p>
    <w:p>
      <w:pPr>
        <w:numPr>
          <w:ilvl w:val="0"/>
          <w:numId w:val="1"/>
        </w:numPr>
      </w:pPr>
      <w:r>
        <w:t xml:space="preserve">A publish check that fails when an animal, rarity or trait has no matching entry in the model, animation, rarity and trait tables.</w:t>
      </w:r>
    </w:p>
    <w:p>
      <w:pPr>
        <w:numPr>
          <w:ilvl w:val="0"/>
          <w:numId w:val="1"/>
        </w:numPr>
      </w:pPr>
      <w:r>
        <w:t xml:space="preserve">Then look at the DataStore budget before world 4 adds another store.</w:t>
      </w:r>
    </w:p>
    <w:p>
      <w:r>
        <w:t xml:space="preserve">Neither of the two one liners was fixed by v588 to v590. Both kept accumulating through this afternoon, Conetto going 1,049 to 1,844 and the fuse animation 20,269 to 36,297 in under six hours.</w:t>
      </w:r>
    </w:p>
    <w:p>
      <w:r>
        <w:t xml:space="preserve">Next check is the 16th, once traffic is normal again. What I want off that grab is the crash rate, whether D1 holds, and whether these counts flatten after a fix goes out.</w:t>
      </w:r>
    </w:p>
    <w:sectPr>
      <w:pgSz w:w="11906" w:h="16838"/>
      <w:pgMar w:top="1080" w:right="1080" w:bottom="1080" w:left="108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4"/>
      </w:rPr>
    </w:rPrDefault>
    <w:pPrDefault>
      <w:pPr>
        <w:spacing w:after="160" w:line="288" w:lineRule="auto"/>
      </w:pPr>
    </w:pPrDefault>
  </w:docDefaults>
  <w:style w:type="paragraph" w:default="1" w:styleId="Normal">
    <w:name w:val="Normal"/>
    <w:qFormat/>
  </w:style>
  <w:style w:type="paragraph" w:styleId="Heading1">
    <w:name w:val="heading 1"/>
    <w:basedOn w:val="Normal"/>
    <w:next w:val="Normal"/>
    <w:qFormat/>
    <w:pPr>
      <w:keepNext/>
      <w:spacing w:before="200" w:after="180"/>
      <w:outlineLvl w:val="0"/>
    </w:pPr>
    <w:rPr>
      <w:b/>
      <w:color w:val="1F2340"/>
      <w:sz w:val="44"/>
    </w:rPr>
  </w:style>
  <w:style w:type="paragraph" w:styleId="Heading2">
    <w:name w:val="heading 2"/>
    <w:basedOn w:val="Normal"/>
    <w:next w:val="Normal"/>
    <w:qFormat/>
    <w:pPr>
      <w:keepNext/>
      <w:spacing w:before="400" w:after="140"/>
      <w:outlineLvl w:val="1"/>
    </w:pPr>
    <w:rPr>
      <w:b/>
      <w:color w:val="3F3BA0"/>
      <w:sz w:val="32"/>
    </w:rPr>
  </w:style>
  <w:style w:type="paragraph" w:styleId="Heading3">
    <w:name w:val="heading 3"/>
    <w:basedOn w:val="Normal"/>
    <w:next w:val="Normal"/>
    <w:qFormat/>
    <w:pPr>
      <w:keepNext/>
      <w:spacing w:before="280" w:after="100"/>
      <w:outlineLvl w:val="2"/>
    </w:pPr>
    <w:rPr>
      <w:b/>
      <w:color w:val="1F2340"/>
      <w:sz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