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it3io7tbj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Case Study 1: Revenue Surge with Targeted PPC and SEO Strategies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Background:</w:t>
      </w:r>
      <w:r w:rsidDel="00000000" w:rsidR="00000000" w:rsidRPr="00000000">
        <w:rPr>
          <w:rtl w:val="0"/>
        </w:rPr>
        <w:t xml:space="preserve"> A brand onboarded in August 2023 seeking a comprehensive boost in revenue while maintaining specific ACOS and ad spend targets.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  <w:t xml:space="preserve"> Increase top-line revenue, maintain ACOS, and control ad spend.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Conducted a detailed account audit, focusing on both listings and PPC performance.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Carried out competitor analysis to identify market gaps and opportunities.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a 4-phase SEO strategy that indexed the brand for 800 keywords in the first month.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Developed an ad expansion strategy using Strategic Keyword Positioning (SQP) and Search Term Report (STR) to enhance campaign efficiency.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Monitored top keyword performance to fine-tune organic rankings and PPC effectiveness.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Results:</w:t>
      </w:r>
      <w:r w:rsidDel="00000000" w:rsidR="00000000" w:rsidRPr="00000000">
        <w:rPr>
          <w:rtl w:val="0"/>
        </w:rPr>
        <w:t xml:space="preserve"> Exceeded client expectations with a significant revenue increase, validating the effectiveness of the strategies employed.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yzf0kgdpj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Case Study 2: Optimizing Campaigns to Reduce Costs and Increase Revenue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Background:</w:t>
      </w:r>
      <w:r w:rsidDel="00000000" w:rsidR="00000000" w:rsidRPr="00000000">
        <w:rPr>
          <w:rtl w:val="0"/>
        </w:rPr>
        <w:t xml:space="preserve"> A brand struggling with high ACOS and ad spend seeking improved profitability.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  <w:t xml:space="preserve"> Reduce ACOS by 25%, keep TACOS below 13%, and limit weekly ad spend to $1,600.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Conducted thorough keyword research to identify high-converting terms and remove irrelevant ones.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Restructured PPC campaigns for precise targeting, minimizing ad spend waste.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data-driven bid optimization to secure optimal ad placements at competitive costs.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Enhanced ad creatives with compelling copy and imagery to boost click-through and conversion rates.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Reduced ACOS by 40.78%, significantly improving ad spend efficiency.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Decreased TACOS by 56.15%, showcasing enhanced profitability.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Cut weekly ad spend by $1,053 without compromising revenue, leading to a 21.74% increase in weekly revenue.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pbsk3o4ws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Case Study 3: Dramatic ACOS Reduction and Profitability Stabilization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Background:</w:t>
      </w:r>
      <w:r w:rsidDel="00000000" w:rsidR="00000000" w:rsidRPr="00000000">
        <w:rPr>
          <w:rtl w:val="0"/>
        </w:rPr>
        <w:t xml:space="preserve"> An Amazon seller with an unsustainable ACOS of 255.5%, leading to severe financial losses.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  <w:t xml:space="preserve"> Lower the ACOS to a sustainable level and optimize campaign performance.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Refined the keyword targeting strategy to focus on high-converting terms, reducing irrelevant traffic.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Introduced automated bid management tools for real-time bid adjustments based on keyword performance.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Revamped ad content to be more engaging and conducted A/B testing to identify the most effective variations.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Achieved an ACOS reduction from 255.5% to 13.82% within a week, a 241.68% improvement.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Stabilized the brand’s financials and positioned campaigns for scalable, cost-efficient success.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y4zgdfbd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Case Study 4: Boosting Sales for a Niche Product with Customized Strategies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Background:</w:t>
      </w:r>
      <w:r w:rsidDel="00000000" w:rsidR="00000000" w:rsidRPr="00000000">
        <w:rPr>
          <w:rtl w:val="0"/>
        </w:rPr>
        <w:t xml:space="preserve"> A brand selling "eye patches" looking for growth through Amazon PPC and SEO.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  <w:t xml:space="preserve"> Develop a brand-specific strategy to achieve revenue growth while maintaining ad efficiency.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tailored advertising strategy, focusing on defensive campaigns to protect the brand's market share.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Structured campaigns with a clear portfolio segmentation to manage budgets and track performance effectively.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Results:</w:t>
      </w:r>
      <w:r w:rsidDel="00000000" w:rsidR="00000000" w:rsidRPr="00000000">
        <w:rPr>
          <w:rtl w:val="0"/>
        </w:rPr>
        <w:t xml:space="preserve"> Achieved a 43% year-to-date increase in revenue, demonstrating the power of a customized and well-structured campaign approach.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kxpydwds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Case Study 5: Sales and Profitability Revamp through Listing Optimization and Campaign Restructuring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Background:</w:t>
      </w:r>
      <w:r w:rsidDel="00000000" w:rsidR="00000000" w:rsidRPr="00000000">
        <w:rPr>
          <w:rtl w:val="0"/>
        </w:rPr>
        <w:t xml:space="preserve"> A brand with low sales, high ACOS, poor listing quality, and inefficient campaigns.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  <w:t xml:space="preserve"> Improve listing quality, increase indexed keywords, restructure campaigns, and enhance profitability.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Optimized product listings using top-relevant keywords and indexed products on over 2,500 keywords using a 4-phase SEO strategy.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“strike-zoned” keyword targeting to boost organic rankings.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Restructured the entire PPC campaign strategy, creating growth and ranking-focused campaigns.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brand analytics to understand customer behavior and introduced Sponsored Brand and Display campaigns.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Conducted A/B testing on main images to increase click-through rates (CTR).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Achieved an 88% year-over-year (YoY) sales increase.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Reduced ACOS by 66.99% and TACOS by 67.9%, resulting in a significant profitability boost.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be6fwamyg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Case Study 6: Immediate Campaign Overhaul for Cost Efficiency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Background:</w:t>
      </w:r>
      <w:r w:rsidDel="00000000" w:rsidR="00000000" w:rsidRPr="00000000">
        <w:rPr>
          <w:rtl w:val="0"/>
        </w:rPr>
        <w:t xml:space="preserve"> A brand facing an ACOS of 103% with inefficient PPC campaigns.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  <w:t xml:space="preserve"> Reduce ACOS, eliminate wasteful spending, and set the account on a path toward sustainable efficiency.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Conducted a comprehensive campaign overhaul, removing low-performing ads to optimize spend.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Introduced Single Keyword Ad Groups (SKAGs) for precise targeting.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Segmented campaigns into portfolios for better budget allocation and tracking.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a clear match-type strategy to balance reach and relevance.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Brand Analytics data and tools like Helium10 for in-depth keyword research.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Focused on organic rank tracking to enhance profitability and lower TACOS.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Reduced ACOS from 103% to 40% within 10 days, with further optimization lowering it to 30%.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a solid foundation for sustained advertising efficiency and growth.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