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4"/>
          <w:szCs w:val="24"/>
        </w:rPr>
        <w:t xml:space="preserve">Amazon Homes Investor Portal</w:t>
      </w:r>
    </w:p>
    <w:p>
      <w:pPr>
        <w:spacing w:after="60"/>
      </w:pPr>
      <w:r>
        <w:rPr>
          <w:b/>
          <w:bCs/>
          <w:color w:val="111827"/>
          <w:sz w:val="44"/>
          <w:szCs w:val="44"/>
        </w:rPr>
        <w:t xml:space="preserve">Security Implementation Documentation</w:t>
      </w:r>
    </w:p>
    <w:p>
      <w:pPr>
        <w:pBdr>
          <w:bottom w:val="single" w:color="2563EB" w:sz="12" w:space="8"/>
        </w:pBdr>
        <w:spacing w:after="240"/>
      </w:pPr>
      <w:r>
        <w:rPr>
          <w:color w:val="6B7280"/>
          <w:sz w:val="20"/>
          <w:szCs w:val="20"/>
        </w:rPr>
        <w:t xml:space="preserve">Prepared by v0  |  Last updated: September 17, 2026</w:t>
      </w:r>
    </w:p>
    <w:p>
      <w:pPr>
        <w:pStyle w:val="Heading1"/>
        <w:spacing w:after="160" w:before="320"/>
      </w:pPr>
      <w:r>
        <w:rPr>
          <w:b/>
          <w:bCs/>
          <w:color w:val="111827"/>
          <w:sz w:val="30"/>
          <w:szCs w:val="30"/>
        </w:rPr>
        <w:t xml:space="preserve">1. Overview</w:t>
      </w:r>
    </w:p>
    <w:p>
      <w:pPr>
        <w:spacing w:after="120" w:line="276"/>
      </w:pPr>
      <w:r>
        <w:rPr>
          <w:color w:val="1F2937"/>
          <w:sz w:val="22"/>
          <w:szCs w:val="22"/>
        </w:rPr>
        <w:t xml:space="preserve">This document describes the security controls implemented for the Amazon Homes Investor Portal following a full security audit. Seven findings were identified and remediated across the database (Supabase / PostgreSQL Row Level Security, triggers, and functions) and the Next.js application layer.</w:t>
      </w:r>
    </w:p>
    <w:p>
      <w:pPr>
        <w:spacing w:after="120" w:line="276"/>
      </w:pPr>
      <w:r>
        <w:rPr>
          <w:color w:val="1F2937"/>
          <w:sz w:val="22"/>
          <w:szCs w:val="22"/>
        </w:rPr>
        <w:t xml:space="preserve">Each control is documented below with its purpose, the exact database function or configuration used, and how it was verified. All database fixes were tested against the live database by simulating the real attacker session inside rolled-back transactions, so no production data was altered during verification.</w:t>
      </w:r>
    </w:p>
    <w:p>
      <w:pPr>
        <w:pStyle w:val="Heading2"/>
        <w:spacing w:after="120" w:before="240"/>
      </w:pPr>
      <w:r>
        <w:rPr>
          <w:b/>
          <w:bCs/>
          <w:color w:val="2563EB"/>
          <w:sz w:val="26"/>
          <w:szCs w:val="26"/>
        </w:rPr>
        <w:t xml:space="preserve">Remediation Summary</w:t>
      </w:r>
    </w:p>
    <w:tbl>
      <w:tblPr>
        <w:tblW w:type="pct" w:w="100%"/>
        <w:tblBorders>
          <w:top w:val="single" w:color="D1D5DB" w:sz="4"/>
          <w:left w:val="single" w:color="D1D5DB" w:sz="4"/>
          <w:bottom w:val="single" w:color="D1D5DB" w:sz="4"/>
          <w:right w:val="single" w:color="D1D5DB" w:sz="4"/>
          <w:insideH w:val="single" w:color="E5E7EB" w:sz="4"/>
          <w:insideV w:val="single" w:color="E5E7EB" w:sz="4"/>
        </w:tblBorders>
      </w:tblPr>
      <w:tblGrid>
        <w:gridCol w:w="100"/>
        <w:gridCol w:w="100"/>
        <w:gridCol w:w="100"/>
        <w:gridCol w:w="100"/>
      </w:tblGrid>
      <w:tr>
        <w:trPr>
          <w:tblHeader/>
        </w:trPr>
        <w:tc>
          <w:tcPr>
            <w:tcW w:type="pct" w:w="6%"/>
            <w:shd w:fill="1E3A8A" w:color="auto" w:val="clear"/>
            <w:tcMar>
              <w:top w:type="dxa" w:w="80"/>
              <w:left w:type="dxa" w:w="120"/>
              <w:bottom w:type="dxa" w:w="80"/>
              <w:right w:type="dxa" w:w="120"/>
            </w:tcMar>
          </w:tcPr>
          <w:p>
            <w:r>
              <w:rPr>
                <w:b/>
                <w:bCs/>
                <w:color w:val="FFFFFF"/>
                <w:sz w:val="20"/>
                <w:szCs w:val="20"/>
              </w:rPr>
              <w:t xml:space="preserve">#</w:t>
            </w:r>
          </w:p>
        </w:tc>
        <w:tc>
          <w:tcPr>
            <w:tcW w:type="pct" w:w="62%"/>
            <w:shd w:fill="1E3A8A" w:color="auto" w:val="clear"/>
            <w:tcMar>
              <w:top w:type="dxa" w:w="80"/>
              <w:left w:type="dxa" w:w="120"/>
              <w:bottom w:type="dxa" w:w="80"/>
              <w:right w:type="dxa" w:w="120"/>
            </w:tcMar>
          </w:tcPr>
          <w:p>
            <w:r>
              <w:rPr>
                <w:b/>
                <w:bCs/>
                <w:color w:val="FFFFFF"/>
                <w:sz w:val="20"/>
                <w:szCs w:val="20"/>
              </w:rPr>
              <w:t xml:space="preserve">Finding</w:t>
            </w:r>
          </w:p>
        </w:tc>
        <w:tc>
          <w:tcPr>
            <w:tcW w:type="pct" w:w="16%"/>
            <w:shd w:fill="1E3A8A" w:color="auto" w:val="clear"/>
            <w:tcMar>
              <w:top w:type="dxa" w:w="80"/>
              <w:left w:type="dxa" w:w="120"/>
              <w:bottom w:type="dxa" w:w="80"/>
              <w:right w:type="dxa" w:w="120"/>
            </w:tcMar>
          </w:tcPr>
          <w:p>
            <w:r>
              <w:rPr>
                <w:b/>
                <w:bCs/>
                <w:color w:val="FFFFFF"/>
                <w:sz w:val="20"/>
                <w:szCs w:val="20"/>
              </w:rPr>
              <w:t xml:space="preserve">Severity</w:t>
            </w:r>
          </w:p>
        </w:tc>
        <w:tc>
          <w:tcPr>
            <w:tcW w:type="pct" w:w="16%"/>
            <w:shd w:fill="1E3A8A" w:color="auto" w:val="clear"/>
            <w:tcMar>
              <w:top w:type="dxa" w:w="80"/>
              <w:left w:type="dxa" w:w="120"/>
              <w:bottom w:type="dxa" w:w="80"/>
              <w:right w:type="dxa" w:w="120"/>
            </w:tcMar>
          </w:tcPr>
          <w:p>
            <w:r>
              <w:rPr>
                <w:b/>
                <w:bCs/>
                <w:color w:val="FFFFFF"/>
                <w:sz w:val="20"/>
                <w:szCs w:val="20"/>
              </w:rPr>
              <w:t xml:space="preserve">Status</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1</w:t>
            </w:r>
          </w:p>
        </w:tc>
        <w:tc>
          <w:tcPr>
            <w:tcW w:type="pct" w:w="62%"/>
            <w:tcMar>
              <w:top w:type="dxa" w:w="80"/>
              <w:left w:type="dxa" w:w="120"/>
              <w:bottom w:type="dxa" w:w="80"/>
              <w:right w:type="dxa" w:w="120"/>
            </w:tcMar>
          </w:tcPr>
          <w:p>
            <w:r>
              <w:rPr>
                <w:b w:val="false"/>
                <w:bCs w:val="false"/>
                <w:color w:val="1F2937"/>
                <w:sz w:val="20"/>
                <w:szCs w:val="20"/>
              </w:rPr>
              <w:t xml:space="preserve">Investor could self-escalate to admin via profiles.role</w:t>
            </w:r>
          </w:p>
        </w:tc>
        <w:tc>
          <w:tcPr>
            <w:tcW w:type="pct" w:w="16%"/>
            <w:tcMar>
              <w:top w:type="dxa" w:w="80"/>
              <w:left w:type="dxa" w:w="120"/>
              <w:bottom w:type="dxa" w:w="80"/>
              <w:right w:type="dxa" w:w="120"/>
            </w:tcMar>
          </w:tcPr>
          <w:p>
            <w:r>
              <w:rPr>
                <w:b w:val="false"/>
                <w:bCs w:val="false"/>
                <w:color w:val="1F2937"/>
                <w:sz w:val="20"/>
                <w:szCs w:val="20"/>
              </w:rPr>
              <w:t xml:space="preserve">Critical</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2</w:t>
            </w:r>
          </w:p>
        </w:tc>
        <w:tc>
          <w:tcPr>
            <w:tcW w:type="pct" w:w="62%"/>
            <w:tcMar>
              <w:top w:type="dxa" w:w="80"/>
              <w:left w:type="dxa" w:w="120"/>
              <w:bottom w:type="dxa" w:w="80"/>
              <w:right w:type="dxa" w:w="120"/>
            </w:tcMar>
          </w:tcPr>
          <w:p>
            <w:r>
              <w:rPr>
                <w:b w:val="false"/>
                <w:bCs w:val="false"/>
                <w:color w:val="1F2937"/>
                <w:sz w:val="20"/>
                <w:szCs w:val="20"/>
              </w:rPr>
              <w:t xml:space="preserve">Premium property data exposed via public REST</w:t>
            </w:r>
          </w:p>
        </w:tc>
        <w:tc>
          <w:tcPr>
            <w:tcW w:type="pct" w:w="16%"/>
            <w:tcMar>
              <w:top w:type="dxa" w:w="80"/>
              <w:left w:type="dxa" w:w="120"/>
              <w:bottom w:type="dxa" w:w="80"/>
              <w:right w:type="dxa" w:w="120"/>
            </w:tcMar>
          </w:tcPr>
          <w:p>
            <w:r>
              <w:rPr>
                <w:b w:val="false"/>
                <w:bCs w:val="false"/>
                <w:color w:val="1F2937"/>
                <w:sz w:val="20"/>
                <w:szCs w:val="20"/>
              </w:rPr>
              <w:t xml:space="preserve">High</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3</w:t>
            </w:r>
          </w:p>
        </w:tc>
        <w:tc>
          <w:tcPr>
            <w:tcW w:type="pct" w:w="62%"/>
            <w:tcMar>
              <w:top w:type="dxa" w:w="80"/>
              <w:left w:type="dxa" w:w="120"/>
              <w:bottom w:type="dxa" w:w="80"/>
              <w:right w:type="dxa" w:w="120"/>
            </w:tcMar>
          </w:tcPr>
          <w:p>
            <w:r>
              <w:rPr>
                <w:b w:val="false"/>
                <w:bCs w:val="false"/>
                <w:color w:val="1F2937"/>
                <w:sz w:val="20"/>
                <w:szCs w:val="20"/>
              </w:rPr>
              <w:t xml:space="preserve">/api/notify open email relay</w:t>
            </w:r>
          </w:p>
        </w:tc>
        <w:tc>
          <w:tcPr>
            <w:tcW w:type="pct" w:w="16%"/>
            <w:tcMar>
              <w:top w:type="dxa" w:w="80"/>
              <w:left w:type="dxa" w:w="120"/>
              <w:bottom w:type="dxa" w:w="80"/>
              <w:right w:type="dxa" w:w="120"/>
            </w:tcMar>
          </w:tcPr>
          <w:p>
            <w:r>
              <w:rPr>
                <w:b w:val="false"/>
                <w:bCs w:val="false"/>
                <w:color w:val="1F2937"/>
                <w:sz w:val="20"/>
                <w:szCs w:val="20"/>
              </w:rPr>
              <w:t xml:space="preserve">High</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4</w:t>
            </w:r>
          </w:p>
        </w:tc>
        <w:tc>
          <w:tcPr>
            <w:tcW w:type="pct" w:w="62%"/>
            <w:tcMar>
              <w:top w:type="dxa" w:w="80"/>
              <w:left w:type="dxa" w:w="120"/>
              <w:bottom w:type="dxa" w:w="80"/>
              <w:right w:type="dxa" w:w="120"/>
            </w:tcMar>
          </w:tcPr>
          <w:p>
            <w:r>
              <w:rPr>
                <w:b w:val="false"/>
                <w:bCs w:val="false"/>
                <w:color w:val="1F2937"/>
                <w:sz w:val="20"/>
                <w:szCs w:val="20"/>
              </w:rPr>
              <w:t xml:space="preserve">Investors could rewrite / forge their own inquiry threads</w:t>
            </w:r>
          </w:p>
        </w:tc>
        <w:tc>
          <w:tcPr>
            <w:tcW w:type="pct" w:w="16%"/>
            <w:tcMar>
              <w:top w:type="dxa" w:w="80"/>
              <w:left w:type="dxa" w:w="120"/>
              <w:bottom w:type="dxa" w:w="80"/>
              <w:right w:type="dxa" w:w="120"/>
            </w:tcMar>
          </w:tcPr>
          <w:p>
            <w:r>
              <w:rPr>
                <w:b w:val="false"/>
                <w:bCs w:val="false"/>
                <w:color w:val="1F2937"/>
                <w:sz w:val="20"/>
                <w:szCs w:val="20"/>
              </w:rPr>
              <w:t xml:space="preserve">Medium</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5</w:t>
            </w:r>
          </w:p>
        </w:tc>
        <w:tc>
          <w:tcPr>
            <w:tcW w:type="pct" w:w="62%"/>
            <w:tcMar>
              <w:top w:type="dxa" w:w="80"/>
              <w:left w:type="dxa" w:w="120"/>
              <w:bottom w:type="dxa" w:w="80"/>
              <w:right w:type="dxa" w:w="120"/>
            </w:tcMar>
          </w:tcPr>
          <w:p>
            <w:r>
              <w:rPr>
                <w:b w:val="false"/>
                <w:bCs w:val="false"/>
                <w:color w:val="1F2937"/>
                <w:sz w:val="20"/>
                <w:szCs w:val="20"/>
              </w:rPr>
              <w:t xml:space="preserve">typescript.ignoreBuildErrors: true</w:t>
            </w:r>
          </w:p>
        </w:tc>
        <w:tc>
          <w:tcPr>
            <w:tcW w:type="pct" w:w="16%"/>
            <w:tcMar>
              <w:top w:type="dxa" w:w="80"/>
              <w:left w:type="dxa" w:w="120"/>
              <w:bottom w:type="dxa" w:w="80"/>
              <w:right w:type="dxa" w:w="120"/>
            </w:tcMar>
          </w:tcPr>
          <w:p>
            <w:r>
              <w:rPr>
                <w:b w:val="false"/>
                <w:bCs w:val="false"/>
                <w:color w:val="1F2937"/>
                <w:sz w:val="20"/>
                <w:szCs w:val="20"/>
              </w:rPr>
              <w:t xml:space="preserve">Medium</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6</w:t>
            </w:r>
          </w:p>
        </w:tc>
        <w:tc>
          <w:tcPr>
            <w:tcW w:type="pct" w:w="62%"/>
            <w:tcMar>
              <w:top w:type="dxa" w:w="80"/>
              <w:left w:type="dxa" w:w="120"/>
              <w:bottom w:type="dxa" w:w="80"/>
              <w:right w:type="dxa" w:w="120"/>
            </w:tcMar>
          </w:tcPr>
          <w:p>
            <w:r>
              <w:rPr>
                <w:b w:val="false"/>
                <w:bCs w:val="false"/>
                <w:color w:val="1F2937"/>
                <w:sz w:val="20"/>
                <w:szCs w:val="20"/>
              </w:rPr>
              <w:t xml:space="preserve">No security response headers</w:t>
            </w:r>
          </w:p>
        </w:tc>
        <w:tc>
          <w:tcPr>
            <w:tcW w:type="pct" w:w="16%"/>
            <w:tcMar>
              <w:top w:type="dxa" w:w="80"/>
              <w:left w:type="dxa" w:w="120"/>
              <w:bottom w:type="dxa" w:w="80"/>
              <w:right w:type="dxa" w:w="120"/>
            </w:tcMar>
          </w:tcPr>
          <w:p>
            <w:r>
              <w:rPr>
                <w:b w:val="false"/>
                <w:bCs w:val="false"/>
                <w:color w:val="1F2937"/>
                <w:sz w:val="20"/>
                <w:szCs w:val="20"/>
              </w:rPr>
              <w:t xml:space="preserve">Medium</w:t>
            </w:r>
          </w:p>
        </w:tc>
        <w:tc>
          <w:tcPr>
            <w:tcW w:type="pct" w:w="16%"/>
            <w:tcMar>
              <w:top w:type="dxa" w:w="80"/>
              <w:left w:type="dxa" w:w="120"/>
              <w:bottom w:type="dxa" w:w="80"/>
              <w:right w:type="dxa" w:w="120"/>
            </w:tcMar>
          </w:tcPr>
          <w:p>
            <w:r>
              <w:rPr>
                <w:b w:val="false"/>
                <w:bCs w:val="false"/>
                <w:color w:val="1F2937"/>
                <w:sz w:val="20"/>
                <w:szCs w:val="20"/>
              </w:rPr>
              <w:t xml:space="preserve">Fixed</w:t>
            </w:r>
          </w:p>
        </w:tc>
      </w:tr>
      <w:tr>
        <w:trPr>
          <w:tblHeader w:val="false"/>
        </w:trPr>
        <w:tc>
          <w:tcPr>
            <w:tcW w:type="pct" w:w="6%"/>
            <w:tcMar>
              <w:top w:type="dxa" w:w="80"/>
              <w:left w:type="dxa" w:w="120"/>
              <w:bottom w:type="dxa" w:w="80"/>
              <w:right w:type="dxa" w:w="120"/>
            </w:tcMar>
          </w:tcPr>
          <w:p>
            <w:r>
              <w:rPr>
                <w:b w:val="false"/>
                <w:bCs w:val="false"/>
                <w:color w:val="1F2937"/>
                <w:sz w:val="20"/>
                <w:szCs w:val="20"/>
              </w:rPr>
              <w:t xml:space="preserve">7</w:t>
            </w:r>
          </w:p>
        </w:tc>
        <w:tc>
          <w:tcPr>
            <w:tcW w:type="pct" w:w="62%"/>
            <w:tcMar>
              <w:top w:type="dxa" w:w="80"/>
              <w:left w:type="dxa" w:w="120"/>
              <w:bottom w:type="dxa" w:w="80"/>
              <w:right w:type="dxa" w:w="120"/>
            </w:tcMar>
          </w:tcPr>
          <w:p>
            <w:r>
              <w:rPr>
                <w:b w:val="false"/>
                <w:bCs w:val="false"/>
                <w:color w:val="1F2937"/>
                <w:sz w:val="20"/>
                <w:szCs w:val="20"/>
              </w:rPr>
              <w:t xml:space="preserve">Public increment_property_views</w:t>
            </w:r>
          </w:p>
        </w:tc>
        <w:tc>
          <w:tcPr>
            <w:tcW w:type="pct" w:w="16%"/>
            <w:tcMar>
              <w:top w:type="dxa" w:w="80"/>
              <w:left w:type="dxa" w:w="120"/>
              <w:bottom w:type="dxa" w:w="80"/>
              <w:right w:type="dxa" w:w="120"/>
            </w:tcMar>
          </w:tcPr>
          <w:p>
            <w:r>
              <w:rPr>
                <w:b w:val="false"/>
                <w:bCs w:val="false"/>
                <w:color w:val="1F2937"/>
                <w:sz w:val="20"/>
                <w:szCs w:val="20"/>
              </w:rPr>
              <w:t xml:space="preserve">Low</w:t>
            </w:r>
          </w:p>
        </w:tc>
        <w:tc>
          <w:tcPr>
            <w:tcW w:type="pct" w:w="16%"/>
            <w:tcMar>
              <w:top w:type="dxa" w:w="80"/>
              <w:left w:type="dxa" w:w="120"/>
              <w:bottom w:type="dxa" w:w="80"/>
              <w:right w:type="dxa" w:w="120"/>
            </w:tcMar>
          </w:tcPr>
          <w:p>
            <w:r>
              <w:rPr>
                <w:b w:val="false"/>
                <w:bCs w:val="false"/>
                <w:color w:val="1F2937"/>
                <w:sz w:val="20"/>
                <w:szCs w:val="20"/>
              </w:rPr>
              <w:t xml:space="preserve">Reviewed</w:t>
            </w:r>
          </w:p>
        </w:tc>
      </w:tr>
    </w:tbl>
    <w:p>
      <w:pPr>
        <w:spacing w:after="120"/>
      </w:pPr>
    </w:p>
    <w:p>
      <w:pPr>
        <w:pStyle w:val="Heading1"/>
        <w:spacing w:after="160" w:before="320"/>
      </w:pPr>
      <w:r>
        <w:rPr>
          <w:b/>
          <w:bCs/>
          <w:color w:val="111827"/>
          <w:sz w:val="30"/>
          <w:szCs w:val="30"/>
        </w:rPr>
        <w:t xml:space="preserve">2. Privilege Escalation Prevention (Critical)</w:t>
      </w:r>
    </w:p>
    <w:p>
      <w:pPr>
        <w:spacing w:after="60" w:line="264"/>
      </w:pPr>
      <w:r>
        <w:rPr>
          <w:b/>
          <w:bCs/>
          <w:color w:val="111827"/>
          <w:sz w:val="22"/>
          <w:szCs w:val="22"/>
        </w:rPr>
        <w:t xml:space="preserve">Finding: </w:t>
      </w:r>
      <w:r>
        <w:rPr>
          <w:color w:val="1F2937"/>
          <w:sz w:val="22"/>
          <w:szCs w:val="22"/>
        </w:rPr>
        <w:t xml:space="preserve">Any signed-in investor could update their own profiles row and set role = 'admin', gaining full admin access to every table and the /admin dashboard.</w:t>
      </w:r>
    </w:p>
    <w:p>
      <w:pPr>
        <w:spacing w:after="60" w:line="264"/>
      </w:pPr>
      <w:r>
        <w:rPr>
          <w:b/>
          <w:bCs/>
          <w:color w:val="111827"/>
          <w:sz w:val="22"/>
          <w:szCs w:val="22"/>
        </w:rPr>
        <w:t xml:space="preserve">Layer: </w:t>
      </w:r>
      <w:r>
        <w:rPr>
          <w:color w:val="1F2937"/>
          <w:sz w:val="22"/>
          <w:szCs w:val="22"/>
        </w:rPr>
        <w:t xml:space="preserve">Database — BEFORE UPDATE trigger on public.profiles</w:t>
      </w:r>
    </w:p>
    <w:p>
      <w:pPr>
        <w:spacing w:after="60" w:line="264"/>
      </w:pPr>
      <w:r>
        <w:rPr>
          <w:b/>
          <w:bCs/>
          <w:color w:val="111827"/>
          <w:sz w:val="22"/>
          <w:szCs w:val="22"/>
        </w:rPr>
        <w:t xml:space="preserve">Root cause: </w:t>
      </w:r>
      <w:r>
        <w:rPr>
          <w:color w:val="1F2937"/>
          <w:sz w:val="22"/>
          <w:szCs w:val="22"/>
        </w:rPr>
        <w:t xml:space="preserve">The profiles_update_own RLS policy allowed row updates with no column restriction, and is_admin() derives admin status purely from profiles.role.</w:t>
      </w:r>
    </w:p>
    <w:p>
      <w:pPr>
        <w:spacing w:after="80" w:before="160"/>
      </w:pPr>
      <w:r>
        <w:rPr>
          <w:b/>
          <w:bCs/>
          <w:color w:val="111827"/>
          <w:sz w:val="23"/>
          <w:szCs w:val="23"/>
        </w:rPr>
        <w:t xml:space="preserve">Function: public.prevent_role_change()</w:t>
      </w:r>
    </w:p>
    <w:p>
      <w:pPr>
        <w:spacing w:after="120" w:line="276"/>
      </w:pPr>
      <w:r>
        <w:rPr>
          <w:color w:val="1F2937"/>
          <w:sz w:val="22"/>
          <w:szCs w:val="22"/>
        </w:rPr>
        <w:t xml:space="preserve">If a row's role is being changed, the change is allowed only for the service role (auth.uid() is null) or an existing admin. For anyone else the role is silently reverted to its previous value, while all other profile edits (name, phone, company) proceed normally.</w:t>
      </w:r>
    </w:p>
    <w:p>
      <w:pPr>
        <w:pBdr>
          <w:top w:val="single" w:color="E5E7EB" w:sz="6" w:space="6"/>
          <w:bottom w:val="single" w:color="E5E7EB" w:sz="6" w:space="6"/>
          <w:left w:val="single" w:color="2563EB" w:sz="18" w:space="8"/>
          <w:right w:val="single" w:color="E5E7EB" w:sz="6" w:space="6"/>
        </w:pBdr>
        <w:shd w:fill="F3F4F6" w:color="auto" w:val="clear"/>
        <w:spacing w:after="160" w:before="80"/>
      </w:pPr>
      <w:r>
        <w:rPr>
          <w:rFonts w:ascii="Consolas" w:cs="Consolas" w:eastAsia="Consolas" w:hAnsi="Consolas"/>
          <w:color w:val="374151"/>
          <w:sz w:val="18"/>
          <w:szCs w:val="18"/>
        </w:rPr>
        <w:t xml:space="preserve">create or replace function public.prevent_role_change()</w:t>
      </w:r>
      <w:r>
        <w:br/>
      </w:r>
      <w:r>
        <w:rPr>
          <w:rFonts w:ascii="Consolas" w:cs="Consolas" w:eastAsia="Consolas" w:hAnsi="Consolas"/>
          <w:color w:val="374151"/>
          <w:sz w:val="18"/>
          <w:szCs w:val="18"/>
        </w:rPr>
        <w:t xml:space="preserve">returns trigger</w:t>
      </w:r>
      <w:r>
        <w:br/>
      </w:r>
      <w:r>
        <w:rPr>
          <w:rFonts w:ascii="Consolas" w:cs="Consolas" w:eastAsia="Consolas" w:hAnsi="Consolas"/>
          <w:color w:val="374151"/>
          <w:sz w:val="18"/>
          <w:szCs w:val="18"/>
        </w:rPr>
        <w:t xml:space="preserve">language plpgsql</w:t>
      </w:r>
      <w:r>
        <w:br/>
      </w:r>
      <w:r>
        <w:rPr>
          <w:rFonts w:ascii="Consolas" w:cs="Consolas" w:eastAsia="Consolas" w:hAnsi="Consolas"/>
          <w:color w:val="374151"/>
          <w:sz w:val="18"/>
          <w:szCs w:val="18"/>
        </w:rPr>
        <w:t xml:space="preserve">security definer</w:t>
      </w:r>
      <w:r>
        <w:br/>
      </w:r>
      <w:r>
        <w:rPr>
          <w:rFonts w:ascii="Consolas" w:cs="Consolas" w:eastAsia="Consolas" w:hAnsi="Consolas"/>
          <w:color w:val="374151"/>
          <w:sz w:val="18"/>
          <w:szCs w:val="18"/>
        </w:rPr>
        <w:t xml:space="preserve">set search_path = ''</w:t>
      </w:r>
      <w:r>
        <w:br/>
      </w:r>
      <w:r>
        <w:rPr>
          <w:rFonts w:ascii="Consolas" w:cs="Consolas" w:eastAsia="Consolas" w:hAnsi="Consolas"/>
          <w:color w:val="374151"/>
          <w:sz w:val="18"/>
          <w:szCs w:val="18"/>
        </w:rPr>
        <w:t xml:space="preserve">as $$</w:t>
      </w:r>
      <w:r>
        <w:br/>
      </w:r>
      <w:r>
        <w:rPr>
          <w:rFonts w:ascii="Consolas" w:cs="Consolas" w:eastAsia="Consolas" w:hAnsi="Consolas"/>
          <w:color w:val="374151"/>
          <w:sz w:val="18"/>
          <w:szCs w:val="18"/>
        </w:rPr>
        <w:t xml:space="preserve">begin</w:t>
      </w:r>
      <w:r>
        <w:br/>
      </w:r>
      <w:r>
        <w:rPr>
          <w:rFonts w:ascii="Consolas" w:cs="Consolas" w:eastAsia="Consolas" w:hAnsi="Consolas"/>
          <w:color w:val="374151"/>
          <w:sz w:val="18"/>
          <w:szCs w:val="18"/>
        </w:rPr>
        <w:t xml:space="preserve">  if new.role is distinct from old.role then</w:t>
      </w:r>
      <w:r>
        <w:br/>
      </w:r>
      <w:r>
        <w:rPr>
          <w:rFonts w:ascii="Consolas" w:cs="Consolas" w:eastAsia="Consolas" w:hAnsi="Consolas"/>
          <w:color w:val="374151"/>
          <w:sz w:val="18"/>
          <w:szCs w:val="18"/>
        </w:rPr>
        <w:t xml:space="preserve">    if auth.uid() is null or public.is_admin() then</w:t>
      </w:r>
      <w:r>
        <w:br/>
      </w:r>
      <w:r>
        <w:rPr>
          <w:rFonts w:ascii="Consolas" w:cs="Consolas" w:eastAsia="Consolas" w:hAnsi="Consolas"/>
          <w:color w:val="374151"/>
          <w:sz w:val="18"/>
          <w:szCs w:val="18"/>
        </w:rPr>
        <w:t xml:space="preserve">      return new;</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 Non-admin attempting to change their own role: keep the old value.</w:t>
      </w:r>
      <w:r>
        <w:br/>
      </w:r>
      <w:r>
        <w:rPr>
          <w:rFonts w:ascii="Consolas" w:cs="Consolas" w:eastAsia="Consolas" w:hAnsi="Consolas"/>
          <w:color w:val="374151"/>
          <w:sz w:val="18"/>
          <w:szCs w:val="18"/>
        </w:rPr>
        <w:t xml:space="preserve">    new.role := old.role;</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return new;</w:t>
      </w:r>
      <w:r>
        <w:br/>
      </w:r>
      <w:r>
        <w:rPr>
          <w:rFonts w:ascii="Consolas" w:cs="Consolas" w:eastAsia="Consolas" w:hAnsi="Consolas"/>
          <w:color w:val="374151"/>
          <w:sz w:val="18"/>
          <w:szCs w:val="18"/>
        </w:rPr>
        <w:t xml:space="preserve">end;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drop trigger if exists prevent_role_change on public.profiles;</w:t>
      </w:r>
      <w:r>
        <w:br/>
      </w:r>
      <w:r>
        <w:rPr>
          <w:rFonts w:ascii="Consolas" w:cs="Consolas" w:eastAsia="Consolas" w:hAnsi="Consolas"/>
          <w:color w:val="374151"/>
          <w:sz w:val="18"/>
          <w:szCs w:val="18"/>
        </w:rPr>
        <w:t xml:space="preserve">create trigger prevent_role_change</w:t>
      </w:r>
      <w:r>
        <w:br/>
      </w:r>
      <w:r>
        <w:rPr>
          <w:rFonts w:ascii="Consolas" w:cs="Consolas" w:eastAsia="Consolas" w:hAnsi="Consolas"/>
          <w:color w:val="374151"/>
          <w:sz w:val="18"/>
          <w:szCs w:val="18"/>
        </w:rPr>
        <w:t xml:space="preserve">  before update on public.profiles</w:t>
      </w:r>
      <w:r>
        <w:br/>
      </w:r>
      <w:r>
        <w:rPr>
          <w:rFonts w:ascii="Consolas" w:cs="Consolas" w:eastAsia="Consolas" w:hAnsi="Consolas"/>
          <w:color w:val="374151"/>
          <w:sz w:val="18"/>
          <w:szCs w:val="18"/>
        </w:rPr>
        <w:t xml:space="preserve">  for each row execute function public.prevent_role_change();</w:t>
      </w:r>
    </w:p>
    <w:p>
      <w:pPr>
        <w:spacing w:after="60" w:line="264"/>
      </w:pPr>
      <w:r>
        <w:rPr>
          <w:b/>
          <w:bCs/>
          <w:color w:val="111827"/>
          <w:sz w:val="22"/>
          <w:szCs w:val="22"/>
        </w:rPr>
        <w:t xml:space="preserve">Verification: </w:t>
      </w:r>
      <w:r>
        <w:rPr>
          <w:color w:val="1F2937"/>
          <w:sz w:val="22"/>
          <w:szCs w:val="22"/>
        </w:rPr>
        <w:t xml:space="preserve">Simulated the investor session and attempted to set role = 'admin' and change name in one update. Result: role stayed 'investor' (blocked), name updated (allowed). Transaction rolled back.</w:t>
      </w:r>
    </w:p>
    <w:p>
      <w:pPr>
        <w:pStyle w:val="Heading1"/>
        <w:spacing w:after="160" w:before="320"/>
      </w:pPr>
      <w:r>
        <w:rPr>
          <w:b/>
          <w:bCs/>
          <w:color w:val="111827"/>
          <w:sz w:val="30"/>
          <w:szCs w:val="30"/>
        </w:rPr>
        <w:t xml:space="preserve">3. Premium Property Data Protection (High)</w:t>
      </w:r>
    </w:p>
    <w:p>
      <w:pPr>
        <w:spacing w:after="60" w:line="264"/>
      </w:pPr>
      <w:r>
        <w:rPr>
          <w:b/>
          <w:bCs/>
          <w:color w:val="111827"/>
          <w:sz w:val="22"/>
          <w:szCs w:val="22"/>
        </w:rPr>
        <w:t xml:space="preserve">Finding: </w:t>
      </w:r>
      <w:r>
        <w:rPr>
          <w:color w:val="1F2937"/>
          <w:sz w:val="22"/>
          <w:szCs w:val="22"/>
        </w:rPr>
        <w:t xml:space="preserve">The properties table was world-readable (SELECT USING true). Premium fields (ARV, estimated rehab, showing info, protected interior photos) were only hidden client-side, so they were retrievable directly via the public REST endpoint.</w:t>
      </w:r>
    </w:p>
    <w:p>
      <w:pPr>
        <w:spacing w:after="60" w:line="264"/>
      </w:pPr>
      <w:r>
        <w:rPr>
          <w:b/>
          <w:bCs/>
          <w:color w:val="111827"/>
          <w:sz w:val="22"/>
          <w:szCs w:val="22"/>
        </w:rPr>
        <w:t xml:space="preserve">Layer: </w:t>
      </w:r>
      <w:r>
        <w:rPr>
          <w:color w:val="1F2937"/>
          <w:sz w:val="22"/>
          <w:szCs w:val="22"/>
        </w:rPr>
        <w:t xml:space="preserve">Database — private table with RLS + server-side merge in the app</w:t>
      </w:r>
    </w:p>
    <w:p>
      <w:pPr>
        <w:spacing w:after="80" w:before="160"/>
      </w:pPr>
      <w:r>
        <w:rPr>
          <w:b/>
          <w:bCs/>
          <w:color w:val="111827"/>
          <w:sz w:val="23"/>
          <w:szCs w:val="23"/>
        </w:rPr>
        <w:t xml:space="preserve">Private table: public.property_private</w:t>
      </w:r>
    </w:p>
    <w:p>
      <w:pPr>
        <w:spacing w:after="120" w:line="276"/>
      </w:pPr>
      <w:r>
        <w:rPr>
          <w:color w:val="1F2937"/>
          <w:sz w:val="22"/>
          <w:szCs w:val="22"/>
        </w:rPr>
        <w:t xml:space="preserve">Premium fields were moved into a dedicated private table. Any signed-in user may read it; only admins may write it. The public properties table was redacted (financials zeroed, showing info cleared, protected photo URLs stripped) while keeping placeholder slots so the UI still renders locked slots in order.</w:t>
      </w:r>
    </w:p>
    <w:p>
      <w:pPr>
        <w:pBdr>
          <w:top w:val="single" w:color="E5E7EB" w:sz="6" w:space="6"/>
          <w:bottom w:val="single" w:color="E5E7EB" w:sz="6" w:space="6"/>
          <w:left w:val="single" w:color="2563EB" w:sz="18" w:space="8"/>
          <w:right w:val="single" w:color="E5E7EB" w:sz="6" w:space="6"/>
        </w:pBdr>
        <w:shd w:fill="F3F4F6" w:color="auto" w:val="clear"/>
        <w:spacing w:after="160" w:before="80"/>
      </w:pPr>
      <w:r>
        <w:rPr>
          <w:rFonts w:ascii="Consolas" w:cs="Consolas" w:eastAsia="Consolas" w:hAnsi="Consolas"/>
          <w:color w:val="374151"/>
          <w:sz w:val="18"/>
          <w:szCs w:val="18"/>
        </w:rPr>
        <w:t xml:space="preserve">create table if not exists public.property_private (</w:t>
      </w:r>
      <w:r>
        <w:br/>
      </w:r>
      <w:r>
        <w:rPr>
          <w:rFonts w:ascii="Consolas" w:cs="Consolas" w:eastAsia="Consolas" w:hAnsi="Consolas"/>
          <w:color w:val="374151"/>
          <w:sz w:val="18"/>
          <w:szCs w:val="18"/>
        </w:rPr>
        <w:t xml:space="preserve">  id text primary key references public.properties(id) on delete cascade,</w:t>
      </w:r>
      <w:r>
        <w:br/>
      </w:r>
      <w:r>
        <w:rPr>
          <w:rFonts w:ascii="Consolas" w:cs="Consolas" w:eastAsia="Consolas" w:hAnsi="Consolas"/>
          <w:color w:val="374151"/>
          <w:sz w:val="18"/>
          <w:szCs w:val="18"/>
        </w:rPr>
        <w:t xml:space="preserve">  arv numeric not null default 0,</w:t>
      </w:r>
      <w:r>
        <w:br/>
      </w:r>
      <w:r>
        <w:rPr>
          <w:rFonts w:ascii="Consolas" w:cs="Consolas" w:eastAsia="Consolas" w:hAnsi="Consolas"/>
          <w:color w:val="374151"/>
          <w:sz w:val="18"/>
          <w:szCs w:val="18"/>
        </w:rPr>
        <w:t xml:space="preserve">  estimated_rehab numeric not null default 0,</w:t>
      </w:r>
      <w:r>
        <w:br/>
      </w:r>
      <w:r>
        <w:rPr>
          <w:rFonts w:ascii="Consolas" w:cs="Consolas" w:eastAsia="Consolas" w:hAnsi="Consolas"/>
          <w:color w:val="374151"/>
          <w:sz w:val="18"/>
          <w:szCs w:val="18"/>
        </w:rPr>
        <w:t xml:space="preserve">  showing_info text not null default '',</w:t>
      </w:r>
      <w:r>
        <w:br/>
      </w:r>
      <w:r>
        <w:rPr>
          <w:rFonts w:ascii="Consolas" w:cs="Consolas" w:eastAsia="Consolas" w:hAnsi="Consolas"/>
          <w:color w:val="374151"/>
          <w:sz w:val="18"/>
          <w:szCs w:val="18"/>
        </w:rPr>
        <w:t xml:space="preserve">  photos jsonb not null default '[]'::jsonb</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alter table public.property_private enable row level security;</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Any signed-in user may read premium data; only admins may write it.</w:t>
      </w:r>
      <w:r>
        <w:br/>
      </w:r>
      <w:r>
        <w:rPr>
          <w:rFonts w:ascii="Consolas" w:cs="Consolas" w:eastAsia="Consolas" w:hAnsi="Consolas"/>
          <w:color w:val="374151"/>
          <w:sz w:val="18"/>
          <w:szCs w:val="18"/>
        </w:rPr>
        <w:t xml:space="preserve">create policy "property_private_select_authed" on public.property_private</w:t>
      </w:r>
      <w:r>
        <w:br/>
      </w:r>
      <w:r>
        <w:rPr>
          <w:rFonts w:ascii="Consolas" w:cs="Consolas" w:eastAsia="Consolas" w:hAnsi="Consolas"/>
          <w:color w:val="374151"/>
          <w:sz w:val="18"/>
          <w:szCs w:val="18"/>
        </w:rPr>
        <w:t xml:space="preserve">  for select to authenticated using (true);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create policy "property_private_admin_all" on public.property_private</w:t>
      </w:r>
      <w:r>
        <w:br/>
      </w:r>
      <w:r>
        <w:rPr>
          <w:rFonts w:ascii="Consolas" w:cs="Consolas" w:eastAsia="Consolas" w:hAnsi="Consolas"/>
          <w:color w:val="374151"/>
          <w:sz w:val="18"/>
          <w:szCs w:val="18"/>
        </w:rPr>
        <w:t xml:space="preserve">  for all to authenticated using (public.is_admin()) with check (public.is_admin());</w:t>
      </w:r>
    </w:p>
    <w:p>
      <w:pPr>
        <w:spacing w:after="80" w:before="160"/>
      </w:pPr>
      <w:r>
        <w:rPr>
          <w:b/>
          <w:bCs/>
          <w:color w:val="111827"/>
          <w:sz w:val="23"/>
          <w:szCs w:val="23"/>
        </w:rPr>
        <w:t xml:space="preserve">Application changes (lib/store.tsx)</w:t>
      </w:r>
    </w:p>
    <w:p>
      <w:pPr>
        <w:pStyle w:val="ListParagraph"/>
        <w:numPr>
          <w:ilvl w:val="0"/>
          <w:numId w:val="1"/>
        </w:numPr>
        <w:spacing w:after="60" w:line="264"/>
      </w:pPr>
      <w:r>
        <w:rPr>
          <w:color w:val="1F2937"/>
          <w:sz w:val="22"/>
          <w:szCs w:val="22"/>
        </w:rPr>
        <w:t xml:space="preserve">saveProperty writes redacted data to properties and the real premium data to property_private.</w:t>
      </w:r>
    </w:p>
    <w:p>
      <w:pPr>
        <w:pStyle w:val="ListParagraph"/>
        <w:numPr>
          <w:ilvl w:val="0"/>
          <w:numId w:val="1"/>
        </w:numPr>
        <w:spacing w:after="60" w:line="264"/>
      </w:pPr>
      <w:r>
        <w:rPr>
          <w:color w:val="1F2937"/>
          <w:sz w:val="22"/>
          <w:szCs w:val="22"/>
        </w:rPr>
        <w:t xml:space="preserve">loadScopedData fetches both tables and merges the private premium fields back in — only for signed-in users.</w:t>
      </w:r>
    </w:p>
    <w:p>
      <w:pPr>
        <w:spacing w:after="60" w:line="264"/>
      </w:pPr>
      <w:r>
        <w:rPr>
          <w:b/>
          <w:bCs/>
          <w:color w:val="111827"/>
          <w:sz w:val="22"/>
          <w:szCs w:val="22"/>
        </w:rPr>
        <w:t xml:space="preserve">Verification: </w:t>
      </w:r>
      <w:r>
        <w:rPr>
          <w:color w:val="1F2937"/>
          <w:sz w:val="22"/>
          <w:szCs w:val="22"/>
        </w:rPr>
        <w:t xml:space="preserve">Simulated the anonymous (anon key) session: every property returned arv 0, estimated_rehab 0, empty showing_info, and 0 leaked protected photo URLs. Signed-in users see the real values.</w:t>
      </w:r>
    </w:p>
    <w:p>
      <w:pPr>
        <w:pStyle w:val="Heading1"/>
        <w:spacing w:after="160" w:before="320"/>
      </w:pPr>
      <w:r>
        <w:rPr>
          <w:b/>
          <w:bCs/>
          <w:color w:val="111827"/>
          <w:sz w:val="30"/>
          <w:szCs w:val="30"/>
        </w:rPr>
        <w:t xml:space="preserve">4. Notification Endpoint Hardening (High)</w:t>
      </w:r>
    </w:p>
    <w:p>
      <w:pPr>
        <w:spacing w:after="60" w:line="264"/>
      </w:pPr>
      <w:r>
        <w:rPr>
          <w:b/>
          <w:bCs/>
          <w:color w:val="111827"/>
          <w:sz w:val="22"/>
          <w:szCs w:val="22"/>
        </w:rPr>
        <w:t xml:space="preserve">Finding: </w:t>
      </w:r>
      <w:r>
        <w:rPr>
          <w:color w:val="1F2937"/>
          <w:sz w:val="22"/>
          <w:szCs w:val="22"/>
        </w:rPr>
        <w:t xml:space="preserve">/api/notify accepted a caller-supplied recipient (to) and forwarded it to Resend with no authentication or rate limiting — an open email relay usable for spam/phishing from the verified domain.</w:t>
      </w:r>
    </w:p>
    <w:p>
      <w:pPr>
        <w:spacing w:after="60" w:line="264"/>
      </w:pPr>
      <w:r>
        <w:rPr>
          <w:b/>
          <w:bCs/>
          <w:color w:val="111827"/>
          <w:sz w:val="22"/>
          <w:szCs w:val="22"/>
        </w:rPr>
        <w:t xml:space="preserve">Layer: </w:t>
      </w:r>
      <w:r>
        <w:rPr>
          <w:color w:val="1F2937"/>
          <w:sz w:val="22"/>
          <w:szCs w:val="22"/>
        </w:rPr>
        <w:t xml:space="preserve">Application — app/api/notify/route.ts + call sites in lib/store.tsx</w:t>
      </w:r>
    </w:p>
    <w:p>
      <w:pPr>
        <w:spacing w:after="80" w:before="160"/>
      </w:pPr>
      <w:r>
        <w:rPr>
          <w:b/>
          <w:bCs/>
          <w:color w:val="111827"/>
          <w:sz w:val="23"/>
          <w:szCs w:val="23"/>
        </w:rPr>
        <w:t xml:space="preserve">Controls implemented</w:t>
      </w:r>
    </w:p>
    <w:p>
      <w:pPr>
        <w:pStyle w:val="ListParagraph"/>
        <w:numPr>
          <w:ilvl w:val="0"/>
          <w:numId w:val="1"/>
        </w:numPr>
        <w:spacing w:after="60" w:line="264"/>
      </w:pPr>
      <w:r>
        <w:rPr>
          <w:color w:val="1F2937"/>
          <w:sz w:val="22"/>
          <w:szCs w:val="22"/>
        </w:rPr>
        <w:t xml:space="preserve">The server never trusts a client-supplied recipient. Lead notifications always go to the server-side team inbox (LEAD_NOTIFICATION_EMAIL).</w:t>
      </w:r>
    </w:p>
    <w:p>
      <w:pPr>
        <w:pStyle w:val="ListParagraph"/>
        <w:numPr>
          <w:ilvl w:val="0"/>
          <w:numId w:val="1"/>
        </w:numPr>
        <w:spacing w:after="60" w:line="264"/>
      </w:pPr>
      <w:r>
        <w:rPr>
          <w:color w:val="1F2937"/>
          <w:sz w:val="22"/>
          <w:szCs w:val="22"/>
        </w:rPr>
        <w:t xml:space="preserve">Reply notifications require an authenticated Supabase session and the recipient is derived from the DB inquiry record: admin-to-investor uses the inquiry owner's email; investor-to-admin uses the team address.</w:t>
      </w:r>
    </w:p>
    <w:p>
      <w:pPr>
        <w:pStyle w:val="ListParagraph"/>
        <w:numPr>
          <w:ilvl w:val="0"/>
          <w:numId w:val="1"/>
        </w:numPr>
        <w:spacing w:after="60" w:line="264"/>
      </w:pPr>
      <w:r>
        <w:rPr>
          <w:color w:val="1F2937"/>
          <w:sz w:val="22"/>
          <w:szCs w:val="22"/>
        </w:rPr>
        <w:t xml:space="preserve">Reply requests are authorized — the caller must be an admin or the inquiry's owner.</w:t>
      </w:r>
    </w:p>
    <w:p>
      <w:pPr>
        <w:pStyle w:val="ListParagraph"/>
        <w:numPr>
          <w:ilvl w:val="0"/>
          <w:numId w:val="1"/>
        </w:numPr>
        <w:spacing w:after="60" w:line="264"/>
      </w:pPr>
      <w:r>
        <w:rPr>
          <w:color w:val="1F2937"/>
          <w:sz w:val="22"/>
          <w:szCs w:val="22"/>
        </w:rPr>
        <w:t xml:space="preserve">Best-effort in-memory rate limiting by IP, plus payload size caps.</w:t>
      </w:r>
    </w:p>
    <w:p>
      <w:pPr>
        <w:spacing w:after="60" w:line="264"/>
      </w:pPr>
      <w:r>
        <w:rPr>
          <w:b/>
          <w:bCs/>
          <w:color w:val="111827"/>
          <w:sz w:val="22"/>
          <w:szCs w:val="22"/>
        </w:rPr>
        <w:t xml:space="preserve">Verification: </w:t>
      </w:r>
      <w:r>
        <w:rPr>
          <w:color w:val="1F2937"/>
          <w:sz w:val="22"/>
          <w:szCs w:val="22"/>
        </w:rPr>
        <w:t xml:space="preserve">Unauthenticated reply attempts are rejected; the old arbitrary-recipient attack no longer works; a burst of requests triggers the rate limiter (HTTP 429).</w:t>
      </w:r>
    </w:p>
    <w:p>
      <w:pPr>
        <w:spacing w:after="60" w:line="264"/>
      </w:pPr>
      <w:r>
        <w:rPr>
          <w:b/>
          <w:bCs/>
          <w:color w:val="111827"/>
          <w:sz w:val="22"/>
          <w:szCs w:val="22"/>
        </w:rPr>
        <w:t xml:space="preserve">Operational note: </w:t>
      </w:r>
      <w:r>
        <w:rPr>
          <w:color w:val="1F2937"/>
          <w:sz w:val="22"/>
          <w:szCs w:val="22"/>
        </w:rPr>
        <w:t xml:space="preserve">Email delivery requires RESEND_API_KEY (and LEAD_NOTIFICATION_EMAIL) to be set. The endpoint is now safe to expose once those are configured.</w:t>
      </w:r>
    </w:p>
    <w:p>
      <w:pPr>
        <w:pStyle w:val="Heading1"/>
        <w:spacing w:after="160" w:before="320"/>
      </w:pPr>
      <w:r>
        <w:rPr>
          <w:b/>
          <w:bCs/>
          <w:color w:val="111827"/>
          <w:sz w:val="30"/>
          <w:szCs w:val="30"/>
        </w:rPr>
        <w:t xml:space="preserve">5. Inquiry Record Integrity (Medium)</w:t>
      </w:r>
    </w:p>
    <w:p>
      <w:pPr>
        <w:spacing w:after="60" w:line="264"/>
      </w:pPr>
      <w:r>
        <w:rPr>
          <w:b/>
          <w:bCs/>
          <w:color w:val="111827"/>
          <w:sz w:val="22"/>
          <w:szCs w:val="22"/>
        </w:rPr>
        <w:t xml:space="preserve">Finding: </w:t>
      </w:r>
      <w:r>
        <w:rPr>
          <w:color w:val="1F2937"/>
          <w:sz w:val="22"/>
          <w:szCs w:val="22"/>
        </w:rPr>
        <w:t xml:space="preserve">The 'own inquiries update' RLS policy let investors update any column on their own inquiries — status, message, property_id, and the entire replies JSONB — enabling them to forge an official 'admin' reply or flip status values.</w:t>
      </w:r>
    </w:p>
    <w:p>
      <w:pPr>
        <w:spacing w:after="60" w:line="264"/>
      </w:pPr>
      <w:r>
        <w:rPr>
          <w:b/>
          <w:bCs/>
          <w:color w:val="111827"/>
          <w:sz w:val="22"/>
          <w:szCs w:val="22"/>
        </w:rPr>
        <w:t xml:space="preserve">Layer: </w:t>
      </w:r>
      <w:r>
        <w:rPr>
          <w:color w:val="1F2937"/>
          <w:sz w:val="22"/>
          <w:szCs w:val="22"/>
        </w:rPr>
        <w:t xml:space="preserve">Database — BEFORE UPDATE trigger on public.inquiries</w:t>
      </w:r>
    </w:p>
    <w:p>
      <w:pPr>
        <w:spacing w:after="80" w:before="160"/>
      </w:pPr>
      <w:r>
        <w:rPr>
          <w:b/>
          <w:bCs/>
          <w:color w:val="111827"/>
          <w:sz w:val="23"/>
          <w:szCs w:val="23"/>
        </w:rPr>
        <w:t xml:space="preserve">Function: public.restrict_investor_inquiry_update()</w:t>
      </w:r>
    </w:p>
    <w:p>
      <w:pPr>
        <w:spacing w:after="120" w:line="276"/>
      </w:pPr>
      <w:r>
        <w:rPr>
          <w:color w:val="1F2937"/>
          <w:sz w:val="22"/>
          <w:szCs w:val="22"/>
        </w:rPr>
        <w:t xml:space="preserve">For non-admin callers, immutable columns are locked to their previous values, status may only be set to 'new', existing replies cannot be modified or removed, and any appended reply must carry authorRole = 'investor' (blocking forged admin replies). Service role and admins bypass the restriction.</w:t>
      </w:r>
    </w:p>
    <w:p>
      <w:pPr>
        <w:pBdr>
          <w:top w:val="single" w:color="E5E7EB" w:sz="6" w:space="6"/>
          <w:bottom w:val="single" w:color="E5E7EB" w:sz="6" w:space="6"/>
          <w:left w:val="single" w:color="2563EB" w:sz="18" w:space="8"/>
          <w:right w:val="single" w:color="E5E7EB" w:sz="6" w:space="6"/>
        </w:pBdr>
        <w:shd w:fill="F3F4F6" w:color="auto" w:val="clear"/>
        <w:spacing w:after="160" w:before="80"/>
      </w:pPr>
      <w:r>
        <w:rPr>
          <w:rFonts w:ascii="Consolas" w:cs="Consolas" w:eastAsia="Consolas" w:hAnsi="Consolas"/>
          <w:color w:val="374151"/>
          <w:sz w:val="18"/>
          <w:szCs w:val="18"/>
        </w:rPr>
        <w:t xml:space="preserve">create or replace function public.restrict_investor_inquiry_update()</w:t>
      </w:r>
      <w:r>
        <w:br/>
      </w:r>
      <w:r>
        <w:rPr>
          <w:rFonts w:ascii="Consolas" w:cs="Consolas" w:eastAsia="Consolas" w:hAnsi="Consolas"/>
          <w:color w:val="374151"/>
          <w:sz w:val="18"/>
          <w:szCs w:val="18"/>
        </w:rPr>
        <w:t xml:space="preserve">returns trigger</w:t>
      </w:r>
      <w:r>
        <w:br/>
      </w:r>
      <w:r>
        <w:rPr>
          <w:rFonts w:ascii="Consolas" w:cs="Consolas" w:eastAsia="Consolas" w:hAnsi="Consolas"/>
          <w:color w:val="374151"/>
          <w:sz w:val="18"/>
          <w:szCs w:val="18"/>
        </w:rPr>
        <w:t xml:space="preserve">language plpgsql</w:t>
      </w:r>
      <w:r>
        <w:br/>
      </w:r>
      <w:r>
        <w:rPr>
          <w:rFonts w:ascii="Consolas" w:cs="Consolas" w:eastAsia="Consolas" w:hAnsi="Consolas"/>
          <w:color w:val="374151"/>
          <w:sz w:val="18"/>
          <w:szCs w:val="18"/>
        </w:rPr>
        <w:t xml:space="preserve">security definer</w:t>
      </w:r>
      <w:r>
        <w:br/>
      </w:r>
      <w:r>
        <w:rPr>
          <w:rFonts w:ascii="Consolas" w:cs="Consolas" w:eastAsia="Consolas" w:hAnsi="Consolas"/>
          <w:color w:val="374151"/>
          <w:sz w:val="18"/>
          <w:szCs w:val="18"/>
        </w:rPr>
        <w:t xml:space="preserve">set search_path = ''</w:t>
      </w:r>
      <w:r>
        <w:br/>
      </w:r>
      <w:r>
        <w:rPr>
          <w:rFonts w:ascii="Consolas" w:cs="Consolas" w:eastAsia="Consolas" w:hAnsi="Consolas"/>
          <w:color w:val="374151"/>
          <w:sz w:val="18"/>
          <w:szCs w:val="18"/>
        </w:rPr>
        <w:t xml:space="preserve">as $$</w:t>
      </w:r>
      <w:r>
        <w:br/>
      </w:r>
      <w:r>
        <w:rPr>
          <w:rFonts w:ascii="Consolas" w:cs="Consolas" w:eastAsia="Consolas" w:hAnsi="Consolas"/>
          <w:color w:val="374151"/>
          <w:sz w:val="18"/>
          <w:szCs w:val="18"/>
        </w:rPr>
        <w:t xml:space="preserve">declare</w:t>
      </w:r>
      <w:r>
        <w:br/>
      </w:r>
      <w:r>
        <w:rPr>
          <w:rFonts w:ascii="Consolas" w:cs="Consolas" w:eastAsia="Consolas" w:hAnsi="Consolas"/>
          <w:color w:val="374151"/>
          <w:sz w:val="18"/>
          <w:szCs w:val="18"/>
        </w:rPr>
        <w:t xml:space="preserve">  old_len int;</w:t>
      </w:r>
      <w:r>
        <w:br/>
      </w:r>
      <w:r>
        <w:rPr>
          <w:rFonts w:ascii="Consolas" w:cs="Consolas" w:eastAsia="Consolas" w:hAnsi="Consolas"/>
          <w:color w:val="374151"/>
          <w:sz w:val="18"/>
          <w:szCs w:val="18"/>
        </w:rPr>
        <w:t xml:space="preserve">  new_len int;</w:t>
      </w:r>
      <w:r>
        <w:br/>
      </w:r>
      <w:r>
        <w:rPr>
          <w:rFonts w:ascii="Consolas" w:cs="Consolas" w:eastAsia="Consolas" w:hAnsi="Consolas"/>
          <w:color w:val="374151"/>
          <w:sz w:val="18"/>
          <w:szCs w:val="18"/>
        </w:rPr>
        <w:t xml:space="preserve">  i int;</w:t>
      </w:r>
      <w:r>
        <w:br/>
      </w:r>
      <w:r>
        <w:rPr>
          <w:rFonts w:ascii="Consolas" w:cs="Consolas" w:eastAsia="Consolas" w:hAnsi="Consolas"/>
          <w:color w:val="374151"/>
          <w:sz w:val="18"/>
          <w:szCs w:val="18"/>
        </w:rPr>
        <w:t xml:space="preserve">  appended jsonb;</w:t>
      </w:r>
      <w:r>
        <w:br/>
      </w:r>
      <w:r>
        <w:rPr>
          <w:rFonts w:ascii="Consolas" w:cs="Consolas" w:eastAsia="Consolas" w:hAnsi="Consolas"/>
          <w:color w:val="374151"/>
          <w:sz w:val="18"/>
          <w:szCs w:val="18"/>
        </w:rPr>
        <w:t xml:space="preserve">begin</w:t>
      </w:r>
      <w:r>
        <w:br/>
      </w:r>
      <w:r>
        <w:rPr>
          <w:rFonts w:ascii="Consolas" w:cs="Consolas" w:eastAsia="Consolas" w:hAnsi="Consolas"/>
          <w:color w:val="374151"/>
          <w:sz w:val="18"/>
          <w:szCs w:val="18"/>
        </w:rPr>
        <w:t xml:space="preserve">  if auth.uid() is null or public.is_admin() then</w:t>
      </w:r>
      <w:r>
        <w:br/>
      </w:r>
      <w:r>
        <w:rPr>
          <w:rFonts w:ascii="Consolas" w:cs="Consolas" w:eastAsia="Consolas" w:hAnsi="Consolas"/>
          <w:color w:val="374151"/>
          <w:sz w:val="18"/>
          <w:szCs w:val="18"/>
        </w:rPr>
        <w:t xml:space="preserve">    return new;</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Lock immutable columns to their previous values.</w:t>
      </w:r>
      <w:r>
        <w:br/>
      </w:r>
      <w:r>
        <w:rPr>
          <w:rFonts w:ascii="Consolas" w:cs="Consolas" w:eastAsia="Consolas" w:hAnsi="Consolas"/>
          <w:color w:val="374151"/>
          <w:sz w:val="18"/>
          <w:szCs w:val="18"/>
        </w:rPr>
        <w:t xml:space="preserve">  new.id := old.id;</w:t>
      </w:r>
      <w:r>
        <w:br/>
      </w:r>
      <w:r>
        <w:rPr>
          <w:rFonts w:ascii="Consolas" w:cs="Consolas" w:eastAsia="Consolas" w:hAnsi="Consolas"/>
          <w:color w:val="374151"/>
          <w:sz w:val="18"/>
          <w:szCs w:val="18"/>
        </w:rPr>
        <w:t xml:space="preserve">  new.property_id := old.property_id;</w:t>
      </w:r>
      <w:r>
        <w:br/>
      </w:r>
      <w:r>
        <w:rPr>
          <w:rFonts w:ascii="Consolas" w:cs="Consolas" w:eastAsia="Consolas" w:hAnsi="Consolas"/>
          <w:color w:val="374151"/>
          <w:sz w:val="18"/>
          <w:szCs w:val="18"/>
        </w:rPr>
        <w:t xml:space="preserve">  new.name := old.name;</w:t>
      </w:r>
      <w:r>
        <w:br/>
      </w:r>
      <w:r>
        <w:rPr>
          <w:rFonts w:ascii="Consolas" w:cs="Consolas" w:eastAsia="Consolas" w:hAnsi="Consolas"/>
          <w:color w:val="374151"/>
          <w:sz w:val="18"/>
          <w:szCs w:val="18"/>
        </w:rPr>
        <w:t xml:space="preserve">  new.company := old.company;</w:t>
      </w:r>
      <w:r>
        <w:br/>
      </w:r>
      <w:r>
        <w:rPr>
          <w:rFonts w:ascii="Consolas" w:cs="Consolas" w:eastAsia="Consolas" w:hAnsi="Consolas"/>
          <w:color w:val="374151"/>
          <w:sz w:val="18"/>
          <w:szCs w:val="18"/>
        </w:rPr>
        <w:t xml:space="preserve">  new.email := old.email;</w:t>
      </w:r>
      <w:r>
        <w:br/>
      </w:r>
      <w:r>
        <w:rPr>
          <w:rFonts w:ascii="Consolas" w:cs="Consolas" w:eastAsia="Consolas" w:hAnsi="Consolas"/>
          <w:color w:val="374151"/>
          <w:sz w:val="18"/>
          <w:szCs w:val="18"/>
        </w:rPr>
        <w:t xml:space="preserve">  new.phone := old.phone;</w:t>
      </w:r>
      <w:r>
        <w:br/>
      </w:r>
      <w:r>
        <w:rPr>
          <w:rFonts w:ascii="Consolas" w:cs="Consolas" w:eastAsia="Consolas" w:hAnsi="Consolas"/>
          <w:color w:val="374151"/>
          <w:sz w:val="18"/>
          <w:szCs w:val="18"/>
        </w:rPr>
        <w:t xml:space="preserve">  new.message := old.message;</w:t>
      </w:r>
      <w:r>
        <w:br/>
      </w:r>
      <w:r>
        <w:rPr>
          <w:rFonts w:ascii="Consolas" w:cs="Consolas" w:eastAsia="Consolas" w:hAnsi="Consolas"/>
          <w:color w:val="374151"/>
          <w:sz w:val="18"/>
          <w:szCs w:val="18"/>
        </w:rPr>
        <w:t xml:space="preserve">  new.created_at := old.created_at;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Status may only be set to 'new' (or left unchanged).</w:t>
      </w:r>
      <w:r>
        <w:br/>
      </w:r>
      <w:r>
        <w:rPr>
          <w:rFonts w:ascii="Consolas" w:cs="Consolas" w:eastAsia="Consolas" w:hAnsi="Consolas"/>
          <w:color w:val="374151"/>
          <w:sz w:val="18"/>
          <w:szCs w:val="18"/>
        </w:rPr>
        <w:t xml:space="preserve">  if new.status is distinct from old.status and new.status &lt;&gt; 'new' then</w:t>
      </w:r>
      <w:r>
        <w:br/>
      </w:r>
      <w:r>
        <w:rPr>
          <w:rFonts w:ascii="Consolas" w:cs="Consolas" w:eastAsia="Consolas" w:hAnsi="Consolas"/>
          <w:color w:val="374151"/>
          <w:sz w:val="18"/>
          <w:szCs w:val="18"/>
        </w:rPr>
        <w:t xml:space="preserve">    new.status := old.status;</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Replies: existing entries are immutable; only investor replies may append.</w:t>
      </w:r>
      <w:r>
        <w:br/>
      </w:r>
      <w:r>
        <w:rPr>
          <w:rFonts w:ascii="Consolas" w:cs="Consolas" w:eastAsia="Consolas" w:hAnsi="Consolas"/>
          <w:color w:val="374151"/>
          <w:sz w:val="18"/>
          <w:szCs w:val="18"/>
        </w:rPr>
        <w:t xml:space="preserve">  old_len := coalesce(jsonb_array_length(old.replies), 0);</w:t>
      </w:r>
      <w:r>
        <w:br/>
      </w:r>
      <w:r>
        <w:rPr>
          <w:rFonts w:ascii="Consolas" w:cs="Consolas" w:eastAsia="Consolas" w:hAnsi="Consolas"/>
          <w:color w:val="374151"/>
          <w:sz w:val="18"/>
          <w:szCs w:val="18"/>
        </w:rPr>
        <w:t xml:space="preserve">  new_len := coalesce(jsonb_array_length(new.replies), 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if new_len &lt; old_len then</w:t>
      </w:r>
      <w:r>
        <w:br/>
      </w:r>
      <w:r>
        <w:rPr>
          <w:rFonts w:ascii="Consolas" w:cs="Consolas" w:eastAsia="Consolas" w:hAnsi="Consolas"/>
          <w:color w:val="374151"/>
          <w:sz w:val="18"/>
          <w:szCs w:val="18"/>
        </w:rPr>
        <w:t xml:space="preserve">    raise exception 'Cannot remove or modify existing replies';</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for i in 0 .. old_len - 1 loop</w:t>
      </w:r>
      <w:r>
        <w:br/>
      </w:r>
      <w:r>
        <w:rPr>
          <w:rFonts w:ascii="Consolas" w:cs="Consolas" w:eastAsia="Consolas" w:hAnsi="Consolas"/>
          <w:color w:val="374151"/>
          <w:sz w:val="18"/>
          <w:szCs w:val="18"/>
        </w:rPr>
        <w:t xml:space="preserve">    if (new.replies -&gt; i) is distinct from (old.replies -&gt; i) then</w:t>
      </w:r>
      <w:r>
        <w:br/>
      </w:r>
      <w:r>
        <w:rPr>
          <w:rFonts w:ascii="Consolas" w:cs="Consolas" w:eastAsia="Consolas" w:hAnsi="Consolas"/>
          <w:color w:val="374151"/>
          <w:sz w:val="18"/>
          <w:szCs w:val="18"/>
        </w:rPr>
        <w:t xml:space="preserve">      raise exception 'Cannot modify existing replies';</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end loop;</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for i in old_len .. new_len - 1 loop</w:t>
      </w:r>
      <w:r>
        <w:br/>
      </w:r>
      <w:r>
        <w:rPr>
          <w:rFonts w:ascii="Consolas" w:cs="Consolas" w:eastAsia="Consolas" w:hAnsi="Consolas"/>
          <w:color w:val="374151"/>
          <w:sz w:val="18"/>
          <w:szCs w:val="18"/>
        </w:rPr>
        <w:t xml:space="preserve">    appended := new.replies -&gt; i;</w:t>
      </w:r>
      <w:r>
        <w:br/>
      </w:r>
      <w:r>
        <w:rPr>
          <w:rFonts w:ascii="Consolas" w:cs="Consolas" w:eastAsia="Consolas" w:hAnsi="Consolas"/>
          <w:color w:val="374151"/>
          <w:sz w:val="18"/>
          <w:szCs w:val="18"/>
        </w:rPr>
        <w:t xml:space="preserve">    if coalesce(appended -&gt;&gt; 'authorRole', '') &lt;&gt; 'investor' then</w:t>
      </w:r>
      <w:r>
        <w:br/>
      </w:r>
      <w:r>
        <w:rPr>
          <w:rFonts w:ascii="Consolas" w:cs="Consolas" w:eastAsia="Consolas" w:hAnsi="Consolas"/>
          <w:color w:val="374151"/>
          <w:sz w:val="18"/>
          <w:szCs w:val="18"/>
        </w:rPr>
        <w:t xml:space="preserve">      raise exception 'Appended replies must have authorRole = investor';</w:t>
      </w:r>
      <w:r>
        <w:br/>
      </w:r>
      <w:r>
        <w:rPr>
          <w:rFonts w:ascii="Consolas" w:cs="Consolas" w:eastAsia="Consolas" w:hAnsi="Consolas"/>
          <w:color w:val="374151"/>
          <w:sz w:val="18"/>
          <w:szCs w:val="18"/>
        </w:rPr>
        <w:t xml:space="preserve">    end if;</w:t>
      </w:r>
      <w:r>
        <w:br/>
      </w:r>
      <w:r>
        <w:rPr>
          <w:rFonts w:ascii="Consolas" w:cs="Consolas" w:eastAsia="Consolas" w:hAnsi="Consolas"/>
          <w:color w:val="374151"/>
          <w:sz w:val="18"/>
          <w:szCs w:val="18"/>
        </w:rPr>
        <w:t xml:space="preserve">  end loop;</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return new;</w:t>
      </w:r>
      <w:r>
        <w:br/>
      </w:r>
      <w:r>
        <w:rPr>
          <w:rFonts w:ascii="Consolas" w:cs="Consolas" w:eastAsia="Consolas" w:hAnsi="Consolas"/>
          <w:color w:val="374151"/>
          <w:sz w:val="18"/>
          <w:szCs w:val="18"/>
        </w:rPr>
        <w:t xml:space="preserve">end;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drop trigger if exists restrict_investor_inquiry_update on public.inquiries;</w:t>
      </w:r>
      <w:r>
        <w:br/>
      </w:r>
      <w:r>
        <w:rPr>
          <w:rFonts w:ascii="Consolas" w:cs="Consolas" w:eastAsia="Consolas" w:hAnsi="Consolas"/>
          <w:color w:val="374151"/>
          <w:sz w:val="18"/>
          <w:szCs w:val="18"/>
        </w:rPr>
        <w:t xml:space="preserve">create trigger restrict_investor_inquiry_update</w:t>
      </w:r>
      <w:r>
        <w:br/>
      </w:r>
      <w:r>
        <w:rPr>
          <w:rFonts w:ascii="Consolas" w:cs="Consolas" w:eastAsia="Consolas" w:hAnsi="Consolas"/>
          <w:color w:val="374151"/>
          <w:sz w:val="18"/>
          <w:szCs w:val="18"/>
        </w:rPr>
        <w:t xml:space="preserve">  before update on public.inquiries</w:t>
      </w:r>
      <w:r>
        <w:br/>
      </w:r>
      <w:r>
        <w:rPr>
          <w:rFonts w:ascii="Consolas" w:cs="Consolas" w:eastAsia="Consolas" w:hAnsi="Consolas"/>
          <w:color w:val="374151"/>
          <w:sz w:val="18"/>
          <w:szCs w:val="18"/>
        </w:rPr>
        <w:t xml:space="preserve">  for each row execute function public.restrict_investor_inquiry_update();</w:t>
      </w:r>
    </w:p>
    <w:p>
      <w:pPr>
        <w:spacing w:after="60" w:line="264"/>
      </w:pPr>
      <w:r>
        <w:rPr>
          <w:b/>
          <w:bCs/>
          <w:color w:val="111827"/>
          <w:sz w:val="22"/>
          <w:szCs w:val="22"/>
        </w:rPr>
        <w:t xml:space="preserve">Verification: </w:t>
      </w:r>
      <w:r>
        <w:rPr>
          <w:color w:val="1F2937"/>
          <w:sz w:val="22"/>
          <w:szCs w:val="22"/>
        </w:rPr>
        <w:t xml:space="preserve">Simulated the investor session: legitimate reply + status 'new' succeeded; forging an admin reply and editing an existing reply raised exceptions; rewriting email/message was reverted. Transaction rolled back.</w:t>
      </w:r>
    </w:p>
    <w:p>
      <w:pPr>
        <w:pStyle w:val="Heading1"/>
        <w:spacing w:after="160" w:before="320"/>
      </w:pPr>
      <w:r>
        <w:rPr>
          <w:b/>
          <w:bCs/>
          <w:color w:val="111827"/>
          <w:sz w:val="30"/>
          <w:szCs w:val="30"/>
        </w:rPr>
        <w:t xml:space="preserve">6. Build-Time Type Safety (Medium)</w:t>
      </w:r>
    </w:p>
    <w:p>
      <w:pPr>
        <w:spacing w:after="60" w:line="264"/>
      </w:pPr>
      <w:r>
        <w:rPr>
          <w:b/>
          <w:bCs/>
          <w:color w:val="111827"/>
          <w:sz w:val="22"/>
          <w:szCs w:val="22"/>
        </w:rPr>
        <w:t xml:space="preserve">Finding: </w:t>
      </w:r>
      <w:r>
        <w:rPr>
          <w:color w:val="1F2937"/>
          <w:sz w:val="22"/>
          <w:szCs w:val="22"/>
        </w:rPr>
        <w:t xml:space="preserve">next.config.mjs set typescript.ignoreBuildErrors: true, allowing broken or unsafe changes to deploy despite failing type checks.</w:t>
      </w:r>
    </w:p>
    <w:p>
      <w:pPr>
        <w:spacing w:after="60" w:line="264"/>
      </w:pPr>
      <w:r>
        <w:rPr>
          <w:b/>
          <w:bCs/>
          <w:color w:val="111827"/>
          <w:sz w:val="22"/>
          <w:szCs w:val="22"/>
        </w:rPr>
        <w:t xml:space="preserve">Layer: </w:t>
      </w:r>
      <w:r>
        <w:rPr>
          <w:color w:val="1F2937"/>
          <w:sz w:val="22"/>
          <w:szCs w:val="22"/>
        </w:rPr>
        <w:t xml:space="preserve">Application — next.config.mjs + source fixes</w:t>
      </w:r>
    </w:p>
    <w:p>
      <w:pPr>
        <w:spacing w:after="120" w:line="276"/>
      </w:pPr>
      <w:r>
        <w:rPr>
          <w:color w:val="1F2937"/>
          <w:sz w:val="22"/>
          <w:szCs w:val="22"/>
        </w:rPr>
        <w:t xml:space="preserve">The suppression was removed, which surfaced 8 real type errors. All 8 were fixed (including a missing InquiryReply import introduced during the notify/inquiry work), and the type check now passes cleanly. Type errors now block the build as intended.</w:t>
      </w:r>
    </w:p>
    <w:p>
      <w:pPr>
        <w:pStyle w:val="Heading1"/>
        <w:spacing w:after="160" w:before="320"/>
      </w:pPr>
      <w:r>
        <w:rPr>
          <w:b/>
          <w:bCs/>
          <w:color w:val="111827"/>
          <w:sz w:val="30"/>
          <w:szCs w:val="30"/>
        </w:rPr>
        <w:t xml:space="preserve">7. Security Response Headers (Medium)</w:t>
      </w:r>
    </w:p>
    <w:p>
      <w:pPr>
        <w:spacing w:after="60" w:line="264"/>
      </w:pPr>
      <w:r>
        <w:rPr>
          <w:b/>
          <w:bCs/>
          <w:color w:val="111827"/>
          <w:sz w:val="22"/>
          <w:szCs w:val="22"/>
        </w:rPr>
        <w:t xml:space="preserve">Finding: </w:t>
      </w:r>
      <w:r>
        <w:rPr>
          <w:color w:val="1F2937"/>
          <w:sz w:val="22"/>
          <w:szCs w:val="22"/>
        </w:rPr>
        <w:t xml:space="preserve">No security response headers were configured.</w:t>
      </w:r>
    </w:p>
    <w:p>
      <w:pPr>
        <w:spacing w:after="60" w:line="264"/>
      </w:pPr>
      <w:r>
        <w:rPr>
          <w:b/>
          <w:bCs/>
          <w:color w:val="111827"/>
          <w:sz w:val="22"/>
          <w:szCs w:val="22"/>
        </w:rPr>
        <w:t xml:space="preserve">Layer: </w:t>
      </w:r>
      <w:r>
        <w:rPr>
          <w:color w:val="1F2937"/>
          <w:sz w:val="22"/>
          <w:szCs w:val="22"/>
        </w:rPr>
        <w:t xml:space="preserve">Application — headers() in next.config.mjs</w:t>
      </w:r>
    </w:p>
    <w:p>
      <w:pPr>
        <w:spacing w:after="120" w:line="276"/>
      </w:pPr>
      <w:r>
        <w:rPr>
          <w:color w:val="1F2937"/>
          <w:sz w:val="22"/>
          <w:szCs w:val="22"/>
        </w:rPr>
        <w:t xml:space="preserve">Because the app has authenticated dashboards, frame-blocking and Permissions-Policy headers were added alongside the universally-safe headers:</w:t>
      </w:r>
    </w:p>
    <w:p>
      <w:pPr>
        <w:pStyle w:val="ListParagraph"/>
        <w:numPr>
          <w:ilvl w:val="0"/>
          <w:numId w:val="1"/>
        </w:numPr>
        <w:spacing w:after="60" w:line="264"/>
      </w:pPr>
      <w:r>
        <w:rPr>
          <w:color w:val="1F2937"/>
          <w:sz w:val="22"/>
          <w:szCs w:val="22"/>
        </w:rPr>
        <w:t xml:space="preserve">Strict-Transport-Security (HSTS)</w:t>
      </w:r>
    </w:p>
    <w:p>
      <w:pPr>
        <w:pStyle w:val="ListParagraph"/>
        <w:numPr>
          <w:ilvl w:val="0"/>
          <w:numId w:val="1"/>
        </w:numPr>
        <w:spacing w:after="60" w:line="264"/>
      </w:pPr>
      <w:r>
        <w:rPr>
          <w:color w:val="1F2937"/>
          <w:sz w:val="22"/>
          <w:szCs w:val="22"/>
        </w:rPr>
        <w:t xml:space="preserve">X-Content-Type-Options: nosniff</w:t>
      </w:r>
    </w:p>
    <w:p>
      <w:pPr>
        <w:pStyle w:val="ListParagraph"/>
        <w:numPr>
          <w:ilvl w:val="0"/>
          <w:numId w:val="1"/>
        </w:numPr>
        <w:spacing w:after="60" w:line="264"/>
      </w:pPr>
      <w:r>
        <w:rPr>
          <w:color w:val="1F2937"/>
          <w:sz w:val="22"/>
          <w:szCs w:val="22"/>
        </w:rPr>
        <w:t xml:space="preserve">Referrer-Policy: strict-origin-when-cross-origin</w:t>
      </w:r>
    </w:p>
    <w:p>
      <w:pPr>
        <w:pStyle w:val="ListParagraph"/>
        <w:numPr>
          <w:ilvl w:val="0"/>
          <w:numId w:val="1"/>
        </w:numPr>
        <w:spacing w:after="60" w:line="264"/>
      </w:pPr>
      <w:r>
        <w:rPr>
          <w:color w:val="1F2937"/>
          <w:sz w:val="22"/>
          <w:szCs w:val="22"/>
        </w:rPr>
        <w:t xml:space="preserve">X-Frame-Options: SAMEORIGIN (clickjacking protection)</w:t>
      </w:r>
    </w:p>
    <w:p>
      <w:pPr>
        <w:pStyle w:val="ListParagraph"/>
        <w:numPr>
          <w:ilvl w:val="0"/>
          <w:numId w:val="1"/>
        </w:numPr>
        <w:spacing w:after="60" w:line="264"/>
      </w:pPr>
      <w:r>
        <w:rPr>
          <w:color w:val="1F2937"/>
          <w:sz w:val="22"/>
          <w:szCs w:val="22"/>
        </w:rPr>
        <w:t xml:space="preserve">Permissions-Policy (disables unused camera, microphone, geolocation)</w:t>
      </w:r>
    </w:p>
    <w:p>
      <w:pPr>
        <w:spacing w:after="60" w:line="264"/>
      </w:pPr>
      <w:r>
        <w:rPr>
          <w:b/>
          <w:bCs/>
          <w:color w:val="111827"/>
          <w:sz w:val="22"/>
          <w:szCs w:val="22"/>
        </w:rPr>
        <w:t xml:space="preserve">Verification: </w:t>
      </w:r>
      <w:r>
        <w:rPr>
          <w:color w:val="1F2937"/>
          <w:sz w:val="22"/>
          <w:szCs w:val="22"/>
        </w:rPr>
        <w:t xml:space="preserve">All five headers confirmed served by the running app. Note: the v0 chat preview strips framing/CSP headers, but they apply on the deployed site.</w:t>
      </w:r>
    </w:p>
    <w:p>
      <w:pPr>
        <w:pStyle w:val="Heading1"/>
        <w:spacing w:after="160" w:before="320"/>
      </w:pPr>
      <w:r>
        <w:rPr>
          <w:b/>
          <w:bCs/>
          <w:color w:val="111827"/>
          <w:sz w:val="30"/>
          <w:szCs w:val="30"/>
        </w:rPr>
        <w:t xml:space="preserve">8. Property View Counter Review (Low)</w:t>
      </w:r>
    </w:p>
    <w:p>
      <w:pPr>
        <w:spacing w:after="60" w:line="264"/>
      </w:pPr>
      <w:r>
        <w:rPr>
          <w:b/>
          <w:bCs/>
          <w:color w:val="111827"/>
          <w:sz w:val="22"/>
          <w:szCs w:val="22"/>
        </w:rPr>
        <w:t xml:space="preserve">Finding: </w:t>
      </w:r>
      <w:r>
        <w:rPr>
          <w:color w:val="1F2937"/>
          <w:sz w:val="22"/>
          <w:szCs w:val="22"/>
        </w:rPr>
        <w:t xml:space="preserve">public.increment_property_views(pid) is SECURITY DEFINER and callable by anyone.</w:t>
      </w:r>
    </w:p>
    <w:p>
      <w:pPr>
        <w:spacing w:after="60" w:line="264"/>
      </w:pPr>
      <w:r>
        <w:rPr>
          <w:b/>
          <w:bCs/>
          <w:color w:val="111827"/>
          <w:sz w:val="22"/>
          <w:szCs w:val="22"/>
        </w:rPr>
        <w:t xml:space="preserve">Assessment: </w:t>
      </w:r>
      <w:r>
        <w:rPr>
          <w:color w:val="1F2937"/>
          <w:sz w:val="22"/>
          <w:szCs w:val="22"/>
        </w:rPr>
        <w:t xml:space="preserve">Acceptable as-is — no change required.</w:t>
      </w:r>
    </w:p>
    <w:p>
      <w:pPr>
        <w:spacing w:after="120" w:line="276"/>
      </w:pPr>
      <w:r>
        <w:rPr>
          <w:color w:val="1F2937"/>
          <w:sz w:val="22"/>
          <w:szCs w:val="22"/>
        </w:rPr>
        <w:t xml:space="preserve">The function is correctly hardened where it matters: it is SECURITY DEFINER with search_path pinned to '', and its only effect is incrementing a single integer column. The only residual risk is an anonymous caller inflating a cosmetic view count, which has no security, financial, or data-integrity impact.</w:t>
      </w:r>
    </w:p>
    <w:p>
      <w:pPr>
        <w:pBdr>
          <w:top w:val="single" w:color="E5E7EB" w:sz="6" w:space="6"/>
          <w:bottom w:val="single" w:color="E5E7EB" w:sz="6" w:space="6"/>
          <w:left w:val="single" w:color="2563EB" w:sz="18" w:space="8"/>
          <w:right w:val="single" w:color="E5E7EB" w:sz="6" w:space="6"/>
        </w:pBdr>
        <w:shd w:fill="F3F4F6" w:color="auto" w:val="clear"/>
        <w:spacing w:after="160" w:before="80"/>
      </w:pPr>
      <w:r>
        <w:rPr>
          <w:rFonts w:ascii="Consolas" w:cs="Consolas" w:eastAsia="Consolas" w:hAnsi="Consolas"/>
          <w:color w:val="374151"/>
          <w:sz w:val="18"/>
          <w:szCs w:val="18"/>
        </w:rPr>
        <w:t xml:space="preserve">create function public.increment_property_views(pid text)</w:t>
      </w:r>
      <w:r>
        <w:br/>
      </w:r>
      <w:r>
        <w:rPr>
          <w:rFonts w:ascii="Consolas" w:cs="Consolas" w:eastAsia="Consolas" w:hAnsi="Consolas"/>
          <w:color w:val="374151"/>
          <w:sz w:val="18"/>
          <w:szCs w:val="18"/>
        </w:rPr>
        <w:t xml:space="preserve">  returns void language sql</w:t>
      </w:r>
      <w:r>
        <w:br/>
      </w:r>
      <w:r>
        <w:rPr>
          <w:rFonts w:ascii="Consolas" w:cs="Consolas" w:eastAsia="Consolas" w:hAnsi="Consolas"/>
          <w:color w:val="374151"/>
          <w:sz w:val="18"/>
          <w:szCs w:val="18"/>
        </w:rPr>
        <w:t xml:space="preserve">  security definer set search_path to ''</w:t>
      </w:r>
      <w:r>
        <w:br/>
      </w:r>
      <w:r>
        <w:rPr>
          <w:rFonts w:ascii="Consolas" w:cs="Consolas" w:eastAsia="Consolas" w:hAnsi="Consolas"/>
          <w:color w:val="374151"/>
          <w:sz w:val="18"/>
          <w:szCs w:val="18"/>
        </w:rPr>
        <w:t xml:space="preserve">as $$ update public.properties set views = views + 1 where id = pid; $$;</w:t>
      </w:r>
    </w:p>
    <w:p>
      <w:pPr>
        <w:pStyle w:val="Heading1"/>
        <w:spacing w:after="160" w:before="320"/>
      </w:pPr>
      <w:r>
        <w:rPr>
          <w:b/>
          <w:bCs/>
          <w:color w:val="111827"/>
          <w:sz w:val="30"/>
          <w:szCs w:val="30"/>
        </w:rPr>
        <w:t xml:space="preserve">9. Verification Approach</w:t>
      </w:r>
    </w:p>
    <w:p>
      <w:pPr>
        <w:spacing w:after="120" w:line="276"/>
      </w:pPr>
      <w:r>
        <w:rPr>
          <w:color w:val="1F2937"/>
          <w:sz w:val="22"/>
          <w:szCs w:val="22"/>
        </w:rPr>
        <w:t xml:space="preserve">Every database fix was verified against the live database by simulating the actual anon or investor session (via set role and request.jwt.claims) and attempting the exact attack, all inside transactions that were rolled back so no data changed. Application-layer fixes were verified with a clean type-check, live HTTP checks of the notify endpoint, confirmed response headers, and browser checks of the affected pages.</w:t>
      </w:r>
    </w:p>
    <w:p>
      <w:pPr>
        <w:pBdr>
          <w:top w:val="single" w:color="2563EB" w:sz="8" w:space="8"/>
        </w:pBdr>
        <w:spacing w:before="240"/>
      </w:pPr>
      <w:r>
        <w:rPr>
          <w:i/>
          <w:iCs/>
          <w:color w:val="6B7280"/>
          <w:sz w:val="20"/>
          <w:szCs w:val="20"/>
        </w:rPr>
        <w:t xml:space="preserve">End of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Homes Investor Portal — Security Implementation Documentation</dc:title>
  <dc:creator>v0</dc:creator>
  <dc:description>Security controls implemented following the security audit.</dc:description>
  <cp:lastModifiedBy>Un-named</cp:lastModifiedBy>
  <cp:revision>1</cp:revision>
  <dcterms:created xsi:type="dcterms:W3CDTF">2026-09-16T21:12:40.878Z</dcterms:created>
  <dcterms:modified xsi:type="dcterms:W3CDTF">2026-09-16T21:12:40.883Z</dcterms:modified>
</cp:coreProperties>
</file>

<file path=docProps/custom.xml><?xml version="1.0" encoding="utf-8"?>
<Properties xmlns="http://schemas.openxmlformats.org/officeDocument/2006/custom-properties" xmlns:vt="http://schemas.openxmlformats.org/officeDocument/2006/docPropsVTypes"/>
</file>