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  <w:jc w:val="center"/>
      </w:pPr>
      <w:r>
        <w:rPr>
          <w:b/>
          <w:bCs/>
          <w:color w:val="1A1A1A"/>
          <w:sz w:val="58"/>
          <w:szCs w:val="58"/>
        </w:rPr>
        <w:t xml:space="preserve">THE RAG PIPELINE</w:t>
      </w:r>
    </w:p>
    <w:p>
      <w:pPr>
        <w:spacing w:after="0" w:before="120"/>
        <w:jc w:val="center"/>
      </w:pPr>
      <w:r>
        <w:rPr>
          <w:color w:val="1F6FB3"/>
          <w:sz w:val="28"/>
          <w:szCs w:val="28"/>
        </w:rPr>
        <w:t xml:space="preserve">A Detailed Flow Diagram with Section-by-Section Descriptions</w:t>
      </w:r>
    </w:p>
    <w:p>
      <w:pPr>
        <w:pBdr>
          <w:bottom w:val="single" w:color="1F6FB3" w:sz="6" w:space="8"/>
        </w:pBdr>
        <w:spacing w:after="360" w:before="360"/>
        <w:jc w:val="center"/>
      </w:pPr>
    </w:p>
    <w:p>
      <w:pPr>
        <w:spacing w:after="60"/>
        <w:jc w:val="center"/>
      </w:pPr>
      <w:r>
        <w:rPr>
          <w:color w:val="1A1A1A"/>
          <w:sz w:val="24"/>
          <w:szCs w:val="24"/>
        </w:rPr>
        <w:t xml:space="preserve">How a Retrieval Augmented Generation system works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Companion to the CampusX RAG study notes</w:t>
      </w:r>
    </w:p>
    <w:p>
      <w:pPr>
        <w:jc w:val="center"/>
      </w:pPr>
      <w:r>
        <w:rPr>
          <w:color w:val="555555"/>
          <w:sz w:val="22"/>
          <w:szCs w:val="22"/>
        </w:rPr>
        <w:t xml:space="preserve">Three diagrams · Overview, Indexing, and Query-Time Flow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How to Read This Document</w:t>
      </w:r>
    </w:p>
    <w:p>
      <w:pPr>
        <w:spacing w:after="120" w:line="300"/>
      </w:pPr>
      <w:r>
        <w:t xml:space="preserve">A RAG (Retrieval Augmented Generation) system has four stages: </w:t>
      </w:r>
      <w:r>
        <w:rPr>
          <w:b/>
          <w:bCs/>
        </w:rPr>
        <w:t xml:space="preserve">Indexing, Retrieval, Augmentation, and Generation</w:t>
      </w:r>
      <w:r>
        <w:t xml:space="preserve">. This document presents the pipeline as three connected diagrams, moving from the big picture down to the details, with a description of every section beneath each diagram.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60"/>
        <w:gridCol w:w="2700"/>
      </w:tblGrid>
      <w:tr>
        <w:trPr>
          <w:tblHeader/>
        </w:trPr>
        <w:tc>
          <w:tcPr>
            <w:tcW w:type="dxa" w:w="23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1F6FB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</w:rPr>
              <w:t xml:space="preserve">Diagram</w:t>
            </w:r>
          </w:p>
        </w:tc>
        <w:tc>
          <w:tcPr>
            <w:tcW w:type="dxa" w:w="43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1F6FB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</w:rPr>
              <w:t xml:space="preserve">What it shows</w:t>
            </w:r>
          </w:p>
        </w:tc>
        <w:tc>
          <w:tcPr>
            <w:tcW w:type="dxa" w:w="27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1F6FB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</w:rPr>
              <w:t xml:space="preserve">Read it for</w:t>
            </w:r>
          </w:p>
        </w:tc>
      </w:tr>
      <w:tr>
        <w:tc>
          <w:tcPr>
            <w:tcW w:type="dxa" w:w="23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t xml:space="preserve">A. Pipeline overview</w:t>
            </w:r>
          </w:p>
        </w:tc>
        <w:tc>
          <w:tcPr>
            <w:tcW w:type="dxa" w:w="43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t xml:space="preserve">The four stages end to end, from user query to response.</w:t>
            </w:r>
          </w:p>
        </w:tc>
        <w:tc>
          <w:tcPr>
            <w:tcW w:type="dxa" w:w="27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t xml:space="preserve">The overall shape of the system.</w:t>
            </w:r>
          </w:p>
        </w:tc>
      </w:tr>
      <w:tr>
        <w:tc>
          <w:tcPr>
            <w:tcW w:type="dxa" w:w="23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t xml:space="preserve">B. Indexing in detail</w:t>
            </w:r>
          </w:p>
        </w:tc>
        <w:tc>
          <w:tcPr>
            <w:tcW w:type="dxa" w:w="43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t xml:space="preserve">The four sub-steps that build the knowledge base.</w:t>
            </w:r>
          </w:p>
        </w:tc>
        <w:tc>
          <w:tcPr>
            <w:tcW w:type="dxa" w:w="27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t xml:space="preserve">How data is prepared before any question is asked.</w:t>
            </w:r>
          </w:p>
        </w:tc>
      </w:tr>
      <w:tr>
        <w:tc>
          <w:tcPr>
            <w:tcW w:type="dxa" w:w="23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t xml:space="preserve">C. Query-time flow</w:t>
            </w:r>
          </w:p>
        </w:tc>
        <w:tc>
          <w:tcPr>
            <w:tcW w:type="dxa" w:w="43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t xml:space="preserve">What happens live when a user asks a question.</w:t>
            </w:r>
          </w:p>
        </w:tc>
        <w:tc>
          <w:tcPr>
            <w:tcW w:type="dxa" w:w="27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t xml:space="preserve">How retrieval, augmentation, and generation cooperate.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F4FA" w:sz="1"/>
              <w:left w:val="single" w:color="1F6FB3" w:sz="18"/>
              <w:bottom w:val="single" w:color="EEF4FA" w:sz="1"/>
              <w:right w:val="single" w:color="EEF4FA" w:sz="1"/>
            </w:tcBorders>
            <w:shd w:fill="EEF4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6FB3"/>
                <w:sz w:val="22"/>
                <w:szCs w:val="22"/>
              </w:rPr>
              <w:t xml:space="preserve">Two timelines in one pipeline</w:t>
            </w:r>
          </w:p>
          <w:p>
            <w:pPr>
              <w:spacing w:after="0" w:line="290"/>
            </w:pPr>
            <w:r>
              <w:t xml:space="preserve">A key idea: the stages do not all run at the same time. </w:t>
            </w:r>
            <w:r>
              <w:rPr>
                <w:b/>
                <w:bCs/>
              </w:rPr>
              <w:t xml:space="preserve">Indexing</w:t>
            </w:r>
            <w:r>
              <w:t xml:space="preserve"> happens </w:t>
            </w:r>
            <w:r>
              <w:rPr>
                <w:b/>
                <w:bCs/>
              </w:rPr>
              <w:t xml:space="preserve">once, ahead of time</w:t>
            </w:r>
            <w:r>
              <w:t xml:space="preserve"> — it is offline preparation. </w:t>
            </w:r>
            <w:r>
              <w:rPr>
                <w:b/>
                <w:bCs/>
              </w:rPr>
              <w:t xml:space="preserve">Retrieval, Augmentation, and Generation</w:t>
            </w:r>
            <w:r>
              <w:t xml:space="preserve"> happen </w:t>
            </w:r>
            <w:r>
              <w:rPr>
                <w:b/>
                <w:bCs/>
              </w:rPr>
              <w:t xml:space="preserve">live, every time a user asks a question</w:t>
            </w:r>
            <w:r>
              <w:t xml:space="preserve">. Keeping these two timelines separate is the easiest way to understand RAG.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Diagram A — The RAG Pipeline Overview</w:t>
      </w:r>
    </w:p>
    <w:p>
      <w:pPr>
        <w:spacing w:after="120" w:line="300"/>
      </w:pPr>
      <w:r>
        <w:t xml:space="preserve">At the highest level, RAG is the marriage of two ideas: </w:t>
      </w:r>
      <w:r>
        <w:rPr>
          <w:b/>
          <w:bCs/>
        </w:rPr>
        <w:t xml:space="preserve">information retrieval</w:t>
      </w:r>
      <w:r>
        <w:t xml:space="preserve"> (an old computer-science topic) and </w:t>
      </w:r>
      <w:r>
        <w:rPr>
          <w:b/>
          <w:bCs/>
        </w:rPr>
        <w:t xml:space="preserve">text generation</w:t>
      </w:r>
      <w:r>
        <w:t xml:space="preserve"> (which became prominent with LLMs). The diagram below shows the four stages in order.</w:t>
      </w:r>
    </w:p>
    <w:p>
      <w:pPr>
        <w:spacing w:after="80" w:before="80"/>
        <w:jc w:val="center"/>
      </w:pPr>
      <w:r>
        <w:drawing>
          <wp:inline distT="0" distB="0" distL="0" distR="0">
            <wp:extent cx="5143500" cy="189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785"/>
          <w:sz w:val="19"/>
          <w:szCs w:val="19"/>
        </w:rPr>
        <w:t xml:space="preserve">Diagram A — The four stages of a RAG pipeline, from user query to grounded response.</w:t>
      </w:r>
    </w:p>
    <w:p>
      <w:pPr>
        <w:pStyle w:val="Heading2"/>
      </w:pPr>
      <w:r>
        <w:t xml:space="preserve">2.1 Description of Each Section</w:t>
      </w:r>
    </w:p>
    <w:p>
      <w:pPr>
        <w:pStyle w:val="Heading3"/>
      </w:pPr>
      <w:r>
        <w:t xml:space="preserve">User query</w:t>
      </w:r>
    </w:p>
    <w:p>
      <w:pPr>
        <w:spacing w:after="120" w:line="300"/>
      </w:pPr>
      <w:r>
        <w:t xml:space="preserve">The starting point. A user sends a question — technically a </w:t>
      </w:r>
      <w:r>
        <w:rPr>
          <w:b/>
          <w:bCs/>
        </w:rPr>
        <w:t xml:space="preserve">prompt</w:t>
      </w:r>
      <w:r>
        <w:t xml:space="preserve"> — to the system. In a plain LLM setup the prompt would go straight to the model; in RAG it first triggers the retrieval machinery so that supporting information can be gathered.</w:t>
      </w:r>
    </w:p>
    <w:p>
      <w:pPr>
        <w:pStyle w:val="Heading3"/>
      </w:pPr>
      <w:r>
        <w:t xml:space="preserve">Indexing</w:t>
      </w:r>
    </w:p>
    <w:p>
      <w:pPr>
        <w:spacing w:after="120" w:line="300"/>
      </w:pPr>
      <w:r>
        <w:t xml:space="preserve">The </w:t>
      </w:r>
      <w:r>
        <w:rPr>
          <w:b/>
          <w:bCs/>
        </w:rPr>
        <w:t xml:space="preserve">offline preparation</w:t>
      </w:r>
      <w:r>
        <w:t xml:space="preserve"> stage. Here the system builds an </w:t>
      </w:r>
      <w:r>
        <w:rPr>
          <w:b/>
          <w:bCs/>
        </w:rPr>
        <w:t xml:space="preserve">external knowledge base</w:t>
      </w:r>
      <w:r>
        <w:t xml:space="preserve"> out of your own data. This is the only stage that does not run per query — it is done once, ahead of time, and refreshed whenever the underlying data changes. Diagram B breaks this stage into its four sub-steps.</w:t>
      </w:r>
    </w:p>
    <w:p>
      <w:pPr>
        <w:pStyle w:val="Heading3"/>
      </w:pPr>
      <w:r>
        <w:t xml:space="preserve">Retrieval</w:t>
      </w:r>
    </w:p>
    <w:p>
      <w:pPr>
        <w:spacing w:after="120" w:line="300"/>
      </w:pPr>
      <w:r>
        <w:t xml:space="preserve">The first </w:t>
      </w:r>
      <w:r>
        <w:rPr>
          <w:b/>
          <w:bCs/>
        </w:rPr>
        <w:t xml:space="preserve">live</w:t>
      </w:r>
      <w:r>
        <w:t xml:space="preserve"> stage. Given the user query, retrieval searches the knowledge base and finds the small number of pieces — typically three to five </w:t>
      </w:r>
      <w:r>
        <w:rPr>
          <w:b/>
          <w:bCs/>
        </w:rPr>
        <w:t xml:space="preserve">chunks</w:t>
      </w:r>
      <w:r>
        <w:t xml:space="preserve"> — that are most relevant to answering it. Instead of feeding the model everything, RAG feeds it only what matters. Diagram C shows this stage in detail.</w:t>
      </w:r>
    </w:p>
    <w:p>
      <w:pPr>
        <w:pStyle w:val="Heading3"/>
      </w:pPr>
      <w:r>
        <w:t xml:space="preserve">Augmentation</w:t>
      </w:r>
    </w:p>
    <w:p>
      <w:pPr>
        <w:spacing w:after="120" w:line="300"/>
      </w:pPr>
      <w:r>
        <w:t xml:space="preserve">The stage where the </w:t>
      </w:r>
      <w:r>
        <w:rPr>
          <w:b/>
          <w:bCs/>
        </w:rPr>
        <w:t xml:space="preserve">prompt is assembled</w:t>
      </w:r>
      <w:r>
        <w:t xml:space="preserve">. The user query and the retrieved chunks (the </w:t>
      </w:r>
      <w:r>
        <w:rPr>
          <w:b/>
          <w:bCs/>
        </w:rPr>
        <w:t xml:space="preserve">context</w:t>
      </w:r>
      <w:r>
        <w:t xml:space="preserve">) are combined into a single, enriched prompt. “Augmentation” refers to augmenting the model’s built-in knowledge with this extra, just-in-time context.</w:t>
      </w:r>
    </w:p>
    <w:p>
      <w:pPr>
        <w:pStyle w:val="Heading3"/>
      </w:pPr>
      <w:r>
        <w:t xml:space="preserve">Generation</w:t>
      </w:r>
    </w:p>
    <w:p>
      <w:pPr>
        <w:spacing w:after="120" w:line="300"/>
      </w:pPr>
      <w:r>
        <w:t xml:space="preserve">The final stage. The augmented prompt is sent to an </w:t>
      </w:r>
      <w:r>
        <w:rPr>
          <w:b/>
          <w:bCs/>
        </w:rPr>
        <w:t xml:space="preserve">LLM</w:t>
      </w:r>
      <w:r>
        <w:t xml:space="preserve">, which uses its text-generation ability — together with in-context learning — to read the context and produce the answer. Because the answer is built from supplied context, it is </w:t>
      </w:r>
      <w:r>
        <w:rPr>
          <w:b/>
          <w:bCs/>
        </w:rPr>
        <w:t xml:space="preserve">grounded</w:t>
      </w:r>
      <w:r>
        <w:t xml:space="preserve"> rather than invented.</w:t>
      </w:r>
    </w:p>
    <w:p>
      <w:pPr>
        <w:pStyle w:val="Heading3"/>
      </w:pPr>
      <w:r>
        <w:t xml:space="preserve">Response</w:t>
      </w:r>
    </w:p>
    <w:p>
      <w:pPr>
        <w:spacing w:after="120" w:line="300"/>
      </w:pPr>
      <w:r>
        <w:t xml:space="preserve">The output returned to the user: an answer based on the organisation’s own data, drawn from the context that retrieval supplied.</w:t>
      </w:r>
    </w:p>
    <w:p>
      <w:r>
        <w:br w:type="page"/>
      </w:r>
    </w:p>
    <w:p>
      <w:pPr>
        <w:pStyle w:val="Heading1"/>
      </w:pPr>
      <w:r>
        <w:t xml:space="preserve">3. Diagram B — Indexing in Detail</w:t>
      </w:r>
    </w:p>
    <w:p>
      <w:pPr>
        <w:spacing w:after="120" w:line="300"/>
      </w:pPr>
      <w:r>
        <w:t xml:space="preserve">Indexing is the process of preparing your knowledge base so it can be searched efficiently at query time. It is itself a four-step pipeline, shown below.</w:t>
      </w:r>
    </w:p>
    <w:p>
      <w:pPr>
        <w:spacing w:after="80" w:before="80"/>
        <w:jc w:val="center"/>
      </w:pPr>
      <w:r>
        <w:drawing>
          <wp:inline distT="0" distB="0" distL="0" distR="0">
            <wp:extent cx="5143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785"/>
          <w:sz w:val="19"/>
          <w:szCs w:val="19"/>
        </w:rPr>
        <w:t xml:space="preserve">Diagram B — The four sub-steps of indexing. The result is an external knowledge base ready for semantic search.</w:t>
      </w:r>
    </w:p>
    <w:p>
      <w:pPr>
        <w:pStyle w:val="Heading2"/>
      </w:pPr>
      <w:r>
        <w:t xml:space="preserve">3.1 Description of Each Section</w:t>
      </w:r>
    </w:p>
    <w:p>
      <w:pPr>
        <w:pStyle w:val="Heading3"/>
      </w:pPr>
      <w:r>
        <w:t xml:space="preserve">Data source</w:t>
      </w:r>
    </w:p>
    <w:p>
      <w:pPr>
        <w:spacing w:after="120" w:line="300"/>
      </w:pPr>
      <w:r>
        <w:t xml:space="preserve">Where the raw knowledge lives before indexing begins — a server, Google Drive, AWS S3, a website, PDFs, and so on. Indexing starts by reaching into these sources.</w:t>
      </w:r>
    </w:p>
    <w:p>
      <w:pPr>
        <w:pStyle w:val="Heading3"/>
      </w:pPr>
      <w:r>
        <w:t xml:space="preserve">Step 1 — Document Ingestion</w:t>
      </w:r>
    </w:p>
    <w:p>
      <w:pPr>
        <w:spacing w:after="120" w:line="300"/>
      </w:pPr>
      <w:r>
        <w:t xml:space="preserve">The source data is </w:t>
      </w:r>
      <w:r>
        <w:rPr>
          <w:b/>
          <w:bCs/>
        </w:rPr>
        <w:t xml:space="preserve">loaded into memory</w:t>
      </w:r>
      <w:r>
        <w:t xml:space="preserve">. Tools such as LangChain provide built-in document loaders — a PDF loader, a YouTube loader, a web-page loader, and others — for different source types. After ingestion, the document is held as a string, ready for further processing.</w:t>
      </w:r>
    </w:p>
    <w:p>
      <w:pPr>
        <w:pStyle w:val="Heading3"/>
      </w:pPr>
      <w:r>
        <w:t xml:space="preserve">Step 2 — Text Chunking</w:t>
      </w:r>
    </w:p>
    <w:p>
      <w:pPr>
        <w:spacing w:after="120" w:line="300"/>
      </w:pPr>
      <w:r>
        <w:t xml:space="preserve">The large document is broken into smaller, </w:t>
      </w:r>
      <w:r>
        <w:rPr>
          <w:b/>
          <w:bCs/>
        </w:rPr>
        <w:t xml:space="preserve">semantically meaningful chunks</w:t>
      </w:r>
      <w:r>
        <w:t xml:space="preserve">. This is done for two reasons: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Context-length limits — </w:t>
      </w:r>
      <w:r>
        <w:t xml:space="preserve">an LLM can only process a limited number of tokens, so an entire large document cannot be sent at once.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Search quality — </w:t>
      </w:r>
      <w:r>
        <w:t xml:space="preserve">semantic search performs poorly over one very large document; smaller, focused chunks search far better.</w:t>
      </w:r>
    </w:p>
    <w:p>
      <w:pPr>
        <w:spacing w:after="120" w:line="300"/>
      </w:pPr>
      <w:r>
        <w:t xml:space="preserve">Ideally each chunk covers a single topic, with no abrupt cuts. Splitters such as the Recursive Character Text Splitter or a Semantic Chunker handle this.</w:t>
      </w:r>
    </w:p>
    <w:p>
      <w:pPr>
        <w:pStyle w:val="Heading3"/>
      </w:pPr>
      <w:r>
        <w:t xml:space="preserve">Step 3 — Embedding Generation</w:t>
      </w:r>
    </w:p>
    <w:p>
      <w:pPr>
        <w:spacing w:after="120" w:line="300"/>
      </w:pPr>
      <w:r>
        <w:t xml:space="preserve">Each chunk is converted into a </w:t>
      </w:r>
      <w:r>
        <w:rPr>
          <w:b/>
          <w:bCs/>
        </w:rPr>
        <w:t xml:space="preserve">dense vector</w:t>
      </w:r>
      <w:r>
        <w:t xml:space="preserve"> called an </w:t>
      </w:r>
      <w:r>
        <w:rPr>
          <w:b/>
          <w:bCs/>
        </w:rPr>
        <w:t xml:space="preserve">embedding</w:t>
      </w:r>
      <w:r>
        <w:t xml:space="preserve"> using an embedding model (for example, OpenAI or Sentence-Transformer embeddings). An embedding captures the </w:t>
      </w:r>
      <w:r>
        <w:rPr>
          <w:b/>
          <w:bCs/>
        </w:rPr>
        <w:t xml:space="preserve">semantic meaning</w:t>
      </w:r>
      <w:r>
        <w:t xml:space="preserve"> of the text as numbers. This is necessary because the search performed later is semantic search, which always operates between embedding vectors.</w:t>
      </w:r>
    </w:p>
    <w:p>
      <w:pPr>
        <w:pStyle w:val="Heading3"/>
      </w:pPr>
      <w:r>
        <w:t xml:space="preserve">Step 4 — Store in a Vector Store</w:t>
      </w:r>
    </w:p>
    <w:p>
      <w:pPr>
        <w:spacing w:after="120" w:line="300"/>
      </w:pPr>
      <w:r>
        <w:t xml:space="preserve">Each vector — along with its original chunk text and metadata — is saved in a </w:t>
      </w:r>
      <w:r>
        <w:rPr>
          <w:b/>
          <w:bCs/>
        </w:rPr>
        <w:t xml:space="preserve">vector database</w:t>
      </w:r>
      <w:r>
        <w:t xml:space="preserve">. Options include local stores such as FAISS and Chroma, and cloud stores such as Pinecone, Weaviate, Milvus, and Qdrant.</w:t>
      </w:r>
    </w:p>
    <w:p>
      <w:pPr>
        <w:pStyle w:val="Heading3"/>
      </w:pPr>
      <w:r>
        <w:t xml:space="preserve">External knowledge base</w:t>
      </w:r>
    </w:p>
    <w:p>
      <w:pPr>
        <w:spacing w:after="120" w:line="300"/>
      </w:pPr>
      <w:r>
        <w:t xml:space="preserve">The end state of indexing: every chunk and its corresponding embedding stored together in one searchable place. This is the source from which all future context will be drawn.</w:t>
      </w:r>
    </w:p>
    <w:p>
      <w:r>
        <w:br w:type="page"/>
      </w:r>
    </w:p>
    <w:p>
      <w:pPr>
        <w:pStyle w:val="Heading1"/>
      </w:pPr>
      <w:r>
        <w:t xml:space="preserve">4. Diagram C — The Query-Time Flow</w:t>
      </w:r>
    </w:p>
    <w:p>
      <w:pPr>
        <w:spacing w:after="120" w:line="300"/>
      </w:pPr>
      <w:r>
        <w:t xml:space="preserve">Once the knowledge base exists, the system is ready for questions. The diagram below traces what happens </w:t>
      </w:r>
      <w:r>
        <w:rPr>
          <w:b/>
          <w:bCs/>
        </w:rPr>
        <w:t xml:space="preserve">live</w:t>
      </w:r>
      <w:r>
        <w:t xml:space="preserve">, the moment a user asks something — covering retrieval, augmentation, and generation in one view.</w:t>
      </w:r>
    </w:p>
    <w:p>
      <w:pPr>
        <w:spacing w:after="80" w:before="80"/>
        <w:jc w:val="center"/>
      </w:pPr>
      <w:r>
        <w:drawing>
          <wp:inline distT="0" distB="0" distL="0" distR="0">
            <wp:extent cx="447675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785"/>
          <w:sz w:val="19"/>
          <w:szCs w:val="19"/>
        </w:rPr>
        <w:t xml:space="preserve">Diagram C — The live path from a user query to a grounded response.</w:t>
      </w:r>
    </w:p>
    <w:p>
      <w:pPr>
        <w:pStyle w:val="Heading2"/>
      </w:pPr>
      <w:r>
        <w:t xml:space="preserve">4.1 Description of Each Section</w:t>
      </w:r>
    </w:p>
    <w:p>
      <w:pPr>
        <w:pStyle w:val="Heading3"/>
      </w:pPr>
      <w:r>
        <w:t xml:space="preserve">User query</w:t>
      </w:r>
    </w:p>
    <w:p>
      <w:pPr>
        <w:spacing w:after="120" w:line="300"/>
      </w:pPr>
      <w:r>
        <w:t xml:space="preserve">The live question that starts the flow — for example, “How do we perform the optimization step in gradient descent?” It enters the retrieval stage first.</w:t>
      </w:r>
    </w:p>
    <w:p>
      <w:pPr>
        <w:pStyle w:val="Heading3"/>
      </w:pPr>
      <w:r>
        <w:t xml:space="preserve">Retrieval — Embed query</w:t>
      </w:r>
    </w:p>
    <w:p>
      <w:pPr>
        <w:spacing w:after="120" w:line="300"/>
      </w:pPr>
      <w:r>
        <w:t xml:space="preserve">The retriever converts the query into an </w:t>
      </w:r>
      <w:r>
        <w:rPr>
          <w:b/>
          <w:bCs/>
        </w:rPr>
        <w:t xml:space="preserve">embedding vector</w:t>
      </w:r>
      <w:r>
        <w:t xml:space="preserve">, using the </w:t>
      </w:r>
      <w:r>
        <w:rPr>
          <w:b/>
          <w:bCs/>
        </w:rPr>
        <w:t xml:space="preserve">exact same embedding model</w:t>
      </w:r>
      <w:r>
        <w:t xml:space="preserve"> that was used to embed the chunks during indexing. Using the same model is essential — the query vector and the chunk vectors must live in the same space to be comparable.</w:t>
      </w:r>
    </w:p>
    <w:p>
      <w:pPr>
        <w:pStyle w:val="Heading3"/>
      </w:pPr>
      <w:r>
        <w:t xml:space="preserve">Retrieval — Semantic search</w:t>
      </w:r>
    </w:p>
    <w:p>
      <w:pPr>
        <w:spacing w:after="120" w:line="300"/>
      </w:pPr>
      <w:r>
        <w:t xml:space="preserve">The query vector is compared against the vectors in the store to find the </w:t>
      </w:r>
      <w:r>
        <w:rPr>
          <w:b/>
          <w:bCs/>
        </w:rPr>
        <w:t xml:space="preserve">closest</w:t>
      </w:r>
      <w:r>
        <w:t xml:space="preserve"> ones. This can be a simple similarity search or a more advanced method such as MMR or contextual compression. The idea is to locate the chunks whose meaning is nearest to the question.</w:t>
      </w:r>
    </w:p>
    <w:p>
      <w:pPr>
        <w:pStyle w:val="Heading3"/>
      </w:pPr>
      <w:r>
        <w:t xml:space="preserve">Retrieval — Rank and fetch</w:t>
      </w:r>
    </w:p>
    <w:p>
      <w:pPr>
        <w:spacing w:after="120" w:line="300"/>
      </w:pPr>
      <w:r>
        <w:t xml:space="preserve">The candidate chunks are </w:t>
      </w:r>
      <w:r>
        <w:rPr>
          <w:b/>
          <w:bCs/>
        </w:rPr>
        <w:t xml:space="preserve">ranked</w:t>
      </w:r>
      <w:r>
        <w:t xml:space="preserve"> from most to least relevant — using a metric such as cosine similarity, or an advanced re-ranking algorithm — and the text of the top results is fetched. Together, these top chunks form the </w:t>
      </w:r>
      <w:r>
        <w:rPr>
          <w:b/>
          <w:bCs/>
        </w:rPr>
        <w:t xml:space="preserve">context</w:t>
      </w:r>
      <w:r>
        <w:t xml:space="preserve">.</w:t>
      </w:r>
    </w:p>
    <w:p>
      <w:pPr>
        <w:pStyle w:val="Heading3"/>
      </w:pPr>
      <w:r>
        <w:t xml:space="preserve">Vector store</w:t>
      </w:r>
    </w:p>
    <w:p>
      <w:pPr>
        <w:spacing w:after="120" w:line="300"/>
      </w:pPr>
      <w:r>
        <w:t xml:space="preserve">The external knowledge base built during indexing. At query time it is read-only: semantic search looks into it, and the relevant chunks are pulled out as context.</w:t>
      </w:r>
    </w:p>
    <w:p>
      <w:pPr>
        <w:pStyle w:val="Heading3"/>
      </w:pPr>
      <w:r>
        <w:t xml:space="preserve">Augmentation</w:t>
      </w:r>
    </w:p>
    <w:p>
      <w:pPr>
        <w:spacing w:after="120" w:line="300"/>
      </w:pPr>
      <w:r>
        <w:t xml:space="preserve">The user query and the retrieved context are combined into a single </w:t>
      </w:r>
      <w:r>
        <w:rPr>
          <w:b/>
          <w:bCs/>
        </w:rPr>
        <w:t xml:space="preserve">prompt</w:t>
      </w:r>
      <w:r>
        <w:t xml:space="preserve">. A typical prompt instructs the model to answer </w:t>
      </w:r>
      <w:r>
        <w:rPr>
          <w:i/>
          <w:iCs/>
        </w:rPr>
        <w:t xml:space="preserve">only</w:t>
      </w:r>
      <w:r>
        <w:t xml:space="preserve"> from the provided context and to say “I don’t know” if the context is insufficient — an instruction that deliberately guards against hallucination.</w:t>
      </w:r>
    </w:p>
    <w:p>
      <w:pPr>
        <w:pStyle w:val="Heading3"/>
      </w:pPr>
      <w:r>
        <w:t xml:space="preserve">Generation</w:t>
      </w:r>
    </w:p>
    <w:p>
      <w:pPr>
        <w:spacing w:after="120" w:line="300"/>
      </w:pPr>
      <w:r>
        <w:t xml:space="preserve">The augmented prompt is sent to the </w:t>
      </w:r>
      <w:r>
        <w:rPr>
          <w:b/>
          <w:bCs/>
        </w:rPr>
        <w:t xml:space="preserve">LLM</w:t>
      </w:r>
      <w:r>
        <w:t xml:space="preserve">, which reads the context and uses its text-generation capability and in-context learning to produce an answer grounded in that context, supported by its own parametric knowledge.</w:t>
      </w:r>
    </w:p>
    <w:p>
      <w:pPr>
        <w:pStyle w:val="Heading3"/>
      </w:pPr>
      <w:r>
        <w:t xml:space="preserve">Grounded response</w:t>
      </w:r>
    </w:p>
    <w:p>
      <w:pPr>
        <w:spacing w:after="120" w:line="300"/>
      </w:pPr>
      <w:r>
        <w:t xml:space="preserve">The final answer returned to the user — “grounded” because it is tied to the supplied context rather than freely generated, which keeps it accurate and traceable to the source data.</w:t>
      </w:r>
    </w:p>
    <w:p>
      <w:pPr>
        <w:spacing w:after="160"/>
      </w:pPr>
    </w:p>
    <w:p>
      <w:pPr>
        <w:pStyle w:val="Heading2"/>
      </w:pPr>
      <w:r>
        <w:t xml:space="preserve">4.2 The Whole Pipeline in One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F4FA" w:sz="1"/>
              <w:left w:val="single" w:color="1F6FB3" w:sz="18"/>
              <w:bottom w:val="single" w:color="EEF4FA" w:sz="1"/>
              <w:right w:val="single" w:color="EEF4FA" w:sz="1"/>
            </w:tcBorders>
            <w:shd w:fill="EEF4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6FB3"/>
                <w:sz w:val="22"/>
                <w:szCs w:val="22"/>
              </w:rPr>
              <w:t xml:space="preserve">End to end</w:t>
            </w:r>
          </w:p>
          <w:p>
            <w:pPr>
              <w:spacing w:after="80" w:line="290"/>
            </w:pPr>
            <w:r>
              <w:rPr>
                <w:b/>
                <w:bCs/>
              </w:rPr>
              <w:t xml:space="preserve">Indexing</w:t>
            </w:r>
            <w:r>
              <w:t xml:space="preserve">  →  </w:t>
            </w:r>
            <w:r>
              <w:rPr>
                <w:b/>
                <w:bCs/>
              </w:rPr>
              <w:t xml:space="preserve">Retrieval</w:t>
            </w:r>
            <w:r>
              <w:t xml:space="preserve">  →  </w:t>
            </w:r>
            <w:r>
              <w:rPr>
                <w:b/>
                <w:bCs/>
              </w:rPr>
              <w:t xml:space="preserve">Augmentation</w:t>
            </w:r>
            <w:r>
              <w:t xml:space="preserve">  →  </w:t>
            </w:r>
            <w:r>
              <w:rPr>
                <w:b/>
                <w:bCs/>
              </w:rPr>
              <w:t xml:space="preserve">Generation</w:t>
            </w:r>
          </w:p>
          <w:p>
            <w:pPr>
              <w:spacing w:after="0" w:line="290"/>
            </w:pPr>
            <w:r>
              <w:t xml:space="preserve">Indexing is done once to build the knowledge base. The other three run live for every question. This basic setup can be extended into far more advanced RAG systems.</w:t>
            </w:r>
          </w:p>
        </w:tc>
      </w:tr>
    </w:tbl>
    <w:p>
      <w:pPr>
        <w:spacing w:before="360"/>
        <w:jc w:val="center"/>
      </w:pPr>
      <w:r>
        <w:rPr>
          <w:i/>
          <w:iCs/>
          <w:color w:val="888888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2" w:sz="2" w:space="4"/>
      </w:pBdr>
      <w:tabs>
        <w:tab w:val="right" w:pos="9360"/>
      </w:tabs>
    </w:pPr>
    <w:r>
      <w:rPr>
        <w:color w:val="888888"/>
        <w:sz w:val="18"/>
        <w:szCs w:val="18"/>
      </w:rPr>
      <w:t xml:space="preserve">The RAG Pipeline</w:t>
    </w:r>
    <w:r>
      <w:rPr>
        <w:color w:val="888888"/>
        <w:sz w:val="18"/>
        <w:szCs w:val="18"/>
      </w:rPr>
      <w:t xml:space="preserve">	Flow Diagram &amp; Descriptions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  <w:rPr>
        <w:color w:val="1F6FB3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D6E2" w:sz="4" w:space="4"/>
      </w:pBdr>
      <w:spacing w:after="200" w:before="320"/>
      <w:outlineLvl w:val="0"/>
    </w:pPr>
    <w:rPr>
      <w:rFonts w:ascii="Calibri" w:cs="Calibri" w:eastAsia="Calibri" w:hAnsi="Calibri"/>
      <w:b/>
      <w:bCs/>
      <w:color w:val="1F6FB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534AB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f9bf7a0b82e05e1b0efd73ee88bab8464b54b13.png"/><Relationship Id="rId10" Type="http://schemas.openxmlformats.org/officeDocument/2006/relationships/image" Target="media/34a11677cc379c86b39da811d90f2d21e8c62019.png"/><Relationship Id="rId11" Type="http://schemas.openxmlformats.org/officeDocument/2006/relationships/image" Target="media/b4545d165ef90aeabd9023364afa7fa4218290b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RAG Pipeline — Detailed Flow Diagram</dc:title>
  <dc:creator>Claude</dc:creator>
  <cp:lastModifiedBy>Un-named</cp:lastModifiedBy>
  <cp:revision>1</cp:revision>
  <dcterms:created xsi:type="dcterms:W3CDTF">2026-05-16T18:46:31.466Z</dcterms:created>
  <dcterms:modified xsi:type="dcterms:W3CDTF">2026-05-16T18:46:31.466Z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