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1A1A"/>
          <w:sz w:val="56"/>
          <w:szCs w:val="56"/>
        </w:rPr>
        <w:t xml:space="preserve">RETRIEVAL AUGMENTED GENERATION</w:t>
      </w:r>
    </w:p>
    <w:p>
      <w:pPr>
        <w:spacing w:after="0" w:before="120"/>
        <w:jc w:val="center"/>
      </w:pPr>
      <w:r>
        <w:rPr>
          <w:color w:val="1F6FB3"/>
          <w:sz w:val="30"/>
          <w:szCs w:val="30"/>
        </w:rPr>
        <w:t xml:space="preserve">What RAG Is, Why It Exists, and How It Works</w:t>
      </w:r>
    </w:p>
    <w:p>
      <w:pPr>
        <w:pBdr>
          <w:bottom w:val="single" w:color="1F6FB3" w:sz="6" w:space="8"/>
        </w:pBdr>
        <w:spacing w:after="360" w:before="360"/>
        <w:jc w:val="center"/>
      </w:pPr>
    </w:p>
    <w:p>
      <w:pPr>
        <w:spacing w:after="60"/>
        <w:jc w:val="center"/>
      </w:pPr>
      <w:r>
        <w:rPr>
          <w:b/>
          <w:bCs/>
          <w:color w:val="1A1A1A"/>
          <w:sz w:val="26"/>
          <w:szCs w:val="26"/>
        </w:rPr>
        <w:t xml:space="preserve">Study Notes</w:t>
      </w:r>
    </w:p>
    <w:p>
      <w:pPr>
        <w:spacing w:after="60"/>
        <w:jc w:val="center"/>
      </w:pPr>
      <w:r>
        <w:rPr>
          <w:color w:val="555555"/>
          <w:sz w:val="22"/>
          <w:szCs w:val="22"/>
        </w:rPr>
        <w:t xml:space="preserve">Adapted from the CampusX video lecture</w:t>
      </w:r>
    </w:p>
    <w:p>
      <w:pPr>
        <w:spacing w:after="60"/>
        <w:jc w:val="center"/>
      </w:pPr>
      <w:r>
        <w:rPr>
          <w:i/>
          <w:iCs/>
          <w:color w:val="555555"/>
          <w:sz w:val="22"/>
          <w:szCs w:val="22"/>
        </w:rPr>
        <w:t xml:space="preserve">“Retrieval Augmented Generation | What is RAG | How does RAG Work”</w:t>
      </w:r>
    </w:p>
    <w:p>
      <w:pPr>
        <w:jc w:val="center"/>
      </w:pPr>
      <w:r>
        <w:rPr>
          <w:color w:val="555555"/>
          <w:sz w:val="22"/>
          <w:szCs w:val="22"/>
        </w:rPr>
        <w:t xml:space="preserve">Instructor: Nitish  ·  Channel: CampusX  ·  LangChain Playlist</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20" w:line="300"/>
      </w:pPr>
      <w:r>
        <w:rPr>
          <w:b/>
          <w:bCs/>
        </w:rPr>
        <w:t xml:space="preserve">Retrieval Augmented Generation (RAG)</w:t>
      </w:r>
      <w:r>
        <w:t xml:space="preserve"> is one of the most common and useful applications built on top of large language models. These notes cover the </w:t>
      </w:r>
      <w:r>
        <w:rPr>
          <w:i/>
          <w:iCs/>
        </w:rPr>
        <w:t xml:space="preserve">conceptual</w:t>
      </w:r>
      <w:r>
        <w:t xml:space="preserve"> foundation needed to understand RAG: why it became necessary, what it actually is, and how a RAG-based system works step by step.</w:t>
      </w:r>
    </w:p>
    <w:p>
      <w:pPr>
        <w:spacing w:after="120" w:line="300"/>
      </w:pPr>
      <w:r>
        <w:t xml:space="preserve">The lecture follows a simple </w:t>
      </w:r>
      <w:r>
        <w:rPr>
          <w:b/>
          <w:bCs/>
        </w:rPr>
        <w:t xml:space="preserve">Why → What → How</w:t>
      </w:r>
      <w:r>
        <w:t xml:space="preserve"> structure, and that same structure is used here. Real-world examples are used throughout, anchored on a recurring scenario: a learning website that hosts long video lectures and wants a chatbot to answer student doubts.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1F6FB3" w:sz="18"/>
              <w:bottom w:val="single" w:color="EEF4FA" w:sz="1"/>
              <w:right w:val="single" w:color="EEF4FA" w:sz="1"/>
            </w:tcBorders>
            <w:shd w:fill="EEF4FA" w:val="clear"/>
            <w:tcMar>
              <w:top w:type="dxa" w:w="160"/>
              <w:left w:type="dxa" w:w="200"/>
              <w:bottom w:type="dxa" w:w="160"/>
              <w:right w:type="dxa" w:w="200"/>
            </w:tcMar>
          </w:tcPr>
          <w:p>
            <w:pPr>
              <w:spacing w:after="60"/>
            </w:pPr>
            <w:r>
              <w:rPr>
                <w:b/>
                <w:bCs/>
                <w:color w:val="1F6FB3"/>
                <w:sz w:val="22"/>
                <w:szCs w:val="22"/>
              </w:rPr>
              <w:t xml:space="preserve">Prerequisite components</w:t>
            </w:r>
          </w:p>
          <w:p>
            <w:pPr>
              <w:spacing w:after="80" w:line="290"/>
            </w:pPr>
            <w:r>
              <w:t xml:space="preserve">RAG is built from four building blocks that are each worth understanding on their own:</w:t>
            </w:r>
          </w:p>
          <w:p>
            <w:pPr>
              <w:spacing w:after="80" w:line="290"/>
            </w:pPr>
            <w:r>
              <w:rPr>
                <w:b/>
                <w:bCs/>
              </w:rPr>
              <w:t xml:space="preserve">Document Loaders</w:t>
            </w:r>
            <w:r>
              <w:t xml:space="preserve"> — load data from any data source.</w:t>
            </w:r>
          </w:p>
          <w:p>
            <w:pPr>
              <w:spacing w:after="80" w:line="290"/>
            </w:pPr>
            <w:r>
              <w:rPr>
                <w:b/>
                <w:bCs/>
              </w:rPr>
              <w:t xml:space="preserve">Text Splitters</w:t>
            </w:r>
            <w:r>
              <w:t xml:space="preserve"> — break a large text into smaller chunks.</w:t>
            </w:r>
          </w:p>
          <w:p>
            <w:pPr>
              <w:spacing w:after="80" w:line="290"/>
            </w:pPr>
            <w:r>
              <w:rPr>
                <w:b/>
                <w:bCs/>
              </w:rPr>
              <w:t xml:space="preserve">Vector Stores</w:t>
            </w:r>
            <w:r>
              <w:t xml:space="preserve"> — store text as embeddings.</w:t>
            </w:r>
          </w:p>
          <w:p>
            <w:pPr>
              <w:spacing w:after="0" w:line="290"/>
            </w:pPr>
            <w:r>
              <w:rPr>
                <w:b/>
                <w:bCs/>
              </w:rPr>
              <w:t xml:space="preserve">Retrievers</w:t>
            </w:r>
            <w:r>
              <w:t xml:space="preserve"> — perform semantic search over a vector store.</w:t>
            </w:r>
          </w:p>
        </w:tc>
      </w:tr>
    </w:tbl>
    <w:p>
      <w:pPr>
        <w:spacing w:after="160"/>
      </w:pPr>
    </w:p>
    <w:p>
      <w:pPr>
        <w:pStyle w:val="Heading1"/>
      </w:pPr>
      <w:r>
        <w:t xml:space="preserve">2. Why RAG Is Needed</w:t>
      </w:r>
    </w:p>
    <w:p>
      <w:pPr>
        <w:pStyle w:val="Heading2"/>
      </w:pPr>
      <w:r>
        <w:t xml:space="preserve">2.1 How LLMs Store Knowledge</w:t>
      </w:r>
    </w:p>
    <w:p>
      <w:pPr>
        <w:spacing w:after="120" w:line="300"/>
      </w:pPr>
      <w:r>
        <w:t xml:space="preserve">Large language models are large transformer-based neural network architectures with a huge number of parameters — the weights and biases. During </w:t>
      </w:r>
      <w:r>
        <w:rPr>
          <w:b/>
          <w:bCs/>
        </w:rPr>
        <w:t xml:space="preserve">pre-training</w:t>
      </w:r>
      <w:r>
        <w:t xml:space="preserve">, an LLM is trained on a massive amount of data, roughly at the scale of the entire internet. As a result, the model effectively acquires broad world knowledge.</w:t>
      </w:r>
    </w:p>
    <w:p>
      <w:pPr>
        <w:spacing w:after="120" w:line="300"/>
      </w:pPr>
      <w:r>
        <w:t xml:space="preserve">All of that knowledge is stored inside the model’s parameters, in the form of numbers. This is why it is called </w:t>
      </w:r>
      <w:r>
        <w:rPr>
          <w:b/>
          <w:bCs/>
        </w:rPr>
        <w:t xml:space="preserve">parametric knowledge</w:t>
      </w:r>
      <w:r>
        <w:t xml:space="preserve">. It also explains a common rule of thumb: more parameters generally means a more powerful model that can hold more parametric knowledge (for example, a 70-billion-parameter model is typically more capable than a 13-billion one).</w:t>
      </w:r>
    </w:p>
    <w:p>
      <w:pPr>
        <w:spacing w:after="120" w:line="300"/>
      </w:pPr>
      <w:r>
        <w:t xml:space="preserve">A user accesses this knowledge through a </w:t>
      </w:r>
      <w:r>
        <w:rPr>
          <w:b/>
          <w:bCs/>
        </w:rPr>
        <w:t xml:space="preserve">prompt</w:t>
      </w:r>
      <w:r>
        <w:t xml:space="preserve">. When a prompt reaches the LLM, the model interprets it, draws on its parametric knowledge, and generates an answer word by word. In most situations this flow works well — but not always.</w:t>
      </w:r>
    </w:p>
    <w:p>
      <w:pPr>
        <w:pStyle w:val="Heading2"/>
      </w:pPr>
      <w:r>
        <w:t xml:space="preserve">2.2 Three Situations Where Prompting Alone Fails</w:t>
      </w:r>
    </w:p>
    <w:p>
      <w:pPr>
        <w:spacing w:after="120" w:line="300"/>
      </w:pPr>
      <w:r>
        <w:t xml:space="preserve">There are three scenarios where simply prompting an LLM to use its parametric knowledge does not produce a good response: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340"/>
        <w:gridCol w:w="6400"/>
      </w:tblGrid>
      <w:tr>
        <w:trPr>
          <w:tblHeader/>
        </w:trPr>
        <w:tc>
          <w:tcPr>
            <w:tcW w:type="dxa" w:w="620"/>
            <w:tcBorders>
              <w:top w:val="single" w:color="C9D6E2" w:sz="1"/>
              <w:left w:val="single" w:color="C9D6E2" w:sz="1"/>
              <w:bottom w:val="single" w:color="C9D6E2" w:sz="1"/>
              <w:right w:val="single" w:color="C9D6E2" w:sz="1"/>
            </w:tcBorders>
            <w:shd w:fill="1F6FB3" w:val="clear"/>
            <w:tcMar>
              <w:top w:type="dxa" w:w="90"/>
              <w:left w:type="dxa" w:w="130"/>
              <w:bottom w:type="dxa" w:w="90"/>
              <w:right w:type="dxa" w:w="130"/>
            </w:tcMar>
          </w:tcPr>
          <w:p>
            <w:r>
              <w:rPr>
                <w:b/>
                <w:bCs/>
                <w:color w:val="FFFFFF"/>
              </w:rPr>
              <w:t xml:space="preserve">#</w:t>
            </w:r>
          </w:p>
        </w:tc>
        <w:tc>
          <w:tcPr>
            <w:tcW w:type="dxa" w:w="2340"/>
            <w:tcBorders>
              <w:top w:val="single" w:color="C9D6E2" w:sz="1"/>
              <w:left w:val="single" w:color="C9D6E2" w:sz="1"/>
              <w:bottom w:val="single" w:color="C9D6E2" w:sz="1"/>
              <w:right w:val="single" w:color="C9D6E2" w:sz="1"/>
            </w:tcBorders>
            <w:shd w:fill="1F6FB3" w:val="clear"/>
            <w:tcMar>
              <w:top w:type="dxa" w:w="90"/>
              <w:left w:type="dxa" w:w="130"/>
              <w:bottom w:type="dxa" w:w="90"/>
              <w:right w:type="dxa" w:w="130"/>
            </w:tcMar>
          </w:tcPr>
          <w:p>
            <w:r>
              <w:rPr>
                <w:b/>
                <w:bCs/>
                <w:color w:val="FFFFFF"/>
              </w:rPr>
              <w:t xml:space="preserve">Problem</w:t>
            </w:r>
          </w:p>
        </w:tc>
        <w:tc>
          <w:tcPr>
            <w:tcW w:type="dxa" w:w="6400"/>
            <w:tcBorders>
              <w:top w:val="single" w:color="C9D6E2" w:sz="1"/>
              <w:left w:val="single" w:color="C9D6E2" w:sz="1"/>
              <w:bottom w:val="single" w:color="C9D6E2" w:sz="1"/>
              <w:right w:val="single" w:color="C9D6E2" w:sz="1"/>
            </w:tcBorders>
            <w:shd w:fill="1F6FB3" w:val="clear"/>
            <w:tcMar>
              <w:top w:type="dxa" w:w="90"/>
              <w:left w:type="dxa" w:w="130"/>
              <w:bottom w:type="dxa" w:w="90"/>
              <w:right w:type="dxa" w:w="130"/>
            </w:tcMar>
          </w:tcPr>
          <w:p>
            <w:r>
              <w:rPr>
                <w:b/>
                <w:bCs/>
                <w:color w:val="FFFFFF"/>
              </w:rPr>
              <w:t xml:space="preserve">Why it happens</w:t>
            </w:r>
          </w:p>
        </w:tc>
      </w:tr>
      <w:tr>
        <w:tc>
          <w:tcPr>
            <w:tcW w:type="dxa" w:w="620"/>
            <w:tcBorders>
              <w:top w:val="single" w:color="C9D6E2" w:sz="1"/>
              <w:left w:val="single" w:color="C9D6E2" w:sz="1"/>
              <w:bottom w:val="single" w:color="C9D6E2" w:sz="1"/>
              <w:right w:val="single" w:color="C9D6E2" w:sz="1"/>
            </w:tcBorders>
            <w:shd w:fill="FFFFFF" w:val="clear"/>
            <w:tcMar>
              <w:top w:type="dxa" w:w="90"/>
              <w:left w:type="dxa" w:w="130"/>
              <w:bottom w:type="dxa" w:w="90"/>
              <w:right w:type="dxa" w:w="130"/>
            </w:tcMar>
          </w:tcPr>
          <w:p>
            <w:pPr>
              <w:spacing w:line="280"/>
            </w:pPr>
            <w:r>
              <w:t xml:space="preserve">1</w:t>
            </w:r>
          </w:p>
        </w:tc>
        <w:tc>
          <w:tcPr>
            <w:tcW w:type="dxa" w:w="2340"/>
            <w:tcBorders>
              <w:top w:val="single" w:color="C9D6E2" w:sz="1"/>
              <w:left w:val="single" w:color="C9D6E2" w:sz="1"/>
              <w:bottom w:val="single" w:color="C9D6E2" w:sz="1"/>
              <w:right w:val="single" w:color="C9D6E2" w:sz="1"/>
            </w:tcBorders>
            <w:shd w:fill="FFFFFF" w:val="clear"/>
            <w:tcMar>
              <w:top w:type="dxa" w:w="90"/>
              <w:left w:type="dxa" w:w="130"/>
              <w:bottom w:type="dxa" w:w="90"/>
              <w:right w:type="dxa" w:w="130"/>
            </w:tcMar>
          </w:tcPr>
          <w:p>
            <w:pPr>
              <w:spacing w:line="280"/>
            </w:pPr>
            <w:r>
              <w:t xml:space="preserve">Private data</w:t>
            </w:r>
          </w:p>
        </w:tc>
        <w:tc>
          <w:tcPr>
            <w:tcW w:type="dxa" w:w="6400"/>
            <w:tcBorders>
              <w:top w:val="single" w:color="C9D6E2" w:sz="1"/>
              <w:left w:val="single" w:color="C9D6E2" w:sz="1"/>
              <w:bottom w:val="single" w:color="C9D6E2" w:sz="1"/>
              <w:right w:val="single" w:color="C9D6E2" w:sz="1"/>
            </w:tcBorders>
            <w:shd w:fill="FFFFFF" w:val="clear"/>
            <w:tcMar>
              <w:top w:type="dxa" w:w="90"/>
              <w:left w:type="dxa" w:w="130"/>
              <w:bottom w:type="dxa" w:w="90"/>
              <w:right w:type="dxa" w:w="130"/>
            </w:tcMar>
          </w:tcPr>
          <w:p>
            <w:pPr>
              <w:spacing w:line="280"/>
            </w:pPr>
            <w:r>
              <w:t xml:space="preserve">The model was never shown your private or internal data during pre-training, so it cannot answer questions about it (e.g., asking ChatGPT about a specific moment in your own course video).</w:t>
            </w:r>
          </w:p>
        </w:tc>
      </w:tr>
      <w:tr>
        <w:tc>
          <w:tcPr>
            <w:tcW w:type="dxa" w:w="620"/>
            <w:tcBorders>
              <w:top w:val="single" w:color="C9D6E2" w:sz="1"/>
              <w:left w:val="single" w:color="C9D6E2" w:sz="1"/>
              <w:bottom w:val="single" w:color="C9D6E2" w:sz="1"/>
              <w:right w:val="single" w:color="C9D6E2" w:sz="1"/>
            </w:tcBorders>
            <w:shd w:fill="F4F8FB" w:val="clear"/>
            <w:tcMar>
              <w:top w:type="dxa" w:w="90"/>
              <w:left w:type="dxa" w:w="130"/>
              <w:bottom w:type="dxa" w:w="90"/>
              <w:right w:type="dxa" w:w="130"/>
            </w:tcMar>
          </w:tcPr>
          <w:p>
            <w:pPr>
              <w:spacing w:line="280"/>
            </w:pPr>
            <w:r>
              <w:t xml:space="preserve">2</w:t>
            </w:r>
          </w:p>
        </w:tc>
        <w:tc>
          <w:tcPr>
            <w:tcW w:type="dxa" w:w="2340"/>
            <w:tcBorders>
              <w:top w:val="single" w:color="C9D6E2" w:sz="1"/>
              <w:left w:val="single" w:color="C9D6E2" w:sz="1"/>
              <w:bottom w:val="single" w:color="C9D6E2" w:sz="1"/>
              <w:right w:val="single" w:color="C9D6E2" w:sz="1"/>
            </w:tcBorders>
            <w:shd w:fill="F4F8FB" w:val="clear"/>
            <w:tcMar>
              <w:top w:type="dxa" w:w="90"/>
              <w:left w:type="dxa" w:w="130"/>
              <w:bottom w:type="dxa" w:w="90"/>
              <w:right w:type="dxa" w:w="130"/>
            </w:tcMar>
          </w:tcPr>
          <w:p>
            <w:pPr>
              <w:spacing w:line="280"/>
            </w:pPr>
            <w:r>
              <w:t xml:space="preserve">Recent data</w:t>
            </w:r>
          </w:p>
        </w:tc>
        <w:tc>
          <w:tcPr>
            <w:tcW w:type="dxa" w:w="6400"/>
            <w:tcBorders>
              <w:top w:val="single" w:color="C9D6E2" w:sz="1"/>
              <w:left w:val="single" w:color="C9D6E2" w:sz="1"/>
              <w:bottom w:val="single" w:color="C9D6E2" w:sz="1"/>
              <w:right w:val="single" w:color="C9D6E2" w:sz="1"/>
            </w:tcBorders>
            <w:shd w:fill="F4F8FB" w:val="clear"/>
            <w:tcMar>
              <w:top w:type="dxa" w:w="90"/>
              <w:left w:type="dxa" w:w="130"/>
              <w:bottom w:type="dxa" w:w="90"/>
              <w:right w:type="dxa" w:w="130"/>
            </w:tcMar>
          </w:tcPr>
          <w:p>
            <w:pPr>
              <w:spacing w:line="280"/>
            </w:pPr>
            <w:r>
              <w:t xml:space="preserve">Every LLM has a knowledge cutoff date. Questions about current affairs or events after that date cannot be answered. (ChatGPT can answer some because it has web access; a plain open-source model downloaded offline usually cannot.)</w:t>
            </w:r>
          </w:p>
        </w:tc>
      </w:tr>
      <w:tr>
        <w:tc>
          <w:tcPr>
            <w:tcW w:type="dxa" w:w="620"/>
            <w:tcBorders>
              <w:top w:val="single" w:color="C9D6E2" w:sz="1"/>
              <w:left w:val="single" w:color="C9D6E2" w:sz="1"/>
              <w:bottom w:val="single" w:color="C9D6E2" w:sz="1"/>
              <w:right w:val="single" w:color="C9D6E2" w:sz="1"/>
            </w:tcBorders>
            <w:shd w:fill="FFFFFF" w:val="clear"/>
            <w:tcMar>
              <w:top w:type="dxa" w:w="90"/>
              <w:left w:type="dxa" w:w="130"/>
              <w:bottom w:type="dxa" w:w="90"/>
              <w:right w:type="dxa" w:w="130"/>
            </w:tcMar>
          </w:tcPr>
          <w:p>
            <w:pPr>
              <w:spacing w:line="280"/>
            </w:pPr>
            <w:r>
              <w:t xml:space="preserve">3</w:t>
            </w:r>
          </w:p>
        </w:tc>
        <w:tc>
          <w:tcPr>
            <w:tcW w:type="dxa" w:w="2340"/>
            <w:tcBorders>
              <w:top w:val="single" w:color="C9D6E2" w:sz="1"/>
              <w:left w:val="single" w:color="C9D6E2" w:sz="1"/>
              <w:bottom w:val="single" w:color="C9D6E2" w:sz="1"/>
              <w:right w:val="single" w:color="C9D6E2" w:sz="1"/>
            </w:tcBorders>
            <w:shd w:fill="FFFFFF" w:val="clear"/>
            <w:tcMar>
              <w:top w:type="dxa" w:w="90"/>
              <w:left w:type="dxa" w:w="130"/>
              <w:bottom w:type="dxa" w:w="90"/>
              <w:right w:type="dxa" w:w="130"/>
            </w:tcMar>
          </w:tcPr>
          <w:p>
            <w:pPr>
              <w:spacing w:line="280"/>
            </w:pPr>
            <w:r>
              <w:t xml:space="preserve">Hallucination</w:t>
            </w:r>
          </w:p>
        </w:tc>
        <w:tc>
          <w:tcPr>
            <w:tcW w:type="dxa" w:w="6400"/>
            <w:tcBorders>
              <w:top w:val="single" w:color="C9D6E2" w:sz="1"/>
              <w:left w:val="single" w:color="C9D6E2" w:sz="1"/>
              <w:bottom w:val="single" w:color="C9D6E2" w:sz="1"/>
              <w:right w:val="single" w:color="C9D6E2" w:sz="1"/>
            </w:tcBorders>
            <w:shd w:fill="FFFFFF" w:val="clear"/>
            <w:tcMar>
              <w:top w:type="dxa" w:w="90"/>
              <w:left w:type="dxa" w:w="130"/>
              <w:bottom w:type="dxa" w:w="90"/>
              <w:right w:type="dxa" w:w="130"/>
            </w:tcMar>
          </w:tcPr>
          <w:p>
            <w:pPr>
              <w:spacing w:line="280"/>
            </w:pPr>
            <w:r>
              <w:t xml:space="preserve">The model sometimes produces factually incorrect information — stated very confidently — because generation is probabilistic. It may invent “facts” rather than admit it does not know.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1F6FB3" w:sz="18"/>
              <w:bottom w:val="single" w:color="EEF4FA" w:sz="1"/>
              <w:right w:val="single" w:color="EEF4FA" w:sz="1"/>
            </w:tcBorders>
            <w:shd w:fill="EEF4FA" w:val="clear"/>
            <w:tcMar>
              <w:top w:type="dxa" w:w="160"/>
              <w:left w:type="dxa" w:w="200"/>
              <w:bottom w:type="dxa" w:w="160"/>
              <w:right w:type="dxa" w:w="200"/>
            </w:tcMar>
          </w:tcPr>
          <w:p>
            <w:pPr>
              <w:spacing w:after="60"/>
            </w:pPr>
            <w:r>
              <w:rPr>
                <w:b/>
                <w:bCs/>
                <w:color w:val="1F6FB3"/>
                <w:sz w:val="22"/>
                <w:szCs w:val="22"/>
              </w:rPr>
              <w:t xml:space="preserve">The core question</w:t>
            </w:r>
          </w:p>
          <w:p>
            <w:pPr>
              <w:spacing w:after="0" w:line="290"/>
            </w:pPr>
            <w:r>
              <w:t xml:space="preserve">Is there a way to solve all three problems and still get correct answers from an LLM? Two approaches are examined: </w:t>
            </w:r>
            <w:r>
              <w:rPr>
                <w:b/>
                <w:bCs/>
              </w:rPr>
              <w:t xml:space="preserve">fine-tuning</w:t>
            </w:r>
            <w:r>
              <w:t xml:space="preserve"> and </w:t>
            </w:r>
            <w:r>
              <w:rPr>
                <w:b/>
                <w:bCs/>
              </w:rPr>
              <w:t xml:space="preserve">in-context learning</w:t>
            </w:r>
            <w:r>
              <w:t xml:space="preserve">.</w:t>
            </w:r>
          </w:p>
        </w:tc>
      </w:tr>
    </w:tbl>
    <w:p>
      <w:pPr>
        <w:spacing w:after="160"/>
      </w:pPr>
    </w:p>
    <w:p>
      <w:pPr>
        <w:pStyle w:val="Heading1"/>
      </w:pPr>
      <w:r>
        <w:t xml:space="preserve">3. Approach One: Fine-Tuning</w:t>
      </w:r>
    </w:p>
    <w:p>
      <w:pPr>
        <w:pStyle w:val="Heading2"/>
      </w:pPr>
      <w:r>
        <w:t xml:space="preserve">3.1 What Fine-Tuning Is</w:t>
      </w:r>
    </w:p>
    <w:p>
      <w:pPr>
        <w:spacing w:after="120" w:line="300"/>
      </w:pPr>
      <w:r>
        <w:t xml:space="preserve">In fine-tuning, you take a </w:t>
      </w:r>
      <w:r>
        <w:rPr>
          <w:b/>
          <w:bCs/>
        </w:rPr>
        <w:t xml:space="preserve">pre-trained LLM</w:t>
      </w:r>
      <w:r>
        <w:t xml:space="preserve"> and train it again on a smaller, </w:t>
      </w:r>
      <w:r>
        <w:rPr>
          <w:b/>
          <w:bCs/>
        </w:rPr>
        <w:t xml:space="preserve">domain-specific dataset</w:t>
      </w:r>
      <w:r>
        <w:t xml:space="preserve">. The pre-trained model already has general knowledge; fine-tuning adds knowledge specific to your domain or task. For example, to make a model better at medical questions, you curate a small medical dataset and continue training the model on 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1F6FB3" w:sz="18"/>
              <w:bottom w:val="single" w:color="EEF4FA" w:sz="1"/>
              <w:right w:val="single" w:color="EEF4FA" w:sz="1"/>
            </w:tcBorders>
            <w:shd w:fill="EEF4FA" w:val="clear"/>
            <w:tcMar>
              <w:top w:type="dxa" w:w="160"/>
              <w:left w:type="dxa" w:w="200"/>
              <w:bottom w:type="dxa" w:w="160"/>
              <w:right w:type="dxa" w:w="200"/>
            </w:tcMar>
          </w:tcPr>
          <w:p>
            <w:pPr>
              <w:spacing w:after="60"/>
            </w:pPr>
            <w:r>
              <w:rPr>
                <w:b/>
                <w:bCs/>
                <w:color w:val="1F6FB3"/>
                <w:sz w:val="22"/>
                <w:szCs w:val="22"/>
              </w:rPr>
              <w:t xml:space="preserve">Analogy: the engineering graduate</w:t>
            </w:r>
          </w:p>
          <w:p>
            <w:pPr>
              <w:spacing w:after="80" w:line="290"/>
            </w:pPr>
            <w:r>
              <w:t xml:space="preserve">An engineering student studies many subjects — English, chemistry, physics, computer science, electronics. But when they join a company, they do not start working on that education alone. They first go through 2–3 months of company training on how to actually do the job.</w:t>
            </w:r>
          </w:p>
          <w:p>
            <w:pPr>
              <w:spacing w:after="0" w:line="290"/>
            </w:pPr>
            <w:r>
              <w:rPr>
                <w:b/>
                <w:bCs/>
              </w:rPr>
              <w:t xml:space="preserve">Mapping: </w:t>
            </w:r>
            <w:r>
              <w:t xml:space="preserve">the student is the LLM · the engineering degree is pre-training · the company’s 2–3 month training is fine-tuning.</w:t>
            </w:r>
          </w:p>
        </w:tc>
      </w:tr>
    </w:tbl>
    <w:p>
      <w:pPr>
        <w:spacing w:after="80"/>
      </w:pPr>
    </w:p>
    <w:p>
      <w:pPr>
        <w:pStyle w:val="Heading3"/>
      </w:pPr>
      <w:r>
        <w:t xml:space="preserve">Methods of fine-tuning</w:t>
      </w:r>
    </w:p>
    <w:p>
      <w:pPr>
        <w:pStyle w:val="ListParagraph"/>
        <w:numPr>
          <w:ilvl w:val="0"/>
          <w:numId w:val="2"/>
        </w:numPr>
        <w:spacing w:after="80" w:line="290"/>
      </w:pPr>
      <w:r>
        <w:rPr>
          <w:b/>
          <w:bCs/>
        </w:rPr>
        <w:t xml:space="preserve">Supervised fine-tuning (SFT) </w:t>
      </w:r>
      <w:r>
        <w:t xml:space="preserve">— the model is given a labelled dataset of </w:t>
      </w:r>
      <w:r>
        <w:rPr>
          <w:i/>
          <w:iCs/>
        </w:rPr>
        <w:t xml:space="preserve">prompt</w:t>
      </w:r>
      <w:r>
        <w:t xml:space="preserve"> and </w:t>
      </w:r>
      <w:r>
        <w:rPr>
          <w:i/>
          <w:iCs/>
        </w:rPr>
        <w:t xml:space="preserve">desired output</w:t>
      </w:r>
      <w:r>
        <w:t xml:space="preserve"> pairs. The prompt represents a question a user might ask; the desired output is the answer the model should give. Typically between 1,000 and 1,000,000 such pairs are used.</w:t>
      </w:r>
    </w:p>
    <w:p>
      <w:pPr>
        <w:pStyle w:val="ListParagraph"/>
        <w:numPr>
          <w:ilvl w:val="0"/>
          <w:numId w:val="2"/>
        </w:numPr>
        <w:spacing w:after="80" w:line="290"/>
      </w:pPr>
      <w:r>
        <w:rPr>
          <w:b/>
          <w:bCs/>
        </w:rPr>
        <w:t xml:space="preserve">Continued pre-training </w:t>
      </w:r>
      <w:r>
        <w:t xml:space="preserve">— an unsupervised method using a domain-specific dataset with no labels. For example, feeding lecture transcripts (subtitle files) into the model, training the same way as the original pre-training stage.</w:t>
      </w:r>
    </w:p>
    <w:p>
      <w:pPr>
        <w:pStyle w:val="ListParagraph"/>
        <w:numPr>
          <w:ilvl w:val="0"/>
          <w:numId w:val="2"/>
        </w:numPr>
        <w:spacing w:after="80" w:line="290"/>
      </w:pPr>
      <w:r>
        <w:rPr>
          <w:b/>
          <w:bCs/>
        </w:rPr>
        <w:t xml:space="preserve">RLHF </w:t>
      </w:r>
      <w:r>
        <w:t xml:space="preserve">— Reinforcement Learning from Human Feedback, used to teach the model how to behave in real-world scenarios.</w:t>
      </w:r>
    </w:p>
    <w:p>
      <w:pPr>
        <w:pStyle w:val="ListParagraph"/>
        <w:numPr>
          <w:ilvl w:val="0"/>
          <w:numId w:val="2"/>
        </w:numPr>
        <w:spacing w:after="80" w:line="290"/>
      </w:pPr>
      <w:r>
        <w:t xml:space="preserve">Other techniques such as </w:t>
      </w:r>
      <w:r>
        <w:rPr>
          <w:b/>
          <w:bCs/>
        </w:rPr>
        <w:t xml:space="preserve">LoRA</w:t>
      </w:r>
      <w:r>
        <w:t xml:space="preserve"> and </w:t>
      </w:r>
      <w:r>
        <w:rPr>
          <w:b/>
          <w:bCs/>
        </w:rPr>
        <w:t xml:space="preserve">QLoRA</w:t>
      </w:r>
      <w:r>
        <w:t xml:space="preserve"> also fall under fine-tuning.</w:t>
      </w:r>
    </w:p>
    <w:p>
      <w:pPr>
        <w:pStyle w:val="Heading2"/>
      </w:pPr>
      <w:r>
        <w:t xml:space="preserve">3.2 The Supervised Fine-Tuning Process</w:t>
      </w:r>
    </w:p>
    <w:p>
      <w:pPr>
        <w:spacing w:after="120" w:line="300"/>
      </w:pPr>
      <w:r>
        <w:t xml:space="preserve">Supervised fine-tuning is generally preferred. It can be carried out in four steps:</w:t>
      </w:r>
    </w:p>
    <w:p>
      <w:pPr>
        <w:pStyle w:val="ListParagraph"/>
        <w:numPr>
          <w:ilvl w:val="0"/>
          <w:numId w:val="3"/>
        </w:numPr>
        <w:spacing w:after="80" w:line="290"/>
      </w:pPr>
      <w:r>
        <w:rPr>
          <w:b/>
          <w:bCs/>
        </w:rPr>
        <w:t xml:space="preserve">Collect data</w:t>
      </w:r>
      <w:r>
        <w:t xml:space="preserve"> — gather labelled domain data as prompt / desired-output pairs.</w:t>
      </w:r>
    </w:p>
    <w:p>
      <w:pPr>
        <w:pStyle w:val="ListParagraph"/>
        <w:numPr>
          <w:ilvl w:val="0"/>
          <w:numId w:val="3"/>
        </w:numPr>
        <w:spacing w:after="80" w:line="290"/>
      </w:pPr>
      <w:r>
        <w:rPr>
          <w:b/>
          <w:bCs/>
        </w:rPr>
        <w:t xml:space="preserve">Choose a method</w:t>
      </w:r>
      <w:r>
        <w:t xml:space="preserve"> — decide between full-parameter fine-tuning or parameter-efficient methods such as LoRA / QLoRA.</w:t>
      </w:r>
    </w:p>
    <w:p>
      <w:pPr>
        <w:pStyle w:val="ListParagraph"/>
        <w:numPr>
          <w:ilvl w:val="0"/>
          <w:numId w:val="3"/>
        </w:numPr>
        <w:spacing w:after="80" w:line="290"/>
      </w:pPr>
      <w:r>
        <w:rPr>
          <w:b/>
          <w:bCs/>
        </w:rPr>
        <w:t xml:space="preserve">Train</w:t>
      </w:r>
      <w:r>
        <w:t xml:space="preserve"> — train for only a few epochs (full training is computationally very expensive). Full-parameter fine-tuning retrains all weights; LoRA / QLoRA freeze the base weights and train only the remaining ones.</w:t>
      </w:r>
    </w:p>
    <w:p>
      <w:pPr>
        <w:pStyle w:val="ListParagraph"/>
        <w:numPr>
          <w:ilvl w:val="0"/>
          <w:numId w:val="3"/>
        </w:numPr>
        <w:spacing w:after="80" w:line="290"/>
      </w:pPr>
      <w:r>
        <w:rPr>
          <w:b/>
          <w:bCs/>
        </w:rPr>
        <w:t xml:space="preserve">Evaluate</w:t>
      </w:r>
      <w:r>
        <w:t xml:space="preserve"> — assess quality and run safety tests, using metrics such as exact match, factuality, or hallucination rate.</w:t>
      </w:r>
    </w:p>
    <w:p>
      <w:pPr>
        <w:pStyle w:val="Heading2"/>
      </w:pPr>
      <w:r>
        <w:t xml:space="preserve">3.3 How Fine-Tuning Addresses the Three Problems</w:t>
      </w:r>
    </w:p>
    <w:p>
      <w:pPr>
        <w:pStyle w:val="ListParagraph"/>
        <w:numPr>
          <w:ilvl w:val="0"/>
          <w:numId w:val="2"/>
        </w:numPr>
        <w:spacing w:after="80" w:line="290"/>
      </w:pPr>
      <w:r>
        <w:rPr>
          <w:b/>
          <w:bCs/>
        </w:rPr>
        <w:t xml:space="preserve">Private data — </w:t>
      </w:r>
      <w:r>
        <w:t xml:space="preserve">once the model is trained on private data, that data becomes part of its parametric knowledge, so it can answer related questions.</w:t>
      </w:r>
    </w:p>
    <w:p>
      <w:pPr>
        <w:pStyle w:val="ListParagraph"/>
        <w:numPr>
          <w:ilvl w:val="0"/>
          <w:numId w:val="2"/>
        </w:numPr>
        <w:spacing w:after="80" w:line="290"/>
      </w:pPr>
      <w:r>
        <w:rPr>
          <w:b/>
          <w:bCs/>
        </w:rPr>
        <w:t xml:space="preserve">Recent data — </w:t>
      </w:r>
      <w:r>
        <w:t xml:space="preserve">trickier, but you can at least solve it for your own domain by re-running fine-tuning whenever new information arrives.</w:t>
      </w:r>
    </w:p>
    <w:p>
      <w:pPr>
        <w:pStyle w:val="ListParagraph"/>
        <w:numPr>
          <w:ilvl w:val="0"/>
          <w:numId w:val="2"/>
        </w:numPr>
        <w:spacing w:after="80" w:line="290"/>
      </w:pPr>
      <w:r>
        <w:rPr>
          <w:b/>
          <w:bCs/>
        </w:rPr>
        <w:t xml:space="preserve">Hallucination — </w:t>
      </w:r>
      <w:r>
        <w:t xml:space="preserve">add examples to the training set showing tricky prompts where the model should simply answer “I don’t know,” explicitly training it to stick to facts.</w:t>
      </w:r>
    </w:p>
    <w:p>
      <w:pPr>
        <w:pStyle w:val="Heading2"/>
      </w:pPr>
      <w:r>
        <w:t xml:space="preserve">3.4 Major Problems With Fine-Tuning</w:t>
      </w:r>
    </w:p>
    <w:p>
      <w:pPr>
        <w:spacing w:after="120" w:line="300"/>
      </w:pPr>
      <w:r>
        <w:t xml:space="preserve">Despite this, fine-tuning is not always logical to use everywhere, for three main reasons: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D6E2" w:sz="1"/>
              <w:left w:val="single" w:color="C9D6E2" w:sz="1"/>
              <w:bottom w:val="single" w:color="C9D6E2" w:sz="1"/>
              <w:right w:val="single" w:color="C9D6E2" w:sz="1"/>
            </w:tcBorders>
            <w:shd w:fill="1F6FB3" w:val="clear"/>
            <w:tcMar>
              <w:top w:type="dxa" w:w="90"/>
              <w:left w:type="dxa" w:w="130"/>
              <w:bottom w:type="dxa" w:w="90"/>
              <w:right w:type="dxa" w:w="130"/>
            </w:tcMar>
          </w:tcPr>
          <w:p>
            <w:r>
              <w:rPr>
                <w:b/>
                <w:bCs/>
                <w:color w:val="FFFFFF"/>
              </w:rPr>
              <w:t xml:space="preserve">Drawback</w:t>
            </w:r>
          </w:p>
        </w:tc>
        <w:tc>
          <w:tcPr>
            <w:tcW w:type="dxa" w:w="6460"/>
            <w:tcBorders>
              <w:top w:val="single" w:color="C9D6E2" w:sz="1"/>
              <w:left w:val="single" w:color="C9D6E2" w:sz="1"/>
              <w:bottom w:val="single" w:color="C9D6E2" w:sz="1"/>
              <w:right w:val="single" w:color="C9D6E2" w:sz="1"/>
            </w:tcBorders>
            <w:shd w:fill="1F6FB3" w:val="clear"/>
            <w:tcMar>
              <w:top w:type="dxa" w:w="90"/>
              <w:left w:type="dxa" w:w="130"/>
              <w:bottom w:type="dxa" w:w="90"/>
              <w:right w:type="dxa" w:w="130"/>
            </w:tcMar>
          </w:tcPr>
          <w:p>
            <w:r>
              <w:rPr>
                <w:b/>
                <w:bCs/>
                <w:color w:val="FFFFFF"/>
              </w:rPr>
              <w:t xml:space="preserve">Explanation</w:t>
            </w:r>
          </w:p>
        </w:tc>
      </w:tr>
      <w:tr>
        <w:tc>
          <w:tcPr>
            <w:tcW w:type="dxa" w:w="2900"/>
            <w:tcBorders>
              <w:top w:val="single" w:color="C9D6E2" w:sz="1"/>
              <w:left w:val="single" w:color="C9D6E2" w:sz="1"/>
              <w:bottom w:val="single" w:color="C9D6E2" w:sz="1"/>
              <w:right w:val="single" w:color="C9D6E2" w:sz="1"/>
            </w:tcBorders>
            <w:shd w:fill="FFFFFF" w:val="clear"/>
            <w:tcMar>
              <w:top w:type="dxa" w:w="90"/>
              <w:left w:type="dxa" w:w="130"/>
              <w:bottom w:type="dxa" w:w="90"/>
              <w:right w:type="dxa" w:w="130"/>
            </w:tcMar>
          </w:tcPr>
          <w:p>
            <w:pPr>
              <w:spacing w:line="280"/>
            </w:pPr>
            <w:r>
              <w:t xml:space="preserve">Computationally expensive</w:t>
            </w:r>
          </w:p>
        </w:tc>
        <w:tc>
          <w:tcPr>
            <w:tcW w:type="dxa" w:w="6460"/>
            <w:tcBorders>
              <w:top w:val="single" w:color="C9D6E2" w:sz="1"/>
              <w:left w:val="single" w:color="C9D6E2" w:sz="1"/>
              <w:bottom w:val="single" w:color="C9D6E2" w:sz="1"/>
              <w:right w:val="single" w:color="C9D6E2" w:sz="1"/>
            </w:tcBorders>
            <w:shd w:fill="FFFFFF" w:val="clear"/>
            <w:tcMar>
              <w:top w:type="dxa" w:w="90"/>
              <w:left w:type="dxa" w:w="130"/>
              <w:bottom w:type="dxa" w:w="90"/>
              <w:right w:type="dxa" w:w="130"/>
            </w:tcMar>
          </w:tcPr>
          <w:p>
            <w:pPr>
              <w:spacing w:line="280"/>
            </w:pPr>
            <w:r>
              <w:t xml:space="preserve">You are training a very large model. Even with a small dataset, the process costs real money.</w:t>
            </w:r>
          </w:p>
        </w:tc>
      </w:tr>
      <w:tr>
        <w:tc>
          <w:tcPr>
            <w:tcW w:type="dxa" w:w="2900"/>
            <w:tcBorders>
              <w:top w:val="single" w:color="C9D6E2" w:sz="1"/>
              <w:left w:val="single" w:color="C9D6E2" w:sz="1"/>
              <w:bottom w:val="single" w:color="C9D6E2" w:sz="1"/>
              <w:right w:val="single" w:color="C9D6E2" w:sz="1"/>
            </w:tcBorders>
            <w:shd w:fill="F4F8FB" w:val="clear"/>
            <w:tcMar>
              <w:top w:type="dxa" w:w="90"/>
              <w:left w:type="dxa" w:w="130"/>
              <w:bottom w:type="dxa" w:w="90"/>
              <w:right w:type="dxa" w:w="130"/>
            </w:tcMar>
          </w:tcPr>
          <w:p>
            <w:pPr>
              <w:spacing w:line="280"/>
            </w:pPr>
            <w:r>
              <w:t xml:space="preserve">Needs technical expertise</w:t>
            </w:r>
          </w:p>
        </w:tc>
        <w:tc>
          <w:tcPr>
            <w:tcW w:type="dxa" w:w="6460"/>
            <w:tcBorders>
              <w:top w:val="single" w:color="C9D6E2" w:sz="1"/>
              <w:left w:val="single" w:color="C9D6E2" w:sz="1"/>
              <w:bottom w:val="single" w:color="C9D6E2" w:sz="1"/>
              <w:right w:val="single" w:color="C9D6E2" w:sz="1"/>
            </w:tcBorders>
            <w:shd w:fill="F4F8FB" w:val="clear"/>
            <w:tcMar>
              <w:top w:type="dxa" w:w="90"/>
              <w:left w:type="dxa" w:w="130"/>
              <w:bottom w:type="dxa" w:w="90"/>
              <w:right w:type="dxa" w:w="130"/>
            </w:tcMar>
          </w:tcPr>
          <w:p>
            <w:pPr>
              <w:spacing w:line="280"/>
            </w:pPr>
            <w:r>
              <w:t xml:space="preserve">Fine-tuning requires proper AI engineers and data scientists; it is not something everyone can do.</w:t>
            </w:r>
          </w:p>
        </w:tc>
      </w:tr>
      <w:tr>
        <w:tc>
          <w:tcPr>
            <w:tcW w:type="dxa" w:w="2900"/>
            <w:tcBorders>
              <w:top w:val="single" w:color="C9D6E2" w:sz="1"/>
              <w:left w:val="single" w:color="C9D6E2" w:sz="1"/>
              <w:bottom w:val="single" w:color="C9D6E2" w:sz="1"/>
              <w:right w:val="single" w:color="C9D6E2" w:sz="1"/>
            </w:tcBorders>
            <w:shd w:fill="FFFFFF" w:val="clear"/>
            <w:tcMar>
              <w:top w:type="dxa" w:w="90"/>
              <w:left w:type="dxa" w:w="130"/>
              <w:bottom w:type="dxa" w:w="90"/>
              <w:right w:type="dxa" w:w="130"/>
            </w:tcMar>
          </w:tcPr>
          <w:p>
            <w:pPr>
              <w:spacing w:line="280"/>
            </w:pPr>
            <w:r>
              <w:t xml:space="preserve">Poor fit for frequent updates</w:t>
            </w:r>
          </w:p>
        </w:tc>
        <w:tc>
          <w:tcPr>
            <w:tcW w:type="dxa" w:w="6460"/>
            <w:tcBorders>
              <w:top w:val="single" w:color="C9D6E2" w:sz="1"/>
              <w:left w:val="single" w:color="C9D6E2" w:sz="1"/>
              <w:bottom w:val="single" w:color="C9D6E2" w:sz="1"/>
              <w:right w:val="single" w:color="C9D6E2" w:sz="1"/>
            </w:tcBorders>
            <w:shd w:fill="FFFFFF" w:val="clear"/>
            <w:tcMar>
              <w:top w:type="dxa" w:w="90"/>
              <w:left w:type="dxa" w:w="130"/>
              <w:bottom w:type="dxa" w:w="90"/>
              <w:right w:type="dxa" w:w="130"/>
            </w:tcMar>
          </w:tcPr>
          <w:p>
            <w:pPr>
              <w:spacing w:line="280"/>
            </w:pPr>
            <w:r>
              <w:t xml:space="preserve">Every time the data changes — a course added or removed from a catalogue — fine-tuning must be redone, each time at a cost. In fast-changing domains it is not a suitable technique.</w:t>
            </w:r>
          </w:p>
        </w:tc>
      </w:tr>
    </w:tbl>
    <w:p>
      <w:pPr>
        <w:spacing w:after="160"/>
      </w:pPr>
    </w:p>
    <w:p>
      <w:pPr>
        <w:pStyle w:val="Heading1"/>
      </w:pPr>
      <w:r>
        <w:t xml:space="preserve">4. Approach Two: In-Context Learning</w:t>
      </w:r>
    </w:p>
    <w:p>
      <w:pPr>
        <w:pStyle w:val="Heading2"/>
      </w:pPr>
      <w:r>
        <w:t xml:space="preserve">4.1 What In-Context Learning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1F6FB3" w:sz="18"/>
              <w:bottom w:val="single" w:color="EEF4FA" w:sz="1"/>
              <w:right w:val="single" w:color="EEF4FA" w:sz="1"/>
            </w:tcBorders>
            <w:shd w:fill="EEF4FA" w:val="clear"/>
            <w:tcMar>
              <w:top w:type="dxa" w:w="160"/>
              <w:left w:type="dxa" w:w="200"/>
              <w:bottom w:type="dxa" w:w="160"/>
              <w:right w:type="dxa" w:w="200"/>
            </w:tcMar>
          </w:tcPr>
          <w:p>
            <w:pPr>
              <w:spacing w:after="60"/>
            </w:pPr>
            <w:r>
              <w:rPr>
                <w:b/>
                <w:bCs/>
                <w:color w:val="1F6FB3"/>
                <w:sz w:val="22"/>
                <w:szCs w:val="22"/>
              </w:rPr>
              <w:t xml:space="preserve">Definition</w:t>
            </w:r>
          </w:p>
          <w:p>
            <w:pPr>
              <w:spacing w:after="0" w:line="290"/>
            </w:pPr>
            <w:r>
              <w:rPr>
                <w:i/>
                <w:iCs/>
              </w:rPr>
              <w:t xml:space="preserve">In-context learning is a core capability of a large language model such as GPT-3, Claude, or Llama, where the model learns to solve a task purely by seeing examples in the prompt, without updating its weights.</w:t>
            </w:r>
          </w:p>
        </w:tc>
      </w:tr>
    </w:tbl>
    <w:p>
      <w:pPr>
        <w:spacing w:after="120" w:line="300"/>
      </w:pPr>
      <w:r>
        <w:t xml:space="preserve">Instead of relying only on parametric knowledge, you can place </w:t>
      </w:r>
      <w:r>
        <w:rPr>
          <w:b/>
          <w:bCs/>
        </w:rPr>
        <w:t xml:space="preserve">examples inside the prompt itself</w:t>
      </w:r>
      <w:r>
        <w:t xml:space="preserve"> that show how to solve a task. Large models can learn the task from those examples and apply it to a new input.</w:t>
      </w:r>
    </w:p>
    <w:p>
      <w:pPr>
        <w:spacing w:after="60"/>
      </w:pPr>
    </w:p>
    <w:p>
      <w:pPr>
        <w:pStyle w:val="Heading3"/>
      </w:pPr>
      <w:r>
        <w:t xml:space="preserve">Example: sentiment classification</w:t>
      </w:r>
    </w:p>
    <w:p>
      <w:pPr>
        <w:spacing w:after="120" w:line="300"/>
      </w:pPr>
      <w:r>
        <w:t xml:space="preserve">A prompt instructs the model to use labelled examples to determine sentiment:</w:t>
      </w:r>
    </w:p>
    <w:p>
      <w:pPr>
        <w:pStyle w:val="ListParagraph"/>
        <w:numPr>
          <w:ilvl w:val="0"/>
          <w:numId w:val="2"/>
        </w:numPr>
        <w:spacing w:after="80" w:line="290"/>
      </w:pPr>
      <w:r>
        <w:rPr>
          <w:i/>
          <w:iCs/>
        </w:rPr>
        <w:t xml:space="preserve">“I love this phone. It’s so smooth.”</w:t>
      </w:r>
      <w:r>
        <w:t xml:space="preserve">  →  Positive</w:t>
      </w:r>
    </w:p>
    <w:p>
      <w:pPr>
        <w:pStyle w:val="ListParagraph"/>
        <w:numPr>
          <w:ilvl w:val="0"/>
          <w:numId w:val="2"/>
        </w:numPr>
        <w:spacing w:after="80" w:line="290"/>
      </w:pPr>
      <w:r>
        <w:rPr>
          <w:i/>
          <w:iCs/>
        </w:rPr>
        <w:t xml:space="preserve">“This app crashes a lot.”</w:t>
      </w:r>
      <w:r>
        <w:t xml:space="preserve">  →  Negative</w:t>
      </w:r>
    </w:p>
    <w:p>
      <w:pPr>
        <w:pStyle w:val="ListParagraph"/>
        <w:numPr>
          <w:ilvl w:val="0"/>
          <w:numId w:val="2"/>
        </w:numPr>
        <w:spacing w:after="80" w:line="290"/>
      </w:pPr>
      <w:r>
        <w:rPr>
          <w:i/>
          <w:iCs/>
        </w:rPr>
        <w:t xml:space="preserve">“The camera is amazing.”</w:t>
      </w:r>
      <w:r>
        <w:t xml:space="preserve">  →  Positive</w:t>
      </w:r>
    </w:p>
    <w:p>
      <w:pPr>
        <w:spacing w:after="120" w:line="300"/>
      </w:pPr>
      <w:r>
        <w:t xml:space="preserve">Then a new text — </w:t>
      </w:r>
      <w:r>
        <w:rPr>
          <w:i/>
          <w:iCs/>
        </w:rPr>
        <w:t xml:space="preserve">“I hate the battery life”</w:t>
      </w:r>
      <w:r>
        <w:t xml:space="preserve"> — is given. The model learns the pattern from the previous examples and correctly answers </w:t>
      </w:r>
      <w:r>
        <w:rPr>
          <w:b/>
          <w:bCs/>
        </w:rPr>
        <w:t xml:space="preserve">Negative</w:t>
      </w:r>
      <w:r>
        <w:t xml:space="preserve">. The same idea applies to named-entity recognition, math problems, and domain-specific tasks. Prompts built this way are known as </w:t>
      </w:r>
      <w:r>
        <w:rPr>
          <w:b/>
          <w:bCs/>
        </w:rPr>
        <w:t xml:space="preserve">few-shot prompting</w:t>
      </w:r>
      <w:r>
        <w:t xml:space="preserve">.</w:t>
      </w:r>
    </w:p>
    <w:p>
      <w:pPr>
        <w:pStyle w:val="Heading2"/>
      </w:pPr>
      <w:r>
        <w:t xml:space="preserve">4.2 In-Context Learning Is an Emergent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1F6FB3" w:sz="18"/>
              <w:bottom w:val="single" w:color="EEF4FA" w:sz="1"/>
              <w:right w:val="single" w:color="EEF4FA" w:sz="1"/>
            </w:tcBorders>
            <w:shd w:fill="EEF4FA" w:val="clear"/>
            <w:tcMar>
              <w:top w:type="dxa" w:w="160"/>
              <w:left w:type="dxa" w:w="200"/>
              <w:bottom w:type="dxa" w:w="160"/>
              <w:right w:type="dxa" w:w="200"/>
            </w:tcMar>
          </w:tcPr>
          <w:p>
            <w:pPr>
              <w:spacing w:after="60"/>
            </w:pPr>
            <w:r>
              <w:rPr>
                <w:b/>
                <w:bCs/>
                <w:color w:val="1F6FB3"/>
                <w:sz w:val="22"/>
                <w:szCs w:val="22"/>
              </w:rPr>
              <w:t xml:space="preserve">Definition</w:t>
            </w:r>
          </w:p>
          <w:p>
            <w:pPr>
              <w:spacing w:after="0" w:line="290"/>
            </w:pPr>
            <w:r>
              <w:rPr>
                <w:i/>
                <w:iCs/>
              </w:rPr>
              <w:t xml:space="preserve">An emergent property is a behaviour or ability that suddenly appears in a system when it reaches a certain scale or complexity, even though it was not explicitly programmed or expected from the individual components.</w:t>
            </w:r>
          </w:p>
        </w:tc>
      </w:tr>
    </w:tbl>
    <w:p>
      <w:pPr>
        <w:spacing w:after="120" w:line="300"/>
      </w:pPr>
      <w:r>
        <w:t xml:space="preserve">In-context learning was not deliberately planned. Smaller early models such as GPT-1 and GPT-2 did not reliably show it. With </w:t>
      </w:r>
      <w:r>
        <w:rPr>
          <w:b/>
          <w:bCs/>
        </w:rPr>
        <w:t xml:space="preserve">GPT-3</w:t>
      </w:r>
      <w:r>
        <w:t xml:space="preserve"> — around </w:t>
      </w:r>
      <w:r>
        <w:rPr>
          <w:b/>
          <w:bCs/>
        </w:rPr>
        <w:t xml:space="preserve">175 billion parameters</w:t>
      </w:r>
      <w:r>
        <w:t xml:space="preserve"> — the ability appeared automatically: the model could learn from examples given in the prompt and solve the task.</w:t>
      </w:r>
    </w:p>
    <w:p>
      <w:pPr>
        <w:spacing w:after="120" w:line="300"/>
      </w:pPr>
      <w:r>
        <w:t xml:space="preserve">This was first discussed in the landmark paper </w:t>
      </w:r>
      <w:r>
        <w:rPr>
          <w:b/>
          <w:bCs/>
        </w:rPr>
        <w:t xml:space="preserve">“Language Models are Few-Shot Learners.”</w:t>
      </w:r>
      <w:r>
        <w:t xml:space="preserve"> The authors noted that the usual approach — pre-train, then fine-tune for a task — still needs a dataset of roughly 10,000 to 1,000,000 examples, which is costly to produce. By contrast, humans can perform a new language task from only a few examples and simple instructions. The paper showed a GPT-3-scale model can do the same: learn from in-prompt examples and solve the task. Reading at least the abstract of this paper is recommended.</w:t>
      </w:r>
    </w:p>
    <w:p>
      <w:pPr>
        <w:spacing w:after="120" w:line="300"/>
      </w:pPr>
      <w:r>
        <w:t xml:space="preserve">In-context learning is an emergent property, but it does not work equally well on every task. Later alignment techniques — supervised fine-tuning and RLHF — enhanced it, which is why later models (GPT-3.5, GPT-4) became very good at in-context learning.</w:t>
      </w:r>
    </w:p>
    <w:p>
      <w:pPr>
        <w:spacing w:after="160"/>
      </w:pPr>
    </w:p>
    <w:p>
      <w:pPr>
        <w:pStyle w:val="Heading1"/>
      </w:pPr>
      <w:r>
        <w:t xml:space="preserve">5. From In-Context Learning to RAG</w:t>
      </w:r>
    </w:p>
    <w:p>
      <w:pPr>
        <w:spacing w:after="120" w:line="300"/>
      </w:pPr>
      <w:r>
        <w:t xml:space="preserve">Few-shot prompting puts </w:t>
      </w:r>
      <w:r>
        <w:rPr>
          <w:i/>
          <w:iCs/>
        </w:rPr>
        <w:t xml:space="preserve">examples</w:t>
      </w:r>
      <w:r>
        <w:t xml:space="preserve"> of how to solve a task into the prompt. RAG takes this one step further: instead of giving examples, it injects the full </w:t>
      </w:r>
      <w:r>
        <w:rPr>
          <w:b/>
          <w:bCs/>
        </w:rPr>
        <w:t xml:space="preserve">context</w:t>
      </w:r>
      <w:r>
        <w:t xml:space="preserve"> needed to answer a specific question.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1F6FB3" w:sz="18"/>
              <w:bottom w:val="single" w:color="EEF4FA" w:sz="1"/>
              <w:right w:val="single" w:color="EEF4FA" w:sz="1"/>
            </w:tcBorders>
            <w:shd w:fill="EEF4FA" w:val="clear"/>
            <w:tcMar>
              <w:top w:type="dxa" w:w="160"/>
              <w:left w:type="dxa" w:w="200"/>
              <w:bottom w:type="dxa" w:w="160"/>
              <w:right w:type="dxa" w:w="200"/>
            </w:tcMar>
          </w:tcPr>
          <w:p>
            <w:pPr>
              <w:spacing w:after="60"/>
            </w:pPr>
            <w:r>
              <w:rPr>
                <w:b/>
                <w:bCs/>
                <w:color w:val="1F6FB3"/>
                <w:sz w:val="22"/>
                <w:szCs w:val="22"/>
              </w:rPr>
              <w:t xml:space="preserve">The recurring example</w:t>
            </w:r>
          </w:p>
          <w:p>
            <w:pPr>
              <w:spacing w:after="80" w:line="290"/>
            </w:pPr>
            <w:r>
              <w:t xml:space="preserve">A learning website hosts 2–3 hour video lectures and wants a chatbot for student doubts. Suppose a student is watching a 2-hour Linear Regression lecture and has a doubt in the </w:t>
            </w:r>
            <w:r>
              <w:rPr>
                <w:b/>
                <w:bCs/>
              </w:rPr>
              <w:t xml:space="preserve">Gradient Descent</w:t>
            </w:r>
            <w:r>
              <w:t xml:space="preserve"> part.</w:t>
            </w:r>
          </w:p>
          <w:p>
            <w:pPr>
              <w:spacing w:after="0" w:line="290"/>
            </w:pPr>
            <w:r>
              <w:t xml:space="preserve">When the student asks the question, the system sends the LLM </w:t>
            </w:r>
            <w:r>
              <w:rPr>
                <w:b/>
                <w:bCs/>
              </w:rPr>
              <w:t xml:space="preserve">two things</w:t>
            </w:r>
            <w:r>
              <w:t xml:space="preserve">: (1) the student’s question, and (2) the transcript of the lecture segment where gradient descent is taught (say, minutes 5 to 25). That transcript acts as the context the model uses to answer.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1F6FB3" w:sz="18"/>
              <w:bottom w:val="single" w:color="EEF4FA" w:sz="1"/>
              <w:right w:val="single" w:color="EEF4FA" w:sz="1"/>
            </w:tcBorders>
            <w:shd w:fill="EEF4FA" w:val="clear"/>
            <w:tcMar>
              <w:top w:type="dxa" w:w="160"/>
              <w:left w:type="dxa" w:w="200"/>
              <w:bottom w:type="dxa" w:w="160"/>
              <w:right w:type="dxa" w:w="200"/>
            </w:tcMar>
          </w:tcPr>
          <w:p>
            <w:pPr>
              <w:spacing w:after="60"/>
            </w:pPr>
            <w:r>
              <w:rPr>
                <w:b/>
                <w:bCs/>
                <w:color w:val="1F6FB3"/>
                <w:sz w:val="22"/>
                <w:szCs w:val="22"/>
              </w:rPr>
              <w:t xml:space="preserve">Definition</w:t>
            </w:r>
          </w:p>
          <w:p>
            <w:pPr>
              <w:spacing w:after="0" w:line="290"/>
            </w:pPr>
            <w:r>
              <w:rPr>
                <w:i/>
                <w:iCs/>
              </w:rPr>
              <w:t xml:space="preserve">RAG is a way to make a language model smarter by giving it extra information at the time you ask your question.</w:t>
            </w:r>
          </w:p>
        </w:tc>
      </w:tr>
    </w:tbl>
    <w:p>
      <w:pPr>
        <w:spacing w:after="120" w:line="300"/>
      </w:pPr>
      <w:r>
        <w:t xml:space="preserve">When building the prompt in RAG, you provide the </w:t>
      </w:r>
      <w:r>
        <w:rPr>
          <w:b/>
          <w:bCs/>
        </w:rPr>
        <w:t xml:space="preserve">user query</w:t>
      </w:r>
      <w:r>
        <w:t xml:space="preserve"> and the </w:t>
      </w:r>
      <w:r>
        <w:rPr>
          <w:b/>
          <w:bCs/>
        </w:rPr>
        <w:t xml:space="preserve">context</w:t>
      </w:r>
      <w:r>
        <w:t xml:space="preserve"> required to answer it. The model then combines that injected context with its own parametric knowledge to produce a response. A typical prompt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1F6FB3" w:sz="18"/>
              <w:bottom w:val="single" w:color="EEF4FA" w:sz="1"/>
              <w:right w:val="single" w:color="EEF4FA" w:sz="1"/>
            </w:tcBorders>
            <w:shd w:fill="EEF4FA" w:val="clear"/>
            <w:tcMar>
              <w:top w:type="dxa" w:w="160"/>
              <w:left w:type="dxa" w:w="200"/>
              <w:bottom w:type="dxa" w:w="160"/>
              <w:right w:type="dxa" w:w="200"/>
            </w:tcMar>
          </w:tcPr>
          <w:p>
            <w:pPr>
              <w:spacing w:after="80" w:line="290"/>
            </w:pPr>
            <w:r>
              <w:rPr>
                <w:i/>
                <w:iCs/>
              </w:rPr>
              <w:t xml:space="preserve">“You are a helpful assistant. Answer the question only from the provided context. If the context is insufficient, just say you don’t know.”</w:t>
            </w:r>
          </w:p>
          <w:p>
            <w:pPr>
              <w:spacing w:after="0" w:line="290"/>
            </w:pPr>
            <w:r>
              <w:t xml:space="preserve">— followed by the retrieved context, and then the user’s question.</w:t>
            </w:r>
          </w:p>
        </w:tc>
      </w:tr>
    </w:tbl>
    <w:p>
      <w:pPr>
        <w:spacing w:after="120" w:line="300"/>
      </w:pPr>
      <w:r>
        <w:t xml:space="preserve">The instruction to say “you don’t know” when context is insufficient is deliberate — it helps prevent hallucination.</w:t>
      </w:r>
    </w:p>
    <w:p>
      <w:pPr>
        <w:spacing w:after="160"/>
      </w:pPr>
    </w:p>
    <w:p>
      <w:pPr>
        <w:pStyle w:val="Heading1"/>
      </w:pPr>
      <w:r>
        <w:t xml:space="preserve">6. How a RAG System Works</w:t>
      </w:r>
    </w:p>
    <w:p>
      <w:pPr>
        <w:spacing w:after="120" w:line="300"/>
      </w:pPr>
      <w:r>
        <w:t xml:space="preserve">At a high level, RAG is the marriage of two concepts: </w:t>
      </w:r>
      <w:r>
        <w:rPr>
          <w:b/>
          <w:bCs/>
        </w:rPr>
        <w:t xml:space="preserve">Information Retrieval</w:t>
      </w:r>
      <w:r>
        <w:t xml:space="preserve"> (an old topic in computer science) and </w:t>
      </w:r>
      <w:r>
        <w:rPr>
          <w:b/>
          <w:bCs/>
        </w:rPr>
        <w:t xml:space="preserve">Text Generation</w:t>
      </w:r>
      <w:r>
        <w:t xml:space="preserve"> (which became prominent with LLMs). A RAG system can be divided into </w:t>
      </w:r>
      <w:r>
        <w:rPr>
          <w:b/>
          <w:bCs/>
        </w:rPr>
        <w:t xml:space="preserve">four steps</w:t>
      </w:r>
      <w:r>
        <w:t xml:space="preserve">: Indexing, Retrieval, Augmentation, and Generation.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D6E2" w:sz="1"/>
              <w:left w:val="single" w:color="C9D6E2" w:sz="1"/>
              <w:bottom w:val="single" w:color="C9D6E2" w:sz="1"/>
              <w:right w:val="single" w:color="C9D6E2" w:sz="1"/>
            </w:tcBorders>
            <w:shd w:fill="1F6FB3" w:val="clear"/>
            <w:tcMar>
              <w:top w:type="dxa" w:w="90"/>
              <w:left w:type="dxa" w:w="130"/>
              <w:bottom w:type="dxa" w:w="90"/>
              <w:right w:type="dxa" w:w="130"/>
            </w:tcMar>
          </w:tcPr>
          <w:p>
            <w:r>
              <w:rPr>
                <w:b/>
                <w:bCs/>
                <w:color w:val="FFFFFF"/>
              </w:rPr>
              <w:t xml:space="preserve">Step</w:t>
            </w:r>
          </w:p>
        </w:tc>
        <w:tc>
          <w:tcPr>
            <w:tcW w:type="dxa" w:w="7060"/>
            <w:tcBorders>
              <w:top w:val="single" w:color="C9D6E2" w:sz="1"/>
              <w:left w:val="single" w:color="C9D6E2" w:sz="1"/>
              <w:bottom w:val="single" w:color="C9D6E2" w:sz="1"/>
              <w:right w:val="single" w:color="C9D6E2" w:sz="1"/>
            </w:tcBorders>
            <w:shd w:fill="1F6FB3" w:val="clear"/>
            <w:tcMar>
              <w:top w:type="dxa" w:w="90"/>
              <w:left w:type="dxa" w:w="130"/>
              <w:bottom w:type="dxa" w:w="90"/>
              <w:right w:type="dxa" w:w="130"/>
            </w:tcMar>
          </w:tcPr>
          <w:p>
            <w:r>
              <w:rPr>
                <w:b/>
                <w:bCs/>
                <w:color w:val="FFFFFF"/>
              </w:rPr>
              <w:t xml:space="preserve">Purpose</w:t>
            </w:r>
          </w:p>
        </w:tc>
      </w:tr>
      <w:tr>
        <w:tc>
          <w:tcPr>
            <w:tcW w:type="dxa" w:w="2300"/>
            <w:tcBorders>
              <w:top w:val="single" w:color="C9D6E2" w:sz="1"/>
              <w:left w:val="single" w:color="C9D6E2" w:sz="1"/>
              <w:bottom w:val="single" w:color="C9D6E2" w:sz="1"/>
              <w:right w:val="single" w:color="C9D6E2" w:sz="1"/>
            </w:tcBorders>
            <w:shd w:fill="FFFFFF" w:val="clear"/>
            <w:tcMar>
              <w:top w:type="dxa" w:w="90"/>
              <w:left w:type="dxa" w:w="130"/>
              <w:bottom w:type="dxa" w:w="90"/>
              <w:right w:type="dxa" w:w="130"/>
            </w:tcMar>
          </w:tcPr>
          <w:p>
            <w:pPr>
              <w:spacing w:line="280"/>
            </w:pPr>
            <w:r>
              <w:t xml:space="preserve">1. Indexing</w:t>
            </w:r>
          </w:p>
        </w:tc>
        <w:tc>
          <w:tcPr>
            <w:tcW w:type="dxa" w:w="7060"/>
            <w:tcBorders>
              <w:top w:val="single" w:color="C9D6E2" w:sz="1"/>
              <w:left w:val="single" w:color="C9D6E2" w:sz="1"/>
              <w:bottom w:val="single" w:color="C9D6E2" w:sz="1"/>
              <w:right w:val="single" w:color="C9D6E2" w:sz="1"/>
            </w:tcBorders>
            <w:shd w:fill="FFFFFF" w:val="clear"/>
            <w:tcMar>
              <w:top w:type="dxa" w:w="90"/>
              <w:left w:type="dxa" w:w="130"/>
              <w:bottom w:type="dxa" w:w="90"/>
              <w:right w:type="dxa" w:w="130"/>
            </w:tcMar>
          </w:tcPr>
          <w:p>
            <w:pPr>
              <w:spacing w:line="280"/>
            </w:pPr>
            <w:r>
              <w:t xml:space="preserve">Build an external knowledge base from which context can later be derived.</w:t>
            </w:r>
          </w:p>
        </w:tc>
      </w:tr>
      <w:tr>
        <w:tc>
          <w:tcPr>
            <w:tcW w:type="dxa" w:w="2300"/>
            <w:tcBorders>
              <w:top w:val="single" w:color="C9D6E2" w:sz="1"/>
              <w:left w:val="single" w:color="C9D6E2" w:sz="1"/>
              <w:bottom w:val="single" w:color="C9D6E2" w:sz="1"/>
              <w:right w:val="single" w:color="C9D6E2" w:sz="1"/>
            </w:tcBorders>
            <w:shd w:fill="F4F8FB" w:val="clear"/>
            <w:tcMar>
              <w:top w:type="dxa" w:w="90"/>
              <w:left w:type="dxa" w:w="130"/>
              <w:bottom w:type="dxa" w:w="90"/>
              <w:right w:type="dxa" w:w="130"/>
            </w:tcMar>
          </w:tcPr>
          <w:p>
            <w:pPr>
              <w:spacing w:line="280"/>
            </w:pPr>
            <w:r>
              <w:t xml:space="preserve">2. Retrieval</w:t>
            </w:r>
          </w:p>
        </w:tc>
        <w:tc>
          <w:tcPr>
            <w:tcW w:type="dxa" w:w="7060"/>
            <w:tcBorders>
              <w:top w:val="single" w:color="C9D6E2" w:sz="1"/>
              <w:left w:val="single" w:color="C9D6E2" w:sz="1"/>
              <w:bottom w:val="single" w:color="C9D6E2" w:sz="1"/>
              <w:right w:val="single" w:color="C9D6E2" w:sz="1"/>
            </w:tcBorders>
            <w:shd w:fill="F4F8FB" w:val="clear"/>
            <w:tcMar>
              <w:top w:type="dxa" w:w="90"/>
              <w:left w:type="dxa" w:w="130"/>
              <w:bottom w:type="dxa" w:w="90"/>
              <w:right w:type="dxa" w:w="130"/>
            </w:tcMar>
          </w:tcPr>
          <w:p>
            <w:pPr>
              <w:spacing w:line="280"/>
            </w:pPr>
            <w:r>
              <w:t xml:space="preserve">Given a query, find the chunks of the knowledge base most relevant to answering it.</w:t>
            </w:r>
          </w:p>
        </w:tc>
      </w:tr>
      <w:tr>
        <w:tc>
          <w:tcPr>
            <w:tcW w:type="dxa" w:w="2300"/>
            <w:tcBorders>
              <w:top w:val="single" w:color="C9D6E2" w:sz="1"/>
              <w:left w:val="single" w:color="C9D6E2" w:sz="1"/>
              <w:bottom w:val="single" w:color="C9D6E2" w:sz="1"/>
              <w:right w:val="single" w:color="C9D6E2" w:sz="1"/>
            </w:tcBorders>
            <w:shd w:fill="FFFFFF" w:val="clear"/>
            <w:tcMar>
              <w:top w:type="dxa" w:w="90"/>
              <w:left w:type="dxa" w:w="130"/>
              <w:bottom w:type="dxa" w:w="90"/>
              <w:right w:type="dxa" w:w="130"/>
            </w:tcMar>
          </w:tcPr>
          <w:p>
            <w:pPr>
              <w:spacing w:line="280"/>
            </w:pPr>
            <w:r>
              <w:t xml:space="preserve">3. Augmentation</w:t>
            </w:r>
          </w:p>
        </w:tc>
        <w:tc>
          <w:tcPr>
            <w:tcW w:type="dxa" w:w="7060"/>
            <w:tcBorders>
              <w:top w:val="single" w:color="C9D6E2" w:sz="1"/>
              <w:left w:val="single" w:color="C9D6E2" w:sz="1"/>
              <w:bottom w:val="single" w:color="C9D6E2" w:sz="1"/>
              <w:right w:val="single" w:color="C9D6E2" w:sz="1"/>
            </w:tcBorders>
            <w:shd w:fill="FFFFFF" w:val="clear"/>
            <w:tcMar>
              <w:top w:type="dxa" w:w="90"/>
              <w:left w:type="dxa" w:w="130"/>
              <w:bottom w:type="dxa" w:w="90"/>
              <w:right w:type="dxa" w:w="130"/>
            </w:tcMar>
          </w:tcPr>
          <w:p>
            <w:pPr>
              <w:spacing w:line="280"/>
            </w:pPr>
            <w:r>
              <w:t xml:space="preserve">Combine the user query and the retrieved context into a single prompt.</w:t>
            </w:r>
          </w:p>
        </w:tc>
      </w:tr>
      <w:tr>
        <w:tc>
          <w:tcPr>
            <w:tcW w:type="dxa" w:w="2300"/>
            <w:tcBorders>
              <w:top w:val="single" w:color="C9D6E2" w:sz="1"/>
              <w:left w:val="single" w:color="C9D6E2" w:sz="1"/>
              <w:bottom w:val="single" w:color="C9D6E2" w:sz="1"/>
              <w:right w:val="single" w:color="C9D6E2" w:sz="1"/>
            </w:tcBorders>
            <w:shd w:fill="F4F8FB" w:val="clear"/>
            <w:tcMar>
              <w:top w:type="dxa" w:w="90"/>
              <w:left w:type="dxa" w:w="130"/>
              <w:bottom w:type="dxa" w:w="90"/>
              <w:right w:type="dxa" w:w="130"/>
            </w:tcMar>
          </w:tcPr>
          <w:p>
            <w:pPr>
              <w:spacing w:line="280"/>
            </w:pPr>
            <w:r>
              <w:t xml:space="preserve">4. Generation</w:t>
            </w:r>
          </w:p>
        </w:tc>
        <w:tc>
          <w:tcPr>
            <w:tcW w:type="dxa" w:w="7060"/>
            <w:tcBorders>
              <w:top w:val="single" w:color="C9D6E2" w:sz="1"/>
              <w:left w:val="single" w:color="C9D6E2" w:sz="1"/>
              <w:bottom w:val="single" w:color="C9D6E2" w:sz="1"/>
              <w:right w:val="single" w:color="C9D6E2" w:sz="1"/>
            </w:tcBorders>
            <w:shd w:fill="F4F8FB" w:val="clear"/>
            <w:tcMar>
              <w:top w:type="dxa" w:w="90"/>
              <w:left w:type="dxa" w:w="130"/>
              <w:bottom w:type="dxa" w:w="90"/>
              <w:right w:type="dxa" w:w="130"/>
            </w:tcMar>
          </w:tcPr>
          <w:p>
            <w:pPr>
              <w:spacing w:line="280"/>
            </w:pPr>
            <w:r>
              <w:t xml:space="preserve">The LLM reads the prompt and generates the final response.</w:t>
            </w:r>
          </w:p>
        </w:tc>
      </w:tr>
    </w:tbl>
    <w:p>
      <w:pPr>
        <w:spacing w:after="120"/>
      </w:pPr>
    </w:p>
    <w:p>
      <w:pPr>
        <w:pStyle w:val="Heading2"/>
      </w:pPr>
      <w:r>
        <w:t xml:space="preserve">6.1 Step 1 — Indexing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1F6FB3" w:sz="18"/>
              <w:bottom w:val="single" w:color="EEF4FA" w:sz="1"/>
              <w:right w:val="single" w:color="EEF4FA" w:sz="1"/>
            </w:tcBorders>
            <w:shd w:fill="EEF4FA" w:val="clear"/>
            <w:tcMar>
              <w:top w:type="dxa" w:w="160"/>
              <w:left w:type="dxa" w:w="200"/>
              <w:bottom w:type="dxa" w:w="160"/>
              <w:right w:type="dxa" w:w="200"/>
            </w:tcMar>
          </w:tcPr>
          <w:p>
            <w:pPr>
              <w:spacing w:after="60"/>
            </w:pPr>
            <w:r>
              <w:rPr>
                <w:b/>
                <w:bCs/>
                <w:color w:val="1F6FB3"/>
                <w:sz w:val="22"/>
                <w:szCs w:val="22"/>
              </w:rPr>
              <w:t xml:space="preserve">Definition</w:t>
            </w:r>
          </w:p>
          <w:p>
            <w:pPr>
              <w:spacing w:after="0" w:line="290"/>
            </w:pPr>
            <w:r>
              <w:rPr>
                <w:i/>
                <w:iCs/>
              </w:rPr>
              <w:t xml:space="preserve">Indexing is the process of preparing your knowledge base so that it can be efficiently searched at query time.</w:t>
            </w:r>
          </w:p>
        </w:tc>
      </w:tr>
    </w:tbl>
    <w:p>
      <w:pPr>
        <w:spacing w:after="120" w:line="300"/>
      </w:pPr>
      <w:r>
        <w:t xml:space="preserve">Indexing itself consists of four sub-steps:</w:t>
      </w:r>
    </w:p>
    <w:p>
      <w:pPr>
        <w:pStyle w:val="Heading3"/>
      </w:pPr>
      <w:r>
        <w:t xml:space="preserve">a. Document Ingestion</w:t>
      </w:r>
    </w:p>
    <w:p>
      <w:pPr>
        <w:spacing w:after="120" w:line="300"/>
      </w:pPr>
      <w:r>
        <w:t xml:space="preserve">Load the source knowledge into memory. The data you want to answer from lives somewhere — a server, Google Drive, or AWS S3 — and must first be fetched. LangChain provides built-in document loaders (PyPDFLoader, YouTube loader, WebBaseLoader, and others). After ingestion, the document is held as a string ready for further processing.</w:t>
      </w:r>
    </w:p>
    <w:p>
      <w:pPr>
        <w:pStyle w:val="Heading3"/>
      </w:pPr>
      <w:r>
        <w:t xml:space="preserve">b. Text Chunking</w:t>
      </w:r>
    </w:p>
    <w:p>
      <w:pPr>
        <w:spacing w:after="120" w:line="300"/>
      </w:pPr>
      <w:r>
        <w:t xml:space="preserve">Break the large document into smaller documents. This is done for two main reasons:</w:t>
      </w:r>
    </w:p>
    <w:p>
      <w:pPr>
        <w:pStyle w:val="ListParagraph"/>
        <w:numPr>
          <w:ilvl w:val="0"/>
          <w:numId w:val="2"/>
        </w:numPr>
        <w:spacing w:after="80" w:line="290"/>
      </w:pPr>
      <w:r>
        <w:rPr>
          <w:b/>
          <w:bCs/>
        </w:rPr>
        <w:t xml:space="preserve">Context length limits — </w:t>
      </w:r>
      <w:r>
        <w:t xml:space="preserve">an LLM can only process a limited number of tokens in a prompt, so a very large document cannot be sent all at once.</w:t>
      </w:r>
    </w:p>
    <w:p>
      <w:pPr>
        <w:pStyle w:val="ListParagraph"/>
        <w:numPr>
          <w:ilvl w:val="0"/>
          <w:numId w:val="2"/>
        </w:numPr>
        <w:spacing w:after="80" w:line="290"/>
      </w:pPr>
      <w:r>
        <w:rPr>
          <w:b/>
          <w:bCs/>
        </w:rPr>
        <w:t xml:space="preserve">Search quality — </w:t>
      </w:r>
      <w:r>
        <w:t xml:space="preserve">semantic search performs poorly when applied to a single very large document.</w:t>
      </w:r>
    </w:p>
    <w:p>
      <w:pPr>
        <w:spacing w:after="120" w:line="300"/>
      </w:pPr>
      <w:r>
        <w:t xml:space="preserve">Chunks should be </w:t>
      </w:r>
      <w:r>
        <w:rPr>
          <w:b/>
          <w:bCs/>
        </w:rPr>
        <w:t xml:space="preserve">semantically meaningful</w:t>
      </w:r>
      <w:r>
        <w:t xml:space="preserve"> — ideally each chunk covers one topic, with no abrupt cuts. LangChain offers many text splitters: the popular Recursive Character Text Splitter, a Semantic Chunker, and format-specific splitters for HTML, Markdown, and so on.</w:t>
      </w:r>
    </w:p>
    <w:p>
      <w:pPr>
        <w:pStyle w:val="Heading3"/>
      </w:pPr>
      <w:r>
        <w:t xml:space="preserve">c. Generate Embeddings</w:t>
      </w:r>
    </w:p>
    <w:p>
      <w:pPr>
        <w:spacing w:after="120" w:line="300"/>
      </w:pPr>
      <w:r>
        <w:t xml:space="preserve">Convert each chunk into a </w:t>
      </w:r>
      <w:r>
        <w:rPr>
          <w:b/>
          <w:bCs/>
        </w:rPr>
        <w:t xml:space="preserve">dense vector</w:t>
      </w:r>
      <w:r>
        <w:t xml:space="preserve"> called an </w:t>
      </w:r>
      <w:r>
        <w:rPr>
          <w:b/>
          <w:bCs/>
        </w:rPr>
        <w:t xml:space="preserve">embedding</w:t>
      </w:r>
      <w:r>
        <w:t xml:space="preserve">. Embeddings are a deep-learning technique that captures the semantic meaning of unstructured text as vectors. This is necessary because future search will be </w:t>
      </w:r>
      <w:r>
        <w:rPr>
          <w:b/>
          <w:bCs/>
        </w:rPr>
        <w:t xml:space="preserve">semantic search</w:t>
      </w:r>
      <w:r>
        <w:t xml:space="preserve">, which always happens between embedding vectors. Any embedding model can be used — OpenAI embeddings, Sentence-Transformer embeddings, and others.</w:t>
      </w:r>
    </w:p>
    <w:p>
      <w:pPr>
        <w:pStyle w:val="Heading3"/>
      </w:pPr>
      <w:r>
        <w:t xml:space="preserve">d. Store in a Vector Store</w:t>
      </w:r>
    </w:p>
    <w:p>
      <w:pPr>
        <w:spacing w:after="120" w:line="300"/>
      </w:pPr>
      <w:r>
        <w:t xml:space="preserve">Save each vector — along with the original chunk text and metadata — in a </w:t>
      </w:r>
      <w:r>
        <w:rPr>
          <w:b/>
          <w:bCs/>
        </w:rPr>
        <w:t xml:space="preserve">vector database</w:t>
      </w:r>
      <w:r>
        <w:t xml:space="preserve">. Options include local stores such as FAISS and Chroma, and cloud-based stores such as Pinecone, Weaviate, Milvus, and Qdrant. The result is an </w:t>
      </w:r>
      <w:r>
        <w:rPr>
          <w:b/>
          <w:bCs/>
        </w:rPr>
        <w:t xml:space="preserve">external knowledge base</w:t>
      </w:r>
      <w:r>
        <w:t xml:space="preserve"> holding every chunk and its corresponding embedding in one place.</w:t>
      </w:r>
    </w:p>
    <w:p>
      <w:pPr>
        <w:spacing w:after="120"/>
      </w:pPr>
    </w:p>
    <w:p>
      <w:pPr>
        <w:pStyle w:val="Heading2"/>
      </w:pPr>
      <w:r>
        <w:t xml:space="preserve">6.2 Step 2 —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1F6FB3" w:sz="18"/>
              <w:bottom w:val="single" w:color="EEF4FA" w:sz="1"/>
              <w:right w:val="single" w:color="EEF4FA" w:sz="1"/>
            </w:tcBorders>
            <w:shd w:fill="EEF4FA" w:val="clear"/>
            <w:tcMar>
              <w:top w:type="dxa" w:w="160"/>
              <w:left w:type="dxa" w:w="200"/>
              <w:bottom w:type="dxa" w:w="160"/>
              <w:right w:type="dxa" w:w="200"/>
            </w:tcMar>
          </w:tcPr>
          <w:p>
            <w:pPr>
              <w:spacing w:after="60"/>
            </w:pPr>
            <w:r>
              <w:rPr>
                <w:b/>
                <w:bCs/>
                <w:color w:val="1F6FB3"/>
                <w:sz w:val="22"/>
                <w:szCs w:val="22"/>
              </w:rPr>
              <w:t xml:space="preserve">Definition</w:t>
            </w:r>
          </w:p>
          <w:p>
            <w:pPr>
              <w:spacing w:after="0" w:line="290"/>
            </w:pPr>
            <w:r>
              <w:rPr>
                <w:i/>
                <w:iCs/>
              </w:rPr>
              <w:t xml:space="preserve">Retrieval is the real-time process of finding the most relevant pieces of information from a pre-built index (the vector store) based on the user’s question.</w:t>
            </w:r>
          </w:p>
        </w:tc>
      </w:tr>
    </w:tbl>
    <w:p>
      <w:pPr>
        <w:spacing w:after="120" w:line="300"/>
      </w:pPr>
      <w:r>
        <w:t xml:space="preserve">It is like asking, from all the knowledge available, which three-to-five chunks are most helpful to answer this query. In the running example, rather than sending the entire 2-hour transcript, retrieval finds only the segments that discuss gradient descent and uses those as context.</w:t>
      </w:r>
    </w:p>
    <w:p>
      <w:pPr>
        <w:spacing w:after="120" w:line="300"/>
      </w:pPr>
      <w:r>
        <w:t xml:space="preserve">The retriever component operates in roughly four steps:</w:t>
      </w:r>
    </w:p>
    <w:p>
      <w:pPr>
        <w:pStyle w:val="ListParagraph"/>
        <w:numPr>
          <w:ilvl w:val="0"/>
          <w:numId w:val="3"/>
        </w:numPr>
        <w:spacing w:after="80" w:line="290"/>
      </w:pPr>
      <w:r>
        <w:rPr>
          <w:b/>
          <w:bCs/>
        </w:rPr>
        <w:t xml:space="preserve">Embed the query</w:t>
      </w:r>
      <w:r>
        <w:t xml:space="preserve"> — convert the query into an embedding vector using the same embedding model used for the chunks.</w:t>
      </w:r>
    </w:p>
    <w:p>
      <w:pPr>
        <w:pStyle w:val="ListParagraph"/>
        <w:numPr>
          <w:ilvl w:val="0"/>
          <w:numId w:val="3"/>
        </w:numPr>
        <w:spacing w:after="80" w:line="290"/>
      </w:pPr>
      <w:r>
        <w:rPr>
          <w:b/>
          <w:bCs/>
        </w:rPr>
        <w:t xml:space="preserve">Search</w:t>
      </w:r>
      <w:r>
        <w:t xml:space="preserve"> — find the vectors in the store closest to the query vector. This can be a simple semantic search or more advanced methods such as MMR or contextual compression.</w:t>
      </w:r>
    </w:p>
    <w:p>
      <w:pPr>
        <w:pStyle w:val="ListParagraph"/>
        <w:numPr>
          <w:ilvl w:val="0"/>
          <w:numId w:val="3"/>
        </w:numPr>
        <w:spacing w:after="80" w:line="290"/>
      </w:pPr>
      <w:r>
        <w:rPr>
          <w:b/>
          <w:bCs/>
        </w:rPr>
        <w:t xml:space="preserve">Rank</w:t>
      </w:r>
      <w:r>
        <w:t xml:space="preserve"> — order the relevant results from closest to least close, using a similarity metric such as cosine similarity or an advanced re-ranking algorithm.</w:t>
      </w:r>
    </w:p>
    <w:p>
      <w:pPr>
        <w:pStyle w:val="ListParagraph"/>
        <w:numPr>
          <w:ilvl w:val="0"/>
          <w:numId w:val="3"/>
        </w:numPr>
        <w:spacing w:after="80" w:line="290"/>
      </w:pPr>
      <w:r>
        <w:rPr>
          <w:b/>
          <w:bCs/>
        </w:rPr>
        <w:t xml:space="preserve">Fetch context</w:t>
      </w:r>
      <w:r>
        <w:t xml:space="preserve"> — take the text chunks of the top results; together they form the context.</w:t>
      </w:r>
    </w:p>
    <w:p>
      <w:pPr>
        <w:spacing w:after="120"/>
      </w:pPr>
    </w:p>
    <w:p>
      <w:pPr>
        <w:pStyle w:val="Heading2"/>
      </w:pPr>
      <w:r>
        <w:t xml:space="preserve">6.3 Step 3 — Augmentation</w:t>
      </w:r>
    </w:p>
    <w:p>
      <w:pPr>
        <w:spacing w:after="120" w:line="300"/>
      </w:pPr>
      <w:r>
        <w:t xml:space="preserve">With both the query and the retrieved context in hand, you create a prompt that contains the user query </w:t>
      </w:r>
      <w:r>
        <w:rPr>
          <w:b/>
          <w:bCs/>
        </w:rPr>
        <w:t xml:space="preserve">and</w:t>
      </w:r>
      <w:r>
        <w:t xml:space="preserve"> the injected context. Augmentation is exactly this prompt-creation stage — it is where extra knowledge is added on top of the LLM’s parametric knowledge so the model can answer properly. A typical augmented prompt instructs the assistant to answer only from the provided context and to say “you don’t know” if the context is insufficient.</w:t>
      </w:r>
    </w:p>
    <w:p>
      <w:pPr>
        <w:spacing w:after="120"/>
      </w:pPr>
    </w:p>
    <w:p>
      <w:pPr>
        <w:pStyle w:val="Heading2"/>
      </w:pPr>
      <w:r>
        <w:t xml:space="preserve">6.4 Step 4 — Generation</w:t>
      </w:r>
    </w:p>
    <w:p>
      <w:pPr>
        <w:spacing w:after="120" w:line="300"/>
      </w:pPr>
      <w:r>
        <w:t xml:space="preserve">The augmented prompt is sent to an LLM. The model uses its </w:t>
      </w:r>
      <w:r>
        <w:rPr>
          <w:b/>
          <w:bCs/>
        </w:rPr>
        <w:t xml:space="preserve">text-generation capability</w:t>
      </w:r>
      <w:r>
        <w:t xml:space="preserve"> together with </w:t>
      </w:r>
      <w:r>
        <w:rPr>
          <w:b/>
          <w:bCs/>
        </w:rPr>
        <w:t xml:space="preserve">in-context learning</w:t>
      </w:r>
      <w:r>
        <w:t xml:space="preserve"> to read the context and generate the final response, drawing on both the injected context and its own parametric knowledge.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1F6FB3" w:sz="18"/>
              <w:bottom w:val="single" w:color="EEF4FA" w:sz="1"/>
              <w:right w:val="single" w:color="EEF4FA" w:sz="1"/>
            </w:tcBorders>
            <w:shd w:fill="EEF4FA" w:val="clear"/>
            <w:tcMar>
              <w:top w:type="dxa" w:w="160"/>
              <w:left w:type="dxa" w:w="200"/>
              <w:bottom w:type="dxa" w:w="160"/>
              <w:right w:type="dxa" w:w="200"/>
            </w:tcMar>
          </w:tcPr>
          <w:p>
            <w:pPr>
              <w:spacing w:after="60"/>
            </w:pPr>
            <w:r>
              <w:rPr>
                <w:b/>
                <w:bCs/>
                <w:color w:val="1F6FB3"/>
                <w:sz w:val="22"/>
                <w:szCs w:val="22"/>
              </w:rPr>
              <w:t xml:space="preserve">The RAG pipeline in one line</w:t>
            </w:r>
          </w:p>
          <w:p>
            <w:pPr>
              <w:spacing w:after="80" w:line="290"/>
            </w:pPr>
            <w:r>
              <w:rPr>
                <w:b/>
                <w:bCs/>
              </w:rPr>
              <w:t xml:space="preserve">Indexing</w:t>
            </w:r>
            <w:r>
              <w:t xml:space="preserve">  →  </w:t>
            </w:r>
            <w:r>
              <w:rPr>
                <w:b/>
                <w:bCs/>
              </w:rPr>
              <w:t xml:space="preserve">Retrieval</w:t>
            </w:r>
            <w:r>
              <w:t xml:space="preserve">  →  </w:t>
            </w:r>
            <w:r>
              <w:rPr>
                <w:b/>
                <w:bCs/>
              </w:rPr>
              <w:t xml:space="preserve">Augmentation</w:t>
            </w:r>
            <w:r>
              <w:t xml:space="preserve">  →  </w:t>
            </w:r>
            <w:r>
              <w:rPr>
                <w:b/>
                <w:bCs/>
              </w:rPr>
              <w:t xml:space="preserve">Generation</w:t>
            </w:r>
          </w:p>
          <w:p>
            <w:pPr>
              <w:spacing w:after="0" w:line="290"/>
            </w:pPr>
            <w:r>
              <w:t xml:space="preserve">This basic setup can be improved into far more advanced RAG systems.</w:t>
            </w:r>
          </w:p>
        </w:tc>
      </w:tr>
    </w:tbl>
    <w:p>
      <w:pPr>
        <w:spacing w:after="160"/>
      </w:pPr>
    </w:p>
    <w:p>
      <w:pPr>
        <w:pStyle w:val="Heading1"/>
      </w:pPr>
      <w:r>
        <w:t xml:space="preserve">7. How RAG Solves the Three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6E2" w:sz="1"/>
              <w:left w:val="single" w:color="C9D6E2" w:sz="1"/>
              <w:bottom w:val="single" w:color="C9D6E2" w:sz="1"/>
              <w:right w:val="single" w:color="C9D6E2" w:sz="1"/>
            </w:tcBorders>
            <w:shd w:fill="1F6FB3" w:val="clear"/>
            <w:tcMar>
              <w:top w:type="dxa" w:w="90"/>
              <w:left w:type="dxa" w:w="130"/>
              <w:bottom w:type="dxa" w:w="90"/>
              <w:right w:type="dxa" w:w="130"/>
            </w:tcMar>
          </w:tcPr>
          <w:p>
            <w:r>
              <w:rPr>
                <w:b/>
                <w:bCs/>
                <w:color w:val="FFFFFF"/>
              </w:rPr>
              <w:t xml:space="preserve">Problem</w:t>
            </w:r>
          </w:p>
        </w:tc>
        <w:tc>
          <w:tcPr>
            <w:tcW w:type="dxa" w:w="7360"/>
            <w:tcBorders>
              <w:top w:val="single" w:color="C9D6E2" w:sz="1"/>
              <w:left w:val="single" w:color="C9D6E2" w:sz="1"/>
              <w:bottom w:val="single" w:color="C9D6E2" w:sz="1"/>
              <w:right w:val="single" w:color="C9D6E2" w:sz="1"/>
            </w:tcBorders>
            <w:shd w:fill="1F6FB3" w:val="clear"/>
            <w:tcMar>
              <w:top w:type="dxa" w:w="90"/>
              <w:left w:type="dxa" w:w="130"/>
              <w:bottom w:type="dxa" w:w="90"/>
              <w:right w:type="dxa" w:w="130"/>
            </w:tcMar>
          </w:tcPr>
          <w:p>
            <w:r>
              <w:rPr>
                <w:b/>
                <w:bCs/>
                <w:color w:val="FFFFFF"/>
              </w:rPr>
              <w:t xml:space="preserve">How RAG addresses it</w:t>
            </w:r>
          </w:p>
        </w:tc>
      </w:tr>
      <w:tr>
        <w:tc>
          <w:tcPr>
            <w:tcW w:type="dxa" w:w="2000"/>
            <w:tcBorders>
              <w:top w:val="single" w:color="C9D6E2" w:sz="1"/>
              <w:left w:val="single" w:color="C9D6E2" w:sz="1"/>
              <w:bottom w:val="single" w:color="C9D6E2" w:sz="1"/>
              <w:right w:val="single" w:color="C9D6E2" w:sz="1"/>
            </w:tcBorders>
            <w:shd w:fill="FFFFFF" w:val="clear"/>
            <w:tcMar>
              <w:top w:type="dxa" w:w="90"/>
              <w:left w:type="dxa" w:w="130"/>
              <w:bottom w:type="dxa" w:w="90"/>
              <w:right w:type="dxa" w:w="130"/>
            </w:tcMar>
          </w:tcPr>
          <w:p>
            <w:pPr>
              <w:spacing w:line="280"/>
            </w:pPr>
            <w:r>
              <w:t xml:space="preserve">Private data</w:t>
            </w:r>
          </w:p>
        </w:tc>
        <w:tc>
          <w:tcPr>
            <w:tcW w:type="dxa" w:w="7360"/>
            <w:tcBorders>
              <w:top w:val="single" w:color="C9D6E2" w:sz="1"/>
              <w:left w:val="single" w:color="C9D6E2" w:sz="1"/>
              <w:bottom w:val="single" w:color="C9D6E2" w:sz="1"/>
              <w:right w:val="single" w:color="C9D6E2" w:sz="1"/>
            </w:tcBorders>
            <w:shd w:fill="FFFFFF" w:val="clear"/>
            <w:tcMar>
              <w:top w:type="dxa" w:w="90"/>
              <w:left w:type="dxa" w:w="130"/>
              <w:bottom w:type="dxa" w:w="90"/>
              <w:right w:type="dxa" w:w="130"/>
            </w:tcMar>
          </w:tcPr>
          <w:p>
            <w:pPr>
              <w:spacing w:line="280"/>
            </w:pPr>
            <w:r>
              <w:t xml:space="preserve">The external knowledge base is built from your own data, so the derived context — and therefore the answers — come from your data.</w:t>
            </w:r>
          </w:p>
        </w:tc>
      </w:tr>
      <w:tr>
        <w:tc>
          <w:tcPr>
            <w:tcW w:type="dxa" w:w="2000"/>
            <w:tcBorders>
              <w:top w:val="single" w:color="C9D6E2" w:sz="1"/>
              <w:left w:val="single" w:color="C9D6E2" w:sz="1"/>
              <w:bottom w:val="single" w:color="C9D6E2" w:sz="1"/>
              <w:right w:val="single" w:color="C9D6E2" w:sz="1"/>
            </w:tcBorders>
            <w:shd w:fill="F4F8FB" w:val="clear"/>
            <w:tcMar>
              <w:top w:type="dxa" w:w="90"/>
              <w:left w:type="dxa" w:w="130"/>
              <w:bottom w:type="dxa" w:w="90"/>
              <w:right w:type="dxa" w:w="130"/>
            </w:tcMar>
          </w:tcPr>
          <w:p>
            <w:pPr>
              <w:spacing w:line="280"/>
            </w:pPr>
            <w:r>
              <w:t xml:space="preserve">Recent data</w:t>
            </w:r>
          </w:p>
        </w:tc>
        <w:tc>
          <w:tcPr>
            <w:tcW w:type="dxa" w:w="7360"/>
            <w:tcBorders>
              <w:top w:val="single" w:color="C9D6E2" w:sz="1"/>
              <w:left w:val="single" w:color="C9D6E2" w:sz="1"/>
              <w:bottom w:val="single" w:color="C9D6E2" w:sz="1"/>
              <w:right w:val="single" w:color="C9D6E2" w:sz="1"/>
            </w:tcBorders>
            <w:shd w:fill="F4F8FB" w:val="clear"/>
            <w:tcMar>
              <w:top w:type="dxa" w:w="90"/>
              <w:left w:type="dxa" w:w="130"/>
              <w:bottom w:type="dxa" w:w="90"/>
              <w:right w:type="dxa" w:w="130"/>
            </w:tcMar>
          </w:tcPr>
          <w:p>
            <w:pPr>
              <w:spacing w:line="280"/>
            </w:pPr>
            <w:r>
              <w:t xml:space="preserve">Simply add recent articles, news, or current information to the external knowledge base. No retraining is needed — just generate the new document’s embedding and add it to the vector store, which makes this much cheaper than fine-tuning.</w:t>
            </w:r>
          </w:p>
        </w:tc>
      </w:tr>
      <w:tr>
        <w:tc>
          <w:tcPr>
            <w:tcW w:type="dxa" w:w="2000"/>
            <w:tcBorders>
              <w:top w:val="single" w:color="C9D6E2" w:sz="1"/>
              <w:left w:val="single" w:color="C9D6E2" w:sz="1"/>
              <w:bottom w:val="single" w:color="C9D6E2" w:sz="1"/>
              <w:right w:val="single" w:color="C9D6E2" w:sz="1"/>
            </w:tcBorders>
            <w:shd w:fill="FFFFFF" w:val="clear"/>
            <w:tcMar>
              <w:top w:type="dxa" w:w="90"/>
              <w:left w:type="dxa" w:w="130"/>
              <w:bottom w:type="dxa" w:w="90"/>
              <w:right w:type="dxa" w:w="130"/>
            </w:tcMar>
          </w:tcPr>
          <w:p>
            <w:pPr>
              <w:spacing w:line="280"/>
            </w:pPr>
            <w:r>
              <w:t xml:space="preserve">Hallucination</w:t>
            </w:r>
          </w:p>
        </w:tc>
        <w:tc>
          <w:tcPr>
            <w:tcW w:type="dxa" w:w="7360"/>
            <w:tcBorders>
              <w:top w:val="single" w:color="C9D6E2" w:sz="1"/>
              <w:left w:val="single" w:color="C9D6E2" w:sz="1"/>
              <w:bottom w:val="single" w:color="C9D6E2" w:sz="1"/>
              <w:right w:val="single" w:color="C9D6E2" w:sz="1"/>
            </w:tcBorders>
            <w:shd w:fill="FFFFFF" w:val="clear"/>
            <w:tcMar>
              <w:top w:type="dxa" w:w="90"/>
              <w:left w:type="dxa" w:w="130"/>
              <w:bottom w:type="dxa" w:w="90"/>
              <w:right w:type="dxa" w:w="130"/>
            </w:tcMar>
          </w:tcPr>
          <w:p>
            <w:pPr>
              <w:spacing w:line="280"/>
            </w:pPr>
            <w:r>
              <w:t xml:space="preserve">Exact context is provided around the query, and the model is explicitly told to answer only from that context and to say “I don’t know” if information is insufficient. This grounds the response against the context and greatly reduces hallucination.</w:t>
            </w:r>
          </w:p>
        </w:tc>
      </w:tr>
    </w:tbl>
    <w:p>
      <w:pPr>
        <w:spacing w:after="120"/>
      </w:pPr>
    </w:p>
    <w:p>
      <w:pPr>
        <w:pStyle w:val="Heading2"/>
      </w:pPr>
      <w:r>
        <w:t xml:space="preserve">7.1 RAG vs. Fine-Tuning</w:t>
      </w:r>
    </w:p>
    <w:p>
      <w:pPr>
        <w:spacing w:after="120" w:line="300"/>
      </w:pPr>
      <w:r>
        <w:t xml:space="preserve">Compared with fine-tuning, RAG is generally a </w:t>
      </w:r>
      <w:r>
        <w:rPr>
          <w:b/>
          <w:bCs/>
        </w:rPr>
        <w:t xml:space="preserve">cheaper and simpler</w:t>
      </w:r>
      <w:r>
        <w:t xml:space="preserve"> solution for these three problems:</w:t>
      </w:r>
    </w:p>
    <w:p>
      <w:pPr>
        <w:pStyle w:val="ListParagraph"/>
        <w:numPr>
          <w:ilvl w:val="0"/>
          <w:numId w:val="2"/>
        </w:numPr>
        <w:spacing w:after="80" w:line="290"/>
      </w:pPr>
      <w:r>
        <w:t xml:space="preserve">No model training is required, and no properly labelled training dataset needs to be assembled.</w:t>
      </w:r>
    </w:p>
    <w:p>
      <w:pPr>
        <w:pStyle w:val="ListParagraph"/>
        <w:numPr>
          <w:ilvl w:val="0"/>
          <w:numId w:val="2"/>
        </w:numPr>
        <w:spacing w:after="80" w:line="290"/>
      </w:pPr>
      <w:r>
        <w:t xml:space="preserve">You simply bring your company documents as they are and load them into a vector store.</w:t>
      </w:r>
    </w:p>
    <w:p>
      <w:pPr>
        <w:pStyle w:val="ListParagraph"/>
        <w:numPr>
          <w:ilvl w:val="0"/>
          <w:numId w:val="2"/>
        </w:numPr>
        <w:spacing w:after="80" w:line="290"/>
      </w:pPr>
      <w:r>
        <w:t xml:space="preserve">Updating information means adding or removing documents in the vector store — not re-running an expensive training process.</w:t>
      </w:r>
    </w:p>
    <w:p>
      <w:pPr>
        <w:pStyle w:val="ListParagraph"/>
        <w:numPr>
          <w:ilvl w:val="0"/>
          <w:numId w:val="2"/>
        </w:numPr>
        <w:spacing w:after="80" w:line="290"/>
      </w:pPr>
      <w:r>
        <w:t xml:space="preserve">It is less complex, since no actual training of the model takes place.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1F6FB3" w:sz="18"/>
              <w:bottom w:val="single" w:color="EEF4FA" w:sz="1"/>
              <w:right w:val="single" w:color="EEF4FA" w:sz="1"/>
            </w:tcBorders>
            <w:shd w:fill="EEF4FA" w:val="clear"/>
            <w:tcMar>
              <w:top w:type="dxa" w:w="160"/>
              <w:left w:type="dxa" w:w="200"/>
              <w:bottom w:type="dxa" w:w="160"/>
              <w:right w:type="dxa" w:w="200"/>
            </w:tcMar>
          </w:tcPr>
          <w:p>
            <w:pPr>
              <w:spacing w:after="60"/>
            </w:pPr>
            <w:r>
              <w:rPr>
                <w:b/>
                <w:bCs/>
                <w:color w:val="1F6FB3"/>
                <w:sz w:val="22"/>
                <w:szCs w:val="22"/>
              </w:rPr>
              <w:t xml:space="preserve">Summary</w:t>
            </w:r>
          </w:p>
          <w:p>
            <w:pPr>
              <w:spacing w:after="80" w:line="290"/>
            </w:pPr>
            <w:r>
              <w:rPr>
                <w:b/>
                <w:bCs/>
              </w:rPr>
              <w:t xml:space="preserve">Why: </w:t>
            </w:r>
            <w:r>
              <w:t xml:space="preserve">LLMs struggle with private data, recent data, and hallucination.</w:t>
            </w:r>
          </w:p>
          <w:p>
            <w:pPr>
              <w:spacing w:after="80" w:line="290"/>
            </w:pPr>
            <w:r>
              <w:rPr>
                <w:b/>
                <w:bCs/>
              </w:rPr>
              <w:t xml:space="preserve">Approaches considered: </w:t>
            </w:r>
            <w:r>
              <w:t xml:space="preserve">fine-tuning works but is expensive, needs expertise, and is poor for frequent updates; in-context learning lets a model learn from what is placed in the prompt.</w:t>
            </w:r>
          </w:p>
          <w:p>
            <w:pPr>
              <w:spacing w:after="80" w:line="290"/>
            </w:pPr>
            <w:r>
              <w:rPr>
                <w:b/>
                <w:bCs/>
              </w:rPr>
              <w:t xml:space="preserve">What RAG is: </w:t>
            </w:r>
            <w:r>
              <w:t xml:space="preserve">an enhancement of in-context learning that injects the full context needed to answer a question, rather than just examples.</w:t>
            </w:r>
          </w:p>
          <w:p>
            <w:pPr>
              <w:spacing w:after="80" w:line="290"/>
            </w:pPr>
            <w:r>
              <w:rPr>
                <w:b/>
                <w:bCs/>
              </w:rPr>
              <w:t xml:space="preserve">How it works: </w:t>
            </w:r>
            <w:r>
              <w:t xml:space="preserve">Indexing → Retrieval → Augmentation → Generation.</w:t>
            </w:r>
          </w:p>
          <w:p>
            <w:pPr>
              <w:spacing w:after="0" w:line="290"/>
            </w:pPr>
            <w:r>
              <w:rPr>
                <w:b/>
                <w:bCs/>
              </w:rPr>
              <w:t xml:space="preserve">Result: </w:t>
            </w:r>
            <w:r>
              <w:t xml:space="preserve">RAG tackles all three problems and is a cheaper, simpler alternative to fine-tuning.</w:t>
            </w:r>
          </w:p>
        </w:tc>
      </w:tr>
    </w:tbl>
    <w:p>
      <w:pPr>
        <w:spacing w:before="360"/>
        <w:jc w:val="center"/>
      </w:pPr>
      <w:r>
        <w:rPr>
          <w:i/>
          <w:iCs/>
          <w:color w:val="888888"/>
        </w:rPr>
        <w:t xml:space="preserve">— End of Notes —</w:t>
      </w:r>
    </w:p>
    <w:p>
      <w:pPr>
        <w:spacing w:before="80"/>
        <w:jc w:val="center"/>
      </w:pPr>
      <w:r>
        <w:rPr>
          <w:color w:val="888888"/>
          <w:sz w:val="20"/>
          <w:szCs w:val="20"/>
        </w:rPr>
        <w:t xml:space="preserve">The next lecture covers building a RAG system from scratch in LangChain.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2" w:sz="2" w:space="4"/>
      </w:pBdr>
      <w:tabs>
        <w:tab w:val="right" w:pos="9360"/>
      </w:tabs>
    </w:pPr>
    <w:r>
      <w:rPr>
        <w:color w:val="888888"/>
        <w:sz w:val="18"/>
        <w:szCs w:val="18"/>
      </w:rPr>
      <w:t xml:space="preserve">Retrieval Augmented Generation</w:t>
    </w:r>
    <w:r>
      <w:rPr>
        <w:color w:val="888888"/>
        <w:sz w:val="18"/>
        <w:szCs w:val="18"/>
      </w:rPr>
      <w:t xml:space="preserve">	Study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1F6FB3"/>
      </w:r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6E2" w:sz="4" w:space="4"/>
      </w:pBdr>
      <w:spacing w:after="200" w:before="320"/>
      <w:outlineLvl w:val="0"/>
    </w:pPr>
    <w:rPr>
      <w:rFonts w:ascii="Calibri" w:cs="Calibri" w:eastAsia="Calibri" w:hAnsi="Calibri"/>
      <w:b/>
      <w:bCs/>
      <w:color w:val="1F6FB3"/>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3D3D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Retrieval Augmented Generation — Study Notes</dc:title>
  <dc:creator>Claude</dc:creator>
  <cp:lastModifiedBy>Un-named</cp:lastModifiedBy>
  <cp:revision>1</cp:revision>
  <dcterms:created xsi:type="dcterms:W3CDTF">2026-05-16T18:28:09.166Z</dcterms:created>
  <dcterms:modified xsi:type="dcterms:W3CDTF">2026-05-16T18:28:09.166Z</dcterms:modified>
</cp:coreProperties>
</file>

<file path=docProps/custom.xml><?xml version="1.0" encoding="utf-8"?>
<Properties xmlns="http://schemas.openxmlformats.org/officeDocument/2006/custom-properties" xmlns:vt="http://schemas.openxmlformats.org/officeDocument/2006/docPropsVTypes"/>
</file>