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4A5" w:rsidRDefault="007004A5" w:rsidP="007004A5">
      <w:pPr>
        <w:jc w:val="center"/>
        <w:rPr>
          <w:b/>
        </w:rPr>
      </w:pPr>
      <w:r w:rsidRPr="007004A5">
        <w:rPr>
          <w:b/>
        </w:rPr>
        <w:t>Task 7 Results:</w:t>
      </w:r>
    </w:p>
    <w:p w:rsidR="007004A5" w:rsidRDefault="007004A5" w:rsidP="007004A5">
      <w:pPr>
        <w:keepNext/>
        <w:jc w:val="center"/>
      </w:pPr>
      <w:r>
        <w:rPr>
          <w:b/>
          <w:noProof/>
        </w:rPr>
        <w:drawing>
          <wp:inline distT="0" distB="0" distL="0" distR="0">
            <wp:extent cx="5181600" cy="388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asurement_data_plot_Vds_I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4A5" w:rsidRDefault="007004A5" w:rsidP="007004A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Ids Measured vs. </w:t>
      </w:r>
      <w:proofErr w:type="spellStart"/>
      <w:r>
        <w:t>Vds</w:t>
      </w:r>
      <w:proofErr w:type="spellEnd"/>
      <w:r>
        <w:t xml:space="preserve"> for given </w:t>
      </w:r>
      <w:proofErr w:type="spellStart"/>
      <w:r>
        <w:t>Vgs</w:t>
      </w:r>
      <w:proofErr w:type="spellEnd"/>
    </w:p>
    <w:p w:rsidR="007004A5" w:rsidRDefault="007004A5" w:rsidP="007004A5">
      <w:pPr>
        <w:keepNext/>
        <w:jc w:val="center"/>
      </w:pPr>
      <w:r>
        <w:rPr>
          <w:b/>
          <w:noProof/>
        </w:rPr>
        <w:drawing>
          <wp:inline distT="0" distB="0" distL="0" distR="0" wp14:anchorId="419E0A25" wp14:editId="66F81703">
            <wp:extent cx="5181600" cy="3886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_data_plot_Vds_I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4A5" w:rsidRDefault="007004A5" w:rsidP="007004A5">
      <w:pPr>
        <w:pStyle w:val="Caption"/>
        <w:jc w:val="center"/>
        <w:rPr>
          <w:b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Ids Model vs. </w:t>
      </w:r>
      <w:proofErr w:type="spellStart"/>
      <w:r>
        <w:t>Vds</w:t>
      </w:r>
      <w:proofErr w:type="spellEnd"/>
      <w:r>
        <w:t xml:space="preserve"> for given </w:t>
      </w:r>
      <w:proofErr w:type="spellStart"/>
      <w:r>
        <w:t>Vgs</w:t>
      </w:r>
      <w:proofErr w:type="spellEnd"/>
    </w:p>
    <w:p w:rsidR="007004A5" w:rsidRDefault="007004A5" w:rsidP="007004A5">
      <w:pPr>
        <w:jc w:val="center"/>
        <w:rPr>
          <w:b/>
        </w:rPr>
      </w:pPr>
    </w:p>
    <w:p w:rsidR="007004A5" w:rsidRDefault="007004A5" w:rsidP="007004A5">
      <w:pPr>
        <w:keepNext/>
        <w:jc w:val="center"/>
      </w:pPr>
      <w:r>
        <w:rPr>
          <w:b/>
          <w:noProof/>
        </w:rPr>
        <w:lastRenderedPageBreak/>
        <w:drawing>
          <wp:inline distT="0" distB="0" distL="0" distR="0" wp14:anchorId="65A77C4A" wp14:editId="655817D8">
            <wp:extent cx="5181599" cy="38862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asurement_data_plot_logId_vs_Vg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599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4A5" w:rsidRDefault="007004A5" w:rsidP="007004A5">
      <w:pPr>
        <w:pStyle w:val="Caption"/>
        <w:jc w:val="center"/>
        <w:rPr>
          <w:b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: log(Ids) Measured vs. </w:t>
      </w:r>
      <w:proofErr w:type="spellStart"/>
      <w:r>
        <w:t>V</w:t>
      </w:r>
      <w:r>
        <w:rPr>
          <w:noProof/>
        </w:rPr>
        <w:t>gs</w:t>
      </w:r>
      <w:proofErr w:type="spellEnd"/>
      <w:r>
        <w:rPr>
          <w:noProof/>
        </w:rPr>
        <w:t xml:space="preserve"> for given Vds</w:t>
      </w:r>
    </w:p>
    <w:p w:rsidR="007004A5" w:rsidRDefault="007004A5" w:rsidP="007004A5">
      <w:pPr>
        <w:keepNext/>
        <w:jc w:val="center"/>
      </w:pPr>
      <w:r>
        <w:rPr>
          <w:b/>
          <w:noProof/>
        </w:rPr>
        <w:drawing>
          <wp:inline distT="0" distB="0" distL="0" distR="0">
            <wp:extent cx="5181600" cy="3886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_data_plot_Id_vs_Vg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4A5" w:rsidRDefault="007004A5" w:rsidP="007004A5">
      <w:pPr>
        <w:pStyle w:val="Caption"/>
        <w:jc w:val="center"/>
        <w:rPr>
          <w:b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log(Ids) Model</w:t>
      </w:r>
      <w:r w:rsidRPr="00DB3317">
        <w:t xml:space="preserve"> vs. </w:t>
      </w:r>
      <w:proofErr w:type="spellStart"/>
      <w:r w:rsidRPr="00DB3317">
        <w:t>Vgs</w:t>
      </w:r>
      <w:proofErr w:type="spellEnd"/>
      <w:r w:rsidRPr="00DB3317">
        <w:t xml:space="preserve"> for given </w:t>
      </w:r>
      <w:proofErr w:type="spellStart"/>
      <w:r w:rsidRPr="00DB3317">
        <w:t>Vds</w:t>
      </w:r>
      <w:proofErr w:type="spellEnd"/>
    </w:p>
    <w:p w:rsidR="007004A5" w:rsidRDefault="007004A5" w:rsidP="007004A5">
      <w:pPr>
        <w:jc w:val="center"/>
        <w:rPr>
          <w:b/>
        </w:rPr>
      </w:pPr>
    </w:p>
    <w:p w:rsidR="007004A5" w:rsidRDefault="007004A5" w:rsidP="007004A5">
      <w:pPr>
        <w:jc w:val="center"/>
        <w:rPr>
          <w:b/>
        </w:rPr>
      </w:pPr>
    </w:p>
    <w:p w:rsidR="007004A5" w:rsidRDefault="007004A5" w:rsidP="007004A5">
      <w:pPr>
        <w:keepNext/>
        <w:jc w:val="center"/>
      </w:pPr>
      <w:r>
        <w:rPr>
          <w:b/>
          <w:noProof/>
        </w:rPr>
        <w:lastRenderedPageBreak/>
        <w:drawing>
          <wp:inline distT="0" distB="0" distL="0" distR="0">
            <wp:extent cx="5181600" cy="3886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el_data_plot_Id_vs_Vg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4A5" w:rsidRDefault="007004A5" w:rsidP="007004A5">
      <w:pPr>
        <w:pStyle w:val="Caption"/>
        <w:jc w:val="center"/>
        <w:rPr>
          <w:b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Ids Model</w:t>
      </w:r>
      <w:r w:rsidRPr="009D641E">
        <w:t xml:space="preserve"> vs. </w:t>
      </w:r>
      <w:proofErr w:type="spellStart"/>
      <w:r w:rsidRPr="009D641E">
        <w:t>Vgs</w:t>
      </w:r>
      <w:proofErr w:type="spellEnd"/>
      <w:r w:rsidRPr="009D641E">
        <w:t xml:space="preserve"> for given </w:t>
      </w:r>
      <w:proofErr w:type="spellStart"/>
      <w:r w:rsidRPr="009D641E">
        <w:t>Vds</w:t>
      </w:r>
      <w:proofErr w:type="spellEnd"/>
    </w:p>
    <w:p w:rsidR="007004A5" w:rsidRDefault="007004A5" w:rsidP="007004A5">
      <w:pPr>
        <w:spacing w:after="120"/>
        <w:ind w:left="720"/>
      </w:pPr>
      <w:r w:rsidRPr="007004A5">
        <w:t xml:space="preserve">As requested in </w:t>
      </w:r>
      <w:r>
        <w:t>Task 7, figures 1 and 3 display the measured Ids values with respect to V</w:t>
      </w:r>
      <w:r>
        <w:rPr>
          <w:vertAlign w:val="subscript"/>
        </w:rPr>
        <w:t>DS</w:t>
      </w:r>
      <w:r>
        <w:t xml:space="preserve"> and V</w:t>
      </w:r>
      <w:r>
        <w:rPr>
          <w:vertAlign w:val="subscript"/>
        </w:rPr>
        <w:t>GS</w:t>
      </w:r>
      <w:r>
        <w:t xml:space="preserve"> values (respectively). The graphs appear to be very similar to figures 2 and 4, which take the Ids values generated from the Ids model function using the optimal parameters found from task 6 using the various methods of parameter extraction. </w:t>
      </w:r>
    </w:p>
    <w:p w:rsidR="007004A5" w:rsidRDefault="007004A5" w:rsidP="007004A5">
      <w:pPr>
        <w:spacing w:after="120"/>
        <w:ind w:left="720"/>
      </w:pPr>
      <w:r>
        <w:t>Figure 5, takes the same data used in figure 4 and plots the I</w:t>
      </w:r>
      <w:r>
        <w:rPr>
          <w:vertAlign w:val="subscript"/>
        </w:rPr>
        <w:t>DS</w:t>
      </w:r>
      <w:r>
        <w:t xml:space="preserve"> model data without taking the log of it. This allows us to see the quadratic behavior between I</w:t>
      </w:r>
      <w:r>
        <w:rPr>
          <w:vertAlign w:val="subscript"/>
        </w:rPr>
        <w:t>DS</w:t>
      </w:r>
      <w:r>
        <w:t xml:space="preserve"> and V</w:t>
      </w:r>
      <w:r>
        <w:rPr>
          <w:vertAlign w:val="subscript"/>
        </w:rPr>
        <w:t>GS</w:t>
      </w:r>
      <w:r>
        <w:t xml:space="preserve"> better.</w:t>
      </w:r>
    </w:p>
    <w:p w:rsidR="007004A5" w:rsidRDefault="007004A5" w:rsidP="007004A5">
      <w:pPr>
        <w:spacing w:after="120"/>
        <w:ind w:left="720"/>
      </w:pPr>
      <w:r>
        <w:t>Given that kappa = 0.5 and V</w:t>
      </w:r>
      <w:r w:rsidRPr="007004A5">
        <w:rPr>
          <w:vertAlign w:val="subscript"/>
        </w:rPr>
        <w:t xml:space="preserve">th </w:t>
      </w:r>
      <w:r>
        <w:t xml:space="preserve">= 1.0 (generalized values form the optimal parameters) and </w:t>
      </w:r>
      <w:r w:rsidRPr="007004A5">
        <w:rPr>
          <w:rFonts w:eastAsia="PMingLiU"/>
          <w:noProof/>
          <w:position w:val="-12"/>
          <w:lang w:eastAsia="zh-TW"/>
        </w:rPr>
        <w:drawing>
          <wp:inline distT="0" distB="0" distL="0" distR="0" wp14:anchorId="5E54ADF5" wp14:editId="71A27D3F">
            <wp:extent cx="1445260" cy="228600"/>
            <wp:effectExtent l="0" t="0" r="2540" b="0"/>
            <wp:docPr id="8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2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We can calculate </w:t>
      </w:r>
      <w:proofErr w:type="spellStart"/>
      <w:r>
        <w:t>V</w:t>
      </w:r>
      <w:r w:rsidRPr="007004A5">
        <w:rPr>
          <w:vertAlign w:val="subscript"/>
        </w:rPr>
        <w:t>Dsat</w:t>
      </w:r>
      <w:proofErr w:type="spellEnd"/>
      <w:r>
        <w:t xml:space="preserve"> for all V</w:t>
      </w:r>
      <w:r>
        <w:rPr>
          <w:vertAlign w:val="subscript"/>
        </w:rPr>
        <w:t>GS</w:t>
      </w:r>
      <w:r>
        <w:t xml:space="preserve"> values: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6"/>
        <w:gridCol w:w="715"/>
      </w:tblGrid>
      <w:tr w:rsidR="007004A5" w:rsidTr="007004A5">
        <w:trPr>
          <w:trHeight w:val="20"/>
          <w:jc w:val="center"/>
        </w:trPr>
        <w:tc>
          <w:tcPr>
            <w:tcW w:w="0" w:type="auto"/>
          </w:tcPr>
          <w:p w:rsidR="007004A5" w:rsidRPr="007004A5" w:rsidRDefault="007004A5" w:rsidP="00810597">
            <w:pPr>
              <w:jc w:val="center"/>
              <w:rPr>
                <w:b/>
              </w:rPr>
            </w:pPr>
            <w:r w:rsidRPr="007004A5">
              <w:rPr>
                <w:b/>
              </w:rPr>
              <w:t>V</w:t>
            </w:r>
            <w:r>
              <w:rPr>
                <w:b/>
                <w:vertAlign w:val="subscript"/>
              </w:rPr>
              <w:t>GS</w:t>
            </w:r>
          </w:p>
        </w:tc>
        <w:tc>
          <w:tcPr>
            <w:tcW w:w="0" w:type="auto"/>
          </w:tcPr>
          <w:p w:rsidR="007004A5" w:rsidRPr="007004A5" w:rsidRDefault="007004A5" w:rsidP="00810597">
            <w:pPr>
              <w:jc w:val="center"/>
              <w:rPr>
                <w:b/>
              </w:rPr>
            </w:pPr>
            <w:proofErr w:type="spellStart"/>
            <w:r w:rsidRPr="007004A5">
              <w:rPr>
                <w:b/>
              </w:rPr>
              <w:t>V</w:t>
            </w:r>
            <w:r w:rsidRPr="007004A5">
              <w:rPr>
                <w:b/>
                <w:vertAlign w:val="subscript"/>
              </w:rPr>
              <w:t>dsat</w:t>
            </w:r>
            <w:proofErr w:type="spellEnd"/>
          </w:p>
        </w:tc>
      </w:tr>
      <w:tr w:rsidR="007004A5" w:rsidTr="007004A5">
        <w:trPr>
          <w:trHeight w:val="20"/>
          <w:jc w:val="center"/>
        </w:trPr>
        <w:tc>
          <w:tcPr>
            <w:tcW w:w="0" w:type="auto"/>
          </w:tcPr>
          <w:p w:rsidR="007004A5" w:rsidRDefault="007004A5" w:rsidP="00810597">
            <w:r>
              <w:t>0.5</w:t>
            </w:r>
          </w:p>
        </w:tc>
        <w:tc>
          <w:tcPr>
            <w:tcW w:w="0" w:type="auto"/>
          </w:tcPr>
          <w:p w:rsidR="007004A5" w:rsidRDefault="007004A5" w:rsidP="00810597">
            <w:r>
              <w:t>-0.25</w:t>
            </w:r>
          </w:p>
        </w:tc>
      </w:tr>
      <w:tr w:rsidR="007004A5" w:rsidTr="007004A5">
        <w:trPr>
          <w:trHeight w:val="20"/>
          <w:jc w:val="center"/>
        </w:trPr>
        <w:tc>
          <w:tcPr>
            <w:tcW w:w="0" w:type="auto"/>
          </w:tcPr>
          <w:p w:rsidR="007004A5" w:rsidRDefault="007004A5" w:rsidP="00810597">
            <w:r>
              <w:t>1.0</w:t>
            </w:r>
          </w:p>
        </w:tc>
        <w:tc>
          <w:tcPr>
            <w:tcW w:w="0" w:type="auto"/>
          </w:tcPr>
          <w:p w:rsidR="007004A5" w:rsidRDefault="007004A5" w:rsidP="00810597">
            <w:r>
              <w:t>0</w:t>
            </w:r>
          </w:p>
        </w:tc>
      </w:tr>
      <w:tr w:rsidR="007004A5" w:rsidTr="007004A5">
        <w:trPr>
          <w:trHeight w:val="20"/>
          <w:jc w:val="center"/>
        </w:trPr>
        <w:tc>
          <w:tcPr>
            <w:tcW w:w="0" w:type="auto"/>
          </w:tcPr>
          <w:p w:rsidR="007004A5" w:rsidRDefault="007004A5" w:rsidP="00810597">
            <w:r>
              <w:t>1.5</w:t>
            </w:r>
          </w:p>
        </w:tc>
        <w:tc>
          <w:tcPr>
            <w:tcW w:w="0" w:type="auto"/>
          </w:tcPr>
          <w:p w:rsidR="007004A5" w:rsidRDefault="007004A5" w:rsidP="00810597">
            <w:r>
              <w:t>0.25</w:t>
            </w:r>
          </w:p>
        </w:tc>
      </w:tr>
      <w:tr w:rsidR="007004A5" w:rsidTr="007004A5">
        <w:trPr>
          <w:trHeight w:val="20"/>
          <w:jc w:val="center"/>
        </w:trPr>
        <w:tc>
          <w:tcPr>
            <w:tcW w:w="0" w:type="auto"/>
          </w:tcPr>
          <w:p w:rsidR="007004A5" w:rsidRDefault="007004A5" w:rsidP="00810597">
            <w:r>
              <w:t>2.0</w:t>
            </w:r>
          </w:p>
        </w:tc>
        <w:tc>
          <w:tcPr>
            <w:tcW w:w="0" w:type="auto"/>
          </w:tcPr>
          <w:p w:rsidR="007004A5" w:rsidRDefault="007004A5" w:rsidP="00810597">
            <w:r>
              <w:t>0.5</w:t>
            </w:r>
          </w:p>
        </w:tc>
      </w:tr>
      <w:tr w:rsidR="007004A5" w:rsidTr="007004A5">
        <w:trPr>
          <w:trHeight w:val="20"/>
          <w:jc w:val="center"/>
        </w:trPr>
        <w:tc>
          <w:tcPr>
            <w:tcW w:w="0" w:type="auto"/>
          </w:tcPr>
          <w:p w:rsidR="007004A5" w:rsidRDefault="007004A5" w:rsidP="00810597">
            <w:r>
              <w:t>2.5</w:t>
            </w:r>
          </w:p>
        </w:tc>
        <w:tc>
          <w:tcPr>
            <w:tcW w:w="0" w:type="auto"/>
          </w:tcPr>
          <w:p w:rsidR="007004A5" w:rsidRDefault="007004A5" w:rsidP="00810597">
            <w:r>
              <w:t>0.75</w:t>
            </w:r>
          </w:p>
        </w:tc>
      </w:tr>
      <w:tr w:rsidR="007004A5" w:rsidTr="007004A5">
        <w:trPr>
          <w:trHeight w:val="20"/>
          <w:jc w:val="center"/>
        </w:trPr>
        <w:tc>
          <w:tcPr>
            <w:tcW w:w="0" w:type="auto"/>
          </w:tcPr>
          <w:p w:rsidR="007004A5" w:rsidRDefault="007004A5" w:rsidP="00810597">
            <w:r>
              <w:t>3.0</w:t>
            </w:r>
          </w:p>
        </w:tc>
        <w:tc>
          <w:tcPr>
            <w:tcW w:w="0" w:type="auto"/>
          </w:tcPr>
          <w:p w:rsidR="007004A5" w:rsidRDefault="007004A5" w:rsidP="00810597">
            <w:r>
              <w:t>1.0</w:t>
            </w:r>
          </w:p>
        </w:tc>
      </w:tr>
      <w:tr w:rsidR="007004A5" w:rsidTr="007004A5">
        <w:trPr>
          <w:trHeight w:val="20"/>
          <w:jc w:val="center"/>
        </w:trPr>
        <w:tc>
          <w:tcPr>
            <w:tcW w:w="0" w:type="auto"/>
          </w:tcPr>
          <w:p w:rsidR="007004A5" w:rsidRDefault="007004A5" w:rsidP="00810597">
            <w:r>
              <w:t>3.5</w:t>
            </w:r>
          </w:p>
        </w:tc>
        <w:tc>
          <w:tcPr>
            <w:tcW w:w="0" w:type="auto"/>
          </w:tcPr>
          <w:p w:rsidR="007004A5" w:rsidRDefault="007004A5" w:rsidP="00810597">
            <w:r>
              <w:t>1.25</w:t>
            </w:r>
          </w:p>
        </w:tc>
      </w:tr>
      <w:tr w:rsidR="007004A5" w:rsidTr="007004A5">
        <w:trPr>
          <w:trHeight w:val="20"/>
          <w:jc w:val="center"/>
        </w:trPr>
        <w:tc>
          <w:tcPr>
            <w:tcW w:w="0" w:type="auto"/>
          </w:tcPr>
          <w:p w:rsidR="007004A5" w:rsidRDefault="007004A5" w:rsidP="00810597">
            <w:r>
              <w:t>4.0</w:t>
            </w:r>
          </w:p>
        </w:tc>
        <w:tc>
          <w:tcPr>
            <w:tcW w:w="0" w:type="auto"/>
          </w:tcPr>
          <w:p w:rsidR="007004A5" w:rsidRDefault="007004A5" w:rsidP="00810597">
            <w:r>
              <w:t>1.5</w:t>
            </w:r>
          </w:p>
        </w:tc>
      </w:tr>
      <w:tr w:rsidR="007004A5" w:rsidTr="007004A5">
        <w:trPr>
          <w:trHeight w:val="20"/>
          <w:jc w:val="center"/>
        </w:trPr>
        <w:tc>
          <w:tcPr>
            <w:tcW w:w="0" w:type="auto"/>
          </w:tcPr>
          <w:p w:rsidR="007004A5" w:rsidRDefault="007004A5" w:rsidP="00810597">
            <w:r>
              <w:t>4.5</w:t>
            </w:r>
          </w:p>
        </w:tc>
        <w:tc>
          <w:tcPr>
            <w:tcW w:w="0" w:type="auto"/>
          </w:tcPr>
          <w:p w:rsidR="007004A5" w:rsidRDefault="007004A5" w:rsidP="00810597">
            <w:r>
              <w:t>1.75</w:t>
            </w:r>
          </w:p>
        </w:tc>
      </w:tr>
      <w:tr w:rsidR="007004A5" w:rsidTr="007004A5">
        <w:trPr>
          <w:trHeight w:val="20"/>
          <w:jc w:val="center"/>
        </w:trPr>
        <w:tc>
          <w:tcPr>
            <w:tcW w:w="0" w:type="auto"/>
          </w:tcPr>
          <w:p w:rsidR="007004A5" w:rsidRDefault="007004A5" w:rsidP="00810597">
            <w:r>
              <w:t>5.0</w:t>
            </w:r>
          </w:p>
        </w:tc>
        <w:tc>
          <w:tcPr>
            <w:tcW w:w="0" w:type="auto"/>
          </w:tcPr>
          <w:p w:rsidR="007004A5" w:rsidRDefault="007004A5" w:rsidP="00810597">
            <w:r>
              <w:t>2.0</w:t>
            </w:r>
          </w:p>
        </w:tc>
      </w:tr>
    </w:tbl>
    <w:p w:rsidR="007004A5" w:rsidRDefault="007004A5" w:rsidP="007004A5">
      <w:bookmarkStart w:id="0" w:name="_GoBack"/>
      <w:bookmarkEnd w:id="0"/>
    </w:p>
    <w:p w:rsidR="007004A5" w:rsidRPr="007004A5" w:rsidRDefault="007004A5" w:rsidP="007004A5">
      <w:pPr>
        <w:pStyle w:val="ListParagraph"/>
        <w:numPr>
          <w:ilvl w:val="0"/>
          <w:numId w:val="1"/>
        </w:numPr>
        <w:ind w:left="900" w:hanging="180"/>
        <w:jc w:val="both"/>
        <w:rPr>
          <w:color w:val="4472C4" w:themeColor="accent1"/>
          <w:sz w:val="22"/>
          <w:szCs w:val="22"/>
        </w:rPr>
      </w:pPr>
      <w:r w:rsidRPr="007004A5">
        <w:rPr>
          <w:color w:val="4472C4" w:themeColor="accent1"/>
          <w:sz w:val="22"/>
          <w:szCs w:val="22"/>
        </w:rPr>
        <w:lastRenderedPageBreak/>
        <w:t xml:space="preserve">For </w:t>
      </w:r>
      <w:r w:rsidRPr="007004A5">
        <w:rPr>
          <w:i/>
          <w:color w:val="4472C4" w:themeColor="accent1"/>
          <w:sz w:val="22"/>
          <w:szCs w:val="22"/>
        </w:rPr>
        <w:t>V</w:t>
      </w:r>
      <w:r w:rsidRPr="007004A5">
        <w:rPr>
          <w:i/>
          <w:color w:val="4472C4" w:themeColor="accent1"/>
          <w:sz w:val="22"/>
          <w:szCs w:val="22"/>
          <w:vertAlign w:val="subscript"/>
        </w:rPr>
        <w:t>GS</w:t>
      </w:r>
      <w:r w:rsidRPr="007004A5">
        <w:rPr>
          <w:color w:val="4472C4" w:themeColor="accent1"/>
          <w:sz w:val="22"/>
          <w:szCs w:val="22"/>
        </w:rPr>
        <w:t xml:space="preserve"> &lt; </w:t>
      </w:r>
      <w:r w:rsidRPr="007004A5">
        <w:rPr>
          <w:i/>
          <w:color w:val="4472C4" w:themeColor="accent1"/>
          <w:sz w:val="22"/>
          <w:szCs w:val="22"/>
        </w:rPr>
        <w:t>V</w:t>
      </w:r>
      <w:r w:rsidRPr="007004A5">
        <w:rPr>
          <w:i/>
          <w:color w:val="4472C4" w:themeColor="accent1"/>
          <w:sz w:val="22"/>
          <w:szCs w:val="22"/>
          <w:vertAlign w:val="subscript"/>
        </w:rPr>
        <w:t>th</w:t>
      </w:r>
      <w:r w:rsidRPr="007004A5">
        <w:rPr>
          <w:color w:val="4472C4" w:themeColor="accent1"/>
          <w:sz w:val="22"/>
          <w:szCs w:val="22"/>
        </w:rPr>
        <w:t xml:space="preserve">, </w:t>
      </w:r>
      <w:proofErr w:type="spellStart"/>
      <w:r w:rsidRPr="007004A5">
        <w:rPr>
          <w:i/>
          <w:color w:val="4472C4" w:themeColor="accent1"/>
          <w:sz w:val="22"/>
          <w:szCs w:val="22"/>
        </w:rPr>
        <w:t>I</w:t>
      </w:r>
      <w:r w:rsidRPr="007004A5">
        <w:rPr>
          <w:i/>
          <w:color w:val="4472C4" w:themeColor="accent1"/>
          <w:sz w:val="22"/>
          <w:szCs w:val="22"/>
          <w:vertAlign w:val="subscript"/>
        </w:rPr>
        <w:t>Dmodel</w:t>
      </w:r>
      <w:proofErr w:type="spellEnd"/>
      <w:r w:rsidRPr="007004A5">
        <w:rPr>
          <w:color w:val="4472C4" w:themeColor="accent1"/>
          <w:sz w:val="22"/>
          <w:szCs w:val="22"/>
        </w:rPr>
        <w:t xml:space="preserve"> should be an exponential function of </w:t>
      </w:r>
      <w:r w:rsidRPr="007004A5">
        <w:rPr>
          <w:i/>
          <w:color w:val="4472C4" w:themeColor="accent1"/>
          <w:sz w:val="22"/>
          <w:szCs w:val="22"/>
        </w:rPr>
        <w:t>V</w:t>
      </w:r>
      <w:r w:rsidRPr="007004A5">
        <w:rPr>
          <w:i/>
          <w:color w:val="4472C4" w:themeColor="accent1"/>
          <w:sz w:val="22"/>
          <w:szCs w:val="22"/>
          <w:vertAlign w:val="subscript"/>
        </w:rPr>
        <w:t>GS</w:t>
      </w:r>
      <w:r w:rsidRPr="007004A5">
        <w:rPr>
          <w:color w:val="4472C4" w:themeColor="accent1"/>
          <w:sz w:val="22"/>
          <w:szCs w:val="22"/>
        </w:rPr>
        <w:t xml:space="preserve"> with </w:t>
      </w:r>
      <w:r w:rsidRPr="007004A5">
        <w:rPr>
          <w:i/>
          <w:color w:val="4472C4" w:themeColor="accent1"/>
          <w:sz w:val="22"/>
          <w:szCs w:val="22"/>
        </w:rPr>
        <w:sym w:font="Symbol" w:char="F06B"/>
      </w:r>
      <w:r w:rsidRPr="007004A5">
        <w:rPr>
          <w:color w:val="4472C4" w:themeColor="accent1"/>
          <w:sz w:val="22"/>
          <w:szCs w:val="22"/>
        </w:rPr>
        <w:t xml:space="preserve"> &lt; 1 and nearly insensitive to </w:t>
      </w:r>
      <w:r w:rsidRPr="007004A5">
        <w:rPr>
          <w:i/>
          <w:color w:val="4472C4" w:themeColor="accent1"/>
          <w:sz w:val="22"/>
          <w:szCs w:val="22"/>
        </w:rPr>
        <w:t>V</w:t>
      </w:r>
      <w:r w:rsidRPr="007004A5">
        <w:rPr>
          <w:i/>
          <w:color w:val="4472C4" w:themeColor="accent1"/>
          <w:sz w:val="22"/>
          <w:szCs w:val="22"/>
          <w:vertAlign w:val="subscript"/>
        </w:rPr>
        <w:t>DS</w:t>
      </w:r>
      <w:r w:rsidRPr="007004A5">
        <w:rPr>
          <w:color w:val="4472C4" w:themeColor="accent1"/>
          <w:sz w:val="22"/>
          <w:szCs w:val="22"/>
        </w:rPr>
        <w:t>.</w:t>
      </w:r>
    </w:p>
    <w:p w:rsidR="007004A5" w:rsidRDefault="007004A5" w:rsidP="007004A5">
      <w:pPr>
        <w:ind w:left="720"/>
        <w:jc w:val="both"/>
        <w:rPr>
          <w:rFonts w:cstheme="minorHAnsi"/>
        </w:rPr>
      </w:pPr>
    </w:p>
    <w:p w:rsidR="007004A5" w:rsidRPr="007004A5" w:rsidRDefault="007004A5" w:rsidP="007004A5">
      <w:pPr>
        <w:ind w:left="720"/>
        <w:jc w:val="both"/>
        <w:rPr>
          <w:rFonts w:cstheme="minorHAnsi"/>
        </w:rPr>
      </w:pPr>
      <w:r>
        <w:rPr>
          <w:rFonts w:cstheme="minorHAnsi"/>
        </w:rPr>
        <w:t xml:space="preserve">In figure 4, it shows the model </w:t>
      </w:r>
      <w:proofErr w:type="gramStart"/>
      <w:r>
        <w:rPr>
          <w:rFonts w:cstheme="minorHAnsi"/>
        </w:rPr>
        <w:t>log( I</w:t>
      </w:r>
      <w:r>
        <w:rPr>
          <w:rFonts w:cstheme="minorHAnsi"/>
          <w:vertAlign w:val="subscript"/>
        </w:rPr>
        <w:t>DS</w:t>
      </w:r>
      <w:proofErr w:type="gramEnd"/>
      <w:r>
        <w:rPr>
          <w:rFonts w:cstheme="minorHAnsi"/>
        </w:rPr>
        <w:t xml:space="preserve"> ) values with respect to V</w:t>
      </w:r>
      <w:r>
        <w:rPr>
          <w:rFonts w:cstheme="minorHAnsi"/>
          <w:vertAlign w:val="subscript"/>
        </w:rPr>
        <w:t>GS</w:t>
      </w:r>
      <w:r>
        <w:rPr>
          <w:rFonts w:cstheme="minorHAnsi"/>
        </w:rPr>
        <w:t>. Since the assumed optimal kappa value is less than 1.0, then for all V</w:t>
      </w:r>
      <w:r>
        <w:rPr>
          <w:rFonts w:cstheme="minorHAnsi"/>
          <w:vertAlign w:val="subscript"/>
        </w:rPr>
        <w:t>GS</w:t>
      </w:r>
      <w:r>
        <w:rPr>
          <w:rFonts w:cstheme="minorHAnsi"/>
        </w:rPr>
        <w:t xml:space="preserve"> &lt; V</w:t>
      </w:r>
      <w:r>
        <w:rPr>
          <w:rFonts w:cstheme="minorHAnsi"/>
          <w:vertAlign w:val="subscript"/>
        </w:rPr>
        <w:t>th</w:t>
      </w:r>
      <w:r>
        <w:rPr>
          <w:rFonts w:cstheme="minorHAnsi"/>
        </w:rPr>
        <w:t xml:space="preserve"> (assumed to be 1.0), then I</w:t>
      </w:r>
      <w:r>
        <w:rPr>
          <w:rFonts w:cstheme="minorHAnsi"/>
          <w:vertAlign w:val="subscript"/>
        </w:rPr>
        <w:t>DS</w:t>
      </w:r>
      <w:r>
        <w:rPr>
          <w:rFonts w:cstheme="minorHAnsi"/>
        </w:rPr>
        <w:t xml:space="preserve"> is assumed to be exponential with respect to V</w:t>
      </w:r>
      <w:r>
        <w:rPr>
          <w:rFonts w:cstheme="minorHAnsi"/>
          <w:vertAlign w:val="subscript"/>
        </w:rPr>
        <w:t>GS</w:t>
      </w:r>
      <w:r>
        <w:rPr>
          <w:rFonts w:cstheme="minorHAnsi"/>
        </w:rPr>
        <w:t>, which is confirmed from this graph. Since all V</w:t>
      </w:r>
      <w:r>
        <w:rPr>
          <w:rFonts w:cstheme="minorHAnsi"/>
          <w:vertAlign w:val="subscript"/>
        </w:rPr>
        <w:t>DS</w:t>
      </w:r>
      <w:r>
        <w:rPr>
          <w:rFonts w:cstheme="minorHAnsi"/>
        </w:rPr>
        <w:t xml:space="preserve"> values are undistinguishable when V</w:t>
      </w:r>
      <w:r>
        <w:rPr>
          <w:rFonts w:cstheme="minorHAnsi"/>
          <w:vertAlign w:val="subscript"/>
        </w:rPr>
        <w:t>GS</w:t>
      </w:r>
      <w:r>
        <w:rPr>
          <w:rFonts w:cstheme="minorHAnsi"/>
        </w:rPr>
        <w:t xml:space="preserve"> &lt; 1.0, and </w:t>
      </w:r>
      <w:proofErr w:type="gramStart"/>
      <w:r>
        <w:rPr>
          <w:rFonts w:cstheme="minorHAnsi"/>
        </w:rPr>
        <w:t>log(</w:t>
      </w:r>
      <w:r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>I</w:t>
      </w:r>
      <w:r>
        <w:rPr>
          <w:rFonts w:cstheme="minorHAnsi"/>
          <w:vertAlign w:val="subscript"/>
        </w:rPr>
        <w:t>DS</w:t>
      </w:r>
      <w:proofErr w:type="gramEnd"/>
      <w:r>
        <w:rPr>
          <w:rFonts w:cstheme="minorHAnsi"/>
        </w:rPr>
        <w:t xml:space="preserve"> ) appears to be linear while V</w:t>
      </w:r>
      <w:r>
        <w:rPr>
          <w:rFonts w:cstheme="minorHAnsi"/>
          <w:vertAlign w:val="subscript"/>
        </w:rPr>
        <w:t>GS</w:t>
      </w:r>
      <w:r>
        <w:rPr>
          <w:rFonts w:cstheme="minorHAnsi"/>
        </w:rPr>
        <w:t xml:space="preserve"> &lt; 1.0, then it is the same as saying I</w:t>
      </w:r>
      <w:r>
        <w:rPr>
          <w:rFonts w:cstheme="minorHAnsi"/>
          <w:vertAlign w:val="subscript"/>
        </w:rPr>
        <w:t>DS</w:t>
      </w:r>
      <w:r>
        <w:rPr>
          <w:rFonts w:cstheme="minorHAnsi"/>
        </w:rPr>
        <w:t xml:space="preserve"> is exponential for </w:t>
      </w:r>
      <w:r>
        <w:rPr>
          <w:rFonts w:cstheme="minorHAnsi"/>
        </w:rPr>
        <w:t>V</w:t>
      </w:r>
      <w:r>
        <w:rPr>
          <w:rFonts w:cstheme="minorHAnsi"/>
          <w:vertAlign w:val="subscript"/>
        </w:rPr>
        <w:t>GS</w:t>
      </w:r>
      <w:r>
        <w:rPr>
          <w:rFonts w:cstheme="minorHAnsi"/>
        </w:rPr>
        <w:t xml:space="preserve"> &lt; 1.0</w:t>
      </w:r>
      <w:r>
        <w:rPr>
          <w:rFonts w:cstheme="minorHAnsi"/>
        </w:rPr>
        <w:t xml:space="preserve">. </w:t>
      </w:r>
    </w:p>
    <w:p w:rsidR="007004A5" w:rsidRPr="007004A5" w:rsidRDefault="007004A5" w:rsidP="007004A5">
      <w:pPr>
        <w:ind w:left="720"/>
        <w:jc w:val="both"/>
        <w:rPr>
          <w:rFonts w:cstheme="minorHAnsi"/>
        </w:rPr>
      </w:pPr>
    </w:p>
    <w:p w:rsidR="007004A5" w:rsidRPr="007004A5" w:rsidRDefault="007004A5" w:rsidP="007004A5">
      <w:pPr>
        <w:pStyle w:val="ListParagraph"/>
        <w:numPr>
          <w:ilvl w:val="0"/>
          <w:numId w:val="1"/>
        </w:numPr>
        <w:ind w:left="900" w:hanging="180"/>
        <w:jc w:val="both"/>
        <w:rPr>
          <w:color w:val="4472C4" w:themeColor="accent1"/>
          <w:sz w:val="22"/>
          <w:szCs w:val="22"/>
        </w:rPr>
      </w:pPr>
      <w:r w:rsidRPr="007004A5">
        <w:rPr>
          <w:color w:val="4472C4" w:themeColor="accent1"/>
          <w:sz w:val="22"/>
          <w:szCs w:val="22"/>
        </w:rPr>
        <w:t xml:space="preserve">For </w:t>
      </w:r>
      <w:r w:rsidRPr="007004A5">
        <w:rPr>
          <w:i/>
          <w:color w:val="4472C4" w:themeColor="accent1"/>
          <w:sz w:val="22"/>
          <w:szCs w:val="22"/>
        </w:rPr>
        <w:t>V</w:t>
      </w:r>
      <w:r w:rsidRPr="007004A5">
        <w:rPr>
          <w:i/>
          <w:color w:val="4472C4" w:themeColor="accent1"/>
          <w:sz w:val="22"/>
          <w:szCs w:val="22"/>
          <w:vertAlign w:val="subscript"/>
        </w:rPr>
        <w:t>GS</w:t>
      </w:r>
      <w:r w:rsidRPr="007004A5">
        <w:rPr>
          <w:color w:val="4472C4" w:themeColor="accent1"/>
          <w:sz w:val="22"/>
          <w:szCs w:val="22"/>
        </w:rPr>
        <w:t xml:space="preserve"> &gt; </w:t>
      </w:r>
      <w:r w:rsidRPr="007004A5">
        <w:rPr>
          <w:i/>
          <w:color w:val="4472C4" w:themeColor="accent1"/>
          <w:sz w:val="22"/>
          <w:szCs w:val="22"/>
        </w:rPr>
        <w:t>V</w:t>
      </w:r>
      <w:r w:rsidRPr="007004A5">
        <w:rPr>
          <w:i/>
          <w:color w:val="4472C4" w:themeColor="accent1"/>
          <w:sz w:val="22"/>
          <w:szCs w:val="22"/>
          <w:vertAlign w:val="subscript"/>
        </w:rPr>
        <w:t>th</w:t>
      </w:r>
      <w:r w:rsidRPr="007004A5">
        <w:rPr>
          <w:color w:val="4472C4" w:themeColor="accent1"/>
          <w:sz w:val="22"/>
          <w:szCs w:val="22"/>
        </w:rPr>
        <w:t xml:space="preserve"> and </w:t>
      </w:r>
      <w:r w:rsidRPr="007004A5">
        <w:rPr>
          <w:i/>
          <w:color w:val="4472C4" w:themeColor="accent1"/>
          <w:sz w:val="22"/>
          <w:szCs w:val="22"/>
        </w:rPr>
        <w:t>V</w:t>
      </w:r>
      <w:r w:rsidRPr="007004A5">
        <w:rPr>
          <w:i/>
          <w:color w:val="4472C4" w:themeColor="accent1"/>
          <w:sz w:val="22"/>
          <w:szCs w:val="22"/>
          <w:vertAlign w:val="subscript"/>
        </w:rPr>
        <w:t>DS</w:t>
      </w:r>
      <w:r w:rsidRPr="007004A5">
        <w:rPr>
          <w:color w:val="4472C4" w:themeColor="accent1"/>
          <w:sz w:val="22"/>
          <w:szCs w:val="22"/>
        </w:rPr>
        <w:t xml:space="preserve"> &gt; </w:t>
      </w:r>
      <w:r w:rsidRPr="007004A5">
        <w:rPr>
          <w:rFonts w:eastAsia="PMingLiU"/>
          <w:noProof/>
          <w:color w:val="4472C4" w:themeColor="accent1"/>
          <w:position w:val="-12"/>
          <w:sz w:val="22"/>
          <w:szCs w:val="22"/>
          <w:lang w:eastAsia="zh-TW"/>
        </w:rPr>
        <w:drawing>
          <wp:inline distT="0" distB="0" distL="0" distR="0" wp14:anchorId="60406184" wp14:editId="20E9EA09">
            <wp:extent cx="1445260" cy="228600"/>
            <wp:effectExtent l="0" t="0" r="2540" b="0"/>
            <wp:docPr id="9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/>
                    </pic:cNvPicPr>
                  </pic:nvPicPr>
                  <pic:blipFill>
                    <a:blip r:embed="rId12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2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04A5">
        <w:rPr>
          <w:color w:val="4472C4" w:themeColor="accent1"/>
          <w:sz w:val="22"/>
          <w:szCs w:val="22"/>
        </w:rPr>
        <w:t xml:space="preserve"> , </w:t>
      </w:r>
      <w:proofErr w:type="spellStart"/>
      <w:r w:rsidRPr="007004A5">
        <w:rPr>
          <w:i/>
          <w:color w:val="4472C4" w:themeColor="accent1"/>
          <w:sz w:val="22"/>
          <w:szCs w:val="22"/>
        </w:rPr>
        <w:t>I</w:t>
      </w:r>
      <w:r w:rsidRPr="007004A5">
        <w:rPr>
          <w:i/>
          <w:color w:val="4472C4" w:themeColor="accent1"/>
          <w:sz w:val="22"/>
          <w:szCs w:val="22"/>
          <w:vertAlign w:val="subscript"/>
        </w:rPr>
        <w:t>Dmodel</w:t>
      </w:r>
      <w:proofErr w:type="spellEnd"/>
      <w:r w:rsidRPr="007004A5">
        <w:rPr>
          <w:color w:val="4472C4" w:themeColor="accent1"/>
          <w:sz w:val="22"/>
          <w:szCs w:val="22"/>
        </w:rPr>
        <w:t xml:space="preserve"> should be quadratic to </w:t>
      </w:r>
      <w:r w:rsidRPr="007004A5">
        <w:rPr>
          <w:i/>
          <w:color w:val="4472C4" w:themeColor="accent1"/>
          <w:sz w:val="22"/>
          <w:szCs w:val="22"/>
        </w:rPr>
        <w:t>V</w:t>
      </w:r>
      <w:r w:rsidRPr="007004A5">
        <w:rPr>
          <w:i/>
          <w:color w:val="4472C4" w:themeColor="accent1"/>
          <w:sz w:val="22"/>
          <w:szCs w:val="22"/>
          <w:vertAlign w:val="subscript"/>
        </w:rPr>
        <w:t>GS</w:t>
      </w:r>
      <w:r w:rsidRPr="007004A5">
        <w:rPr>
          <w:color w:val="4472C4" w:themeColor="accent1"/>
          <w:sz w:val="22"/>
          <w:szCs w:val="22"/>
        </w:rPr>
        <w:t xml:space="preserve"> and insensitive to </w:t>
      </w:r>
      <w:r w:rsidRPr="007004A5">
        <w:rPr>
          <w:i/>
          <w:color w:val="4472C4" w:themeColor="accent1"/>
          <w:sz w:val="22"/>
          <w:szCs w:val="22"/>
        </w:rPr>
        <w:t>V</w:t>
      </w:r>
      <w:r w:rsidRPr="007004A5">
        <w:rPr>
          <w:i/>
          <w:color w:val="4472C4" w:themeColor="accent1"/>
          <w:sz w:val="22"/>
          <w:szCs w:val="22"/>
          <w:vertAlign w:val="subscript"/>
        </w:rPr>
        <w:t>DS</w:t>
      </w:r>
      <w:r w:rsidRPr="007004A5">
        <w:rPr>
          <w:color w:val="4472C4" w:themeColor="accent1"/>
          <w:sz w:val="22"/>
          <w:szCs w:val="22"/>
        </w:rPr>
        <w:t xml:space="preserve">, or </w:t>
      </w:r>
      <w:r w:rsidRPr="007004A5">
        <w:rPr>
          <w:noProof/>
          <w:color w:val="4472C4" w:themeColor="accent1"/>
          <w:position w:val="-68"/>
          <w:sz w:val="22"/>
          <w:szCs w:val="22"/>
        </w:rPr>
        <w:drawing>
          <wp:inline distT="0" distB="0" distL="0" distR="0" wp14:anchorId="48C41005" wp14:editId="24A764DD">
            <wp:extent cx="865505" cy="825500"/>
            <wp:effectExtent l="0" t="0" r="0" b="0"/>
            <wp:docPr id="17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/>
                    </pic:cNvPicPr>
                  </pic:nvPicPr>
                  <pic:blipFill>
                    <a:blip r:embed="rId13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505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04A5">
        <w:rPr>
          <w:color w:val="4472C4" w:themeColor="accent1"/>
          <w:sz w:val="22"/>
          <w:szCs w:val="22"/>
        </w:rPr>
        <w:t xml:space="preserve">.  This is the shape of the family curve in </w:t>
      </w:r>
      <w:r w:rsidRPr="007004A5">
        <w:rPr>
          <w:i/>
          <w:color w:val="4472C4" w:themeColor="accent1"/>
          <w:sz w:val="22"/>
          <w:szCs w:val="22"/>
        </w:rPr>
        <w:t>I</w:t>
      </w:r>
      <w:r w:rsidRPr="007004A5">
        <w:rPr>
          <w:i/>
          <w:color w:val="4472C4" w:themeColor="accent1"/>
          <w:sz w:val="22"/>
          <w:szCs w:val="22"/>
          <w:vertAlign w:val="subscript"/>
        </w:rPr>
        <w:t>D</w:t>
      </w:r>
      <w:r w:rsidRPr="007004A5">
        <w:rPr>
          <w:i/>
          <w:color w:val="4472C4" w:themeColor="accent1"/>
          <w:sz w:val="22"/>
          <w:szCs w:val="22"/>
        </w:rPr>
        <w:t>(V</w:t>
      </w:r>
      <w:r w:rsidRPr="007004A5">
        <w:rPr>
          <w:i/>
          <w:color w:val="4472C4" w:themeColor="accent1"/>
          <w:sz w:val="22"/>
          <w:szCs w:val="22"/>
          <w:vertAlign w:val="subscript"/>
        </w:rPr>
        <w:t>DS</w:t>
      </w:r>
      <w:r w:rsidRPr="007004A5">
        <w:rPr>
          <w:i/>
          <w:color w:val="4472C4" w:themeColor="accent1"/>
          <w:sz w:val="22"/>
          <w:szCs w:val="22"/>
        </w:rPr>
        <w:t>)</w:t>
      </w:r>
      <w:r w:rsidRPr="007004A5">
        <w:rPr>
          <w:color w:val="4472C4" w:themeColor="accent1"/>
          <w:sz w:val="22"/>
          <w:szCs w:val="22"/>
        </w:rPr>
        <w:t xml:space="preserve"> with </w:t>
      </w:r>
      <w:r w:rsidRPr="007004A5">
        <w:rPr>
          <w:i/>
          <w:color w:val="4472C4" w:themeColor="accent1"/>
          <w:sz w:val="22"/>
          <w:szCs w:val="22"/>
        </w:rPr>
        <w:t>V</w:t>
      </w:r>
      <w:r w:rsidRPr="007004A5">
        <w:rPr>
          <w:i/>
          <w:color w:val="4472C4" w:themeColor="accent1"/>
          <w:sz w:val="22"/>
          <w:szCs w:val="22"/>
          <w:vertAlign w:val="subscript"/>
        </w:rPr>
        <w:t>GS</w:t>
      </w:r>
      <w:r w:rsidRPr="007004A5">
        <w:rPr>
          <w:color w:val="4472C4" w:themeColor="accent1"/>
          <w:sz w:val="22"/>
          <w:szCs w:val="22"/>
        </w:rPr>
        <w:t xml:space="preserve"> as parameters.</w:t>
      </w:r>
    </w:p>
    <w:p w:rsidR="007004A5" w:rsidRDefault="007004A5" w:rsidP="007004A5">
      <w:pPr>
        <w:ind w:left="720"/>
      </w:pPr>
    </w:p>
    <w:p w:rsidR="007004A5" w:rsidRDefault="007004A5" w:rsidP="007004A5">
      <w:pPr>
        <w:ind w:left="720"/>
      </w:pPr>
    </w:p>
    <w:p w:rsidR="007004A5" w:rsidRDefault="007004A5" w:rsidP="007004A5">
      <w:pPr>
        <w:ind w:left="720"/>
      </w:pPr>
      <w:r>
        <w:t xml:space="preserve">Based on these values </w:t>
      </w:r>
      <w:r w:rsidRPr="007004A5">
        <w:t>we can see that</w:t>
      </w:r>
      <w:r>
        <w:t>:</w:t>
      </w:r>
    </w:p>
    <w:p w:rsidR="007004A5" w:rsidRDefault="007004A5" w:rsidP="007004A5">
      <w:pPr>
        <w:ind w:left="720"/>
      </w:pPr>
    </w:p>
    <w:p w:rsidR="007004A5" w:rsidRDefault="007004A5" w:rsidP="007004A5">
      <w:pPr>
        <w:ind w:left="720"/>
      </w:pPr>
      <w:r w:rsidRPr="007004A5">
        <w:t xml:space="preserve"> </w:t>
      </w:r>
      <w:r w:rsidRPr="007004A5">
        <w:rPr>
          <w:i/>
        </w:rPr>
        <w:t>V</w:t>
      </w:r>
      <w:r w:rsidRPr="007004A5">
        <w:rPr>
          <w:i/>
          <w:vertAlign w:val="subscript"/>
        </w:rPr>
        <w:t>GS</w:t>
      </w:r>
      <w:r w:rsidRPr="007004A5">
        <w:t xml:space="preserve"> &gt; </w:t>
      </w:r>
      <w:r w:rsidRPr="007004A5">
        <w:rPr>
          <w:i/>
        </w:rPr>
        <w:t>V</w:t>
      </w:r>
      <w:r w:rsidRPr="007004A5">
        <w:rPr>
          <w:i/>
          <w:vertAlign w:val="subscript"/>
        </w:rPr>
        <w:t>th</w:t>
      </w:r>
      <w:r w:rsidRPr="007004A5">
        <w:t xml:space="preserve"> and </w:t>
      </w:r>
      <w:r w:rsidRPr="007004A5">
        <w:rPr>
          <w:i/>
        </w:rPr>
        <w:t>V</w:t>
      </w:r>
      <w:r w:rsidRPr="007004A5">
        <w:rPr>
          <w:i/>
          <w:vertAlign w:val="subscript"/>
        </w:rPr>
        <w:t>DS</w:t>
      </w:r>
      <w:r w:rsidRPr="007004A5">
        <w:t xml:space="preserve"> &gt; </w:t>
      </w:r>
      <w:proofErr w:type="spellStart"/>
      <w:proofErr w:type="gramStart"/>
      <w:r>
        <w:t>V</w:t>
      </w:r>
      <w:r>
        <w:rPr>
          <w:vertAlign w:val="subscript"/>
        </w:rPr>
        <w:t>Dsat</w:t>
      </w:r>
      <w:proofErr w:type="spellEnd"/>
      <w:r>
        <w:rPr>
          <w:vertAlign w:val="subscript"/>
        </w:rPr>
        <w:t xml:space="preserve"> </w:t>
      </w:r>
      <w:r w:rsidRPr="007004A5">
        <w:t>,</w:t>
      </w:r>
      <w:proofErr w:type="gramEnd"/>
      <w:r w:rsidRPr="007004A5">
        <w:t xml:space="preserve"> </w:t>
      </w:r>
      <w:proofErr w:type="spellStart"/>
      <w:r w:rsidRPr="007004A5">
        <w:rPr>
          <w:i/>
        </w:rPr>
        <w:t>I</w:t>
      </w:r>
      <w:r w:rsidRPr="007004A5">
        <w:rPr>
          <w:i/>
          <w:vertAlign w:val="subscript"/>
        </w:rPr>
        <w:t>Dmodel</w:t>
      </w:r>
      <w:proofErr w:type="spellEnd"/>
      <w:r w:rsidRPr="007004A5">
        <w:t xml:space="preserve"> should be quadratic to </w:t>
      </w:r>
      <w:r w:rsidRPr="007004A5">
        <w:rPr>
          <w:i/>
        </w:rPr>
        <w:t>V</w:t>
      </w:r>
      <w:r w:rsidRPr="007004A5">
        <w:rPr>
          <w:i/>
          <w:vertAlign w:val="subscript"/>
        </w:rPr>
        <w:t>GS</w:t>
      </w:r>
      <w:r w:rsidRPr="007004A5">
        <w:t xml:space="preserve"> and insensitive to </w:t>
      </w:r>
      <w:r w:rsidRPr="007004A5">
        <w:rPr>
          <w:i/>
        </w:rPr>
        <w:t>V</w:t>
      </w:r>
      <w:r w:rsidRPr="007004A5">
        <w:rPr>
          <w:i/>
          <w:vertAlign w:val="subscript"/>
        </w:rPr>
        <w:t>DS</w:t>
      </w:r>
      <w:r>
        <w:t>.</w:t>
      </w:r>
    </w:p>
    <w:p w:rsidR="007004A5" w:rsidRDefault="007004A5" w:rsidP="007004A5">
      <w:pPr>
        <w:ind w:left="720"/>
      </w:pPr>
    </w:p>
    <w:p w:rsidR="007004A5" w:rsidRDefault="007004A5" w:rsidP="007004A5">
      <w:pPr>
        <w:ind w:left="720"/>
      </w:pPr>
      <w:r>
        <w:t xml:space="preserve">For figure 5, consider the instance when </w:t>
      </w:r>
      <w:r w:rsidRPr="007004A5">
        <w:rPr>
          <w:i/>
        </w:rPr>
        <w:t>V</w:t>
      </w:r>
      <w:r w:rsidRPr="007004A5">
        <w:rPr>
          <w:i/>
          <w:vertAlign w:val="subscript"/>
        </w:rPr>
        <w:t>GS</w:t>
      </w:r>
      <w:r>
        <w:t xml:space="preserve"> &gt; 1.0, when </w:t>
      </w:r>
      <w:proofErr w:type="gramStart"/>
      <w:r>
        <w:t>V</w:t>
      </w:r>
      <w:r>
        <w:rPr>
          <w:vertAlign w:val="subscript"/>
        </w:rPr>
        <w:t>DS</w:t>
      </w:r>
      <w:r>
        <w:rPr>
          <w:vertAlign w:val="subscript"/>
        </w:rPr>
        <w:t xml:space="preserve"> </w:t>
      </w:r>
      <w:r>
        <w:t xml:space="preserve"> is</w:t>
      </w:r>
      <w:proofErr w:type="gramEnd"/>
      <w:r>
        <w:t xml:space="preserve">  3.3 V (the yellow line) it is always having a quadratic behavior because it is always greater than</w:t>
      </w:r>
      <w:r w:rsidRPr="007004A5">
        <w:t xml:space="preserve"> </w:t>
      </w:r>
      <w:proofErr w:type="spellStart"/>
      <w:r>
        <w:t>V</w:t>
      </w:r>
      <w:r>
        <w:rPr>
          <w:vertAlign w:val="subscript"/>
        </w:rPr>
        <w:t>Dsat</w:t>
      </w:r>
      <w:proofErr w:type="spellEnd"/>
      <w:r>
        <w:t xml:space="preserve"> for all </w:t>
      </w:r>
      <w:r w:rsidRPr="007004A5">
        <w:rPr>
          <w:i/>
        </w:rPr>
        <w:t>V</w:t>
      </w:r>
      <w:r w:rsidRPr="007004A5">
        <w:rPr>
          <w:i/>
          <w:vertAlign w:val="subscript"/>
        </w:rPr>
        <w:t>GS</w:t>
      </w:r>
      <w:r>
        <w:t xml:space="preserve"> &gt; 1.0</w:t>
      </w:r>
      <w:r>
        <w:t>.</w:t>
      </w:r>
    </w:p>
    <w:p w:rsidR="007004A5" w:rsidRDefault="007004A5" w:rsidP="007004A5">
      <w:pPr>
        <w:ind w:left="720"/>
      </w:pPr>
    </w:p>
    <w:p w:rsidR="007004A5" w:rsidRDefault="007004A5" w:rsidP="007004A5">
      <w:pPr>
        <w:ind w:left="720"/>
      </w:pPr>
      <w:r>
        <w:t xml:space="preserve">Now still considering figure 5, </w:t>
      </w:r>
      <w:r>
        <w:t xml:space="preserve">consider the instance when </w:t>
      </w:r>
      <w:r w:rsidRPr="007004A5">
        <w:rPr>
          <w:i/>
        </w:rPr>
        <w:t>V</w:t>
      </w:r>
      <w:r w:rsidRPr="007004A5">
        <w:rPr>
          <w:i/>
          <w:vertAlign w:val="subscript"/>
        </w:rPr>
        <w:t>GS</w:t>
      </w:r>
      <w:r>
        <w:t xml:space="preserve"> &gt; 1.0</w:t>
      </w:r>
      <w:r>
        <w:t xml:space="preserve">, </w:t>
      </w:r>
      <w:r>
        <w:t xml:space="preserve">when </w:t>
      </w:r>
      <w:proofErr w:type="gramStart"/>
      <w:r>
        <w:t>V</w:t>
      </w:r>
      <w:r>
        <w:rPr>
          <w:vertAlign w:val="subscript"/>
        </w:rPr>
        <w:t xml:space="preserve">DS </w:t>
      </w:r>
      <w:r>
        <w:t xml:space="preserve"> is</w:t>
      </w:r>
      <w:proofErr w:type="gramEnd"/>
      <w:r>
        <w:t xml:space="preserve"> </w:t>
      </w:r>
      <w:r>
        <w:t xml:space="preserve"> 1.0</w:t>
      </w:r>
      <w:r>
        <w:t xml:space="preserve"> V</w:t>
      </w:r>
      <w:r>
        <w:t xml:space="preserve"> (the red line) then the </w:t>
      </w:r>
      <w:r w:rsidRPr="007004A5">
        <w:rPr>
          <w:i/>
        </w:rPr>
        <w:t>V</w:t>
      </w:r>
      <w:r w:rsidRPr="007004A5">
        <w:rPr>
          <w:i/>
          <w:vertAlign w:val="subscript"/>
        </w:rPr>
        <w:t>DS</w:t>
      </w:r>
      <w:r w:rsidRPr="007004A5">
        <w:t xml:space="preserve"> &gt; </w:t>
      </w:r>
      <w:proofErr w:type="spellStart"/>
      <w:r>
        <w:t>V</w:t>
      </w:r>
      <w:r>
        <w:rPr>
          <w:vertAlign w:val="subscript"/>
        </w:rPr>
        <w:t>Dsat</w:t>
      </w:r>
      <w:proofErr w:type="spellEnd"/>
      <w:r>
        <w:t xml:space="preserve"> true until </w:t>
      </w:r>
      <w:r w:rsidRPr="007004A5">
        <w:rPr>
          <w:i/>
        </w:rPr>
        <w:t>V</w:t>
      </w:r>
      <w:r w:rsidRPr="007004A5">
        <w:rPr>
          <w:i/>
          <w:vertAlign w:val="subscript"/>
        </w:rPr>
        <w:t>GS</w:t>
      </w:r>
      <w:r>
        <w:rPr>
          <w:i/>
        </w:rPr>
        <w:t xml:space="preserve"> </w:t>
      </w:r>
      <w:r w:rsidRPr="007004A5">
        <w:t>&gt; 3.0.</w:t>
      </w:r>
      <w:r>
        <w:t xml:space="preserve"> The blue line is quadratic until V</w:t>
      </w:r>
      <w:r>
        <w:rPr>
          <w:vertAlign w:val="subscript"/>
        </w:rPr>
        <w:t>GS</w:t>
      </w:r>
      <w:r>
        <w:t xml:space="preserve"> is 3.0 and then seems to become linear as </w:t>
      </w:r>
      <w:r w:rsidRPr="007004A5">
        <w:rPr>
          <w:i/>
        </w:rPr>
        <w:t>V</w:t>
      </w:r>
      <w:r w:rsidRPr="007004A5">
        <w:rPr>
          <w:i/>
          <w:vertAlign w:val="subscript"/>
        </w:rPr>
        <w:t>GS</w:t>
      </w:r>
      <w:r>
        <w:t xml:space="preserve"> continues to grow. Between 1.0 &lt; </w:t>
      </w:r>
      <w:r w:rsidRPr="007004A5">
        <w:rPr>
          <w:i/>
        </w:rPr>
        <w:t>V</w:t>
      </w:r>
      <w:r w:rsidRPr="007004A5">
        <w:rPr>
          <w:i/>
          <w:vertAlign w:val="subscript"/>
        </w:rPr>
        <w:t>GS</w:t>
      </w:r>
      <w:r>
        <w:rPr>
          <w:i/>
        </w:rPr>
        <w:t xml:space="preserve"> </w:t>
      </w:r>
      <w:r>
        <w:t>&lt; 3.0, the I</w:t>
      </w:r>
      <w:r w:rsidRPr="007004A5">
        <w:rPr>
          <w:vertAlign w:val="subscript"/>
        </w:rPr>
        <w:t>D</w:t>
      </w:r>
      <w:r>
        <w:rPr>
          <w:vertAlign w:val="subscript"/>
        </w:rPr>
        <w:t>S</w:t>
      </w:r>
      <w:r>
        <w:t xml:space="preserve"> </w:t>
      </w:r>
      <w:r w:rsidRPr="007004A5">
        <w:t xml:space="preserve">value </w:t>
      </w:r>
      <w:r>
        <w:t>appears to be insensitive to V</w:t>
      </w:r>
      <w:r>
        <w:rPr>
          <w:vertAlign w:val="subscript"/>
        </w:rPr>
        <w:t>DS</w:t>
      </w:r>
      <w:r>
        <w:t xml:space="preserve"> meaning that they achieve the same I</w:t>
      </w:r>
      <w:r>
        <w:rPr>
          <w:vertAlign w:val="subscript"/>
        </w:rPr>
        <w:t>D</w:t>
      </w:r>
      <w:r>
        <w:t xml:space="preserve"> for the same values of V</w:t>
      </w:r>
      <w:r>
        <w:rPr>
          <w:vertAlign w:val="subscript"/>
        </w:rPr>
        <w:t>GS</w:t>
      </w:r>
      <w:r>
        <w:t xml:space="preserve"> at different V</w:t>
      </w:r>
      <w:r>
        <w:rPr>
          <w:vertAlign w:val="subscript"/>
        </w:rPr>
        <w:t>DS</w:t>
      </w:r>
      <w:r>
        <w:t xml:space="preserve"> values. </w:t>
      </w:r>
    </w:p>
    <w:p w:rsidR="007004A5" w:rsidRDefault="007004A5" w:rsidP="007004A5">
      <w:pPr>
        <w:ind w:left="720"/>
      </w:pPr>
    </w:p>
    <w:p w:rsidR="007004A5" w:rsidRPr="007004A5" w:rsidRDefault="007004A5" w:rsidP="007004A5">
      <w:pPr>
        <w:pStyle w:val="ListParagraph"/>
        <w:numPr>
          <w:ilvl w:val="0"/>
          <w:numId w:val="2"/>
        </w:numPr>
        <w:tabs>
          <w:tab w:val="left" w:pos="720"/>
        </w:tabs>
        <w:ind w:left="990" w:hanging="270"/>
      </w:pPr>
      <w:r w:rsidRPr="007004A5">
        <w:rPr>
          <w:color w:val="4472C4" w:themeColor="accent1"/>
        </w:rPr>
        <w:t xml:space="preserve">For </w:t>
      </w:r>
      <w:r w:rsidRPr="007004A5">
        <w:rPr>
          <w:i/>
          <w:color w:val="4472C4" w:themeColor="accent1"/>
        </w:rPr>
        <w:t>V</w:t>
      </w:r>
      <w:r w:rsidRPr="007004A5">
        <w:rPr>
          <w:i/>
          <w:color w:val="4472C4" w:themeColor="accent1"/>
          <w:vertAlign w:val="subscript"/>
        </w:rPr>
        <w:t>GS</w:t>
      </w:r>
      <w:r w:rsidRPr="007004A5">
        <w:rPr>
          <w:color w:val="4472C4" w:themeColor="accent1"/>
        </w:rPr>
        <w:t xml:space="preserve"> &gt; </w:t>
      </w:r>
      <w:r w:rsidRPr="007004A5">
        <w:rPr>
          <w:i/>
          <w:color w:val="4472C4" w:themeColor="accent1"/>
        </w:rPr>
        <w:t>V</w:t>
      </w:r>
      <w:r w:rsidRPr="007004A5">
        <w:rPr>
          <w:i/>
          <w:color w:val="4472C4" w:themeColor="accent1"/>
          <w:vertAlign w:val="subscript"/>
        </w:rPr>
        <w:t>th</w:t>
      </w:r>
      <w:r w:rsidRPr="007004A5">
        <w:rPr>
          <w:color w:val="4472C4" w:themeColor="accent1"/>
        </w:rPr>
        <w:t xml:space="preserve"> and </w:t>
      </w:r>
      <w:r w:rsidRPr="007004A5">
        <w:rPr>
          <w:i/>
          <w:color w:val="4472C4" w:themeColor="accent1"/>
        </w:rPr>
        <w:t>V</w:t>
      </w:r>
      <w:r w:rsidRPr="007004A5">
        <w:rPr>
          <w:i/>
          <w:color w:val="4472C4" w:themeColor="accent1"/>
          <w:vertAlign w:val="subscript"/>
        </w:rPr>
        <w:t>DS</w:t>
      </w:r>
      <w:r w:rsidRPr="007004A5">
        <w:rPr>
          <w:color w:val="4472C4" w:themeColor="accent1"/>
        </w:rPr>
        <w:t xml:space="preserve"> &lt; </w:t>
      </w:r>
      <w:proofErr w:type="spellStart"/>
      <w:r w:rsidRPr="007004A5">
        <w:rPr>
          <w:rFonts w:eastAsia="PMingLiU"/>
          <w:i/>
          <w:color w:val="4472C4" w:themeColor="accent1"/>
          <w:lang w:eastAsia="zh-TW"/>
        </w:rPr>
        <w:t>V</w:t>
      </w:r>
      <w:r w:rsidRPr="007004A5">
        <w:rPr>
          <w:rFonts w:eastAsia="PMingLiU"/>
          <w:i/>
          <w:color w:val="4472C4" w:themeColor="accent1"/>
          <w:vertAlign w:val="subscript"/>
          <w:lang w:eastAsia="zh-TW"/>
        </w:rPr>
        <w:t>Dsat</w:t>
      </w:r>
      <w:proofErr w:type="spellEnd"/>
      <w:r w:rsidRPr="007004A5">
        <w:rPr>
          <w:color w:val="4472C4" w:themeColor="accent1"/>
        </w:rPr>
        <w:t xml:space="preserve">, </w:t>
      </w:r>
      <w:proofErr w:type="spellStart"/>
      <w:r w:rsidRPr="007004A5">
        <w:rPr>
          <w:i/>
          <w:color w:val="4472C4" w:themeColor="accent1"/>
        </w:rPr>
        <w:t>I</w:t>
      </w:r>
      <w:r w:rsidRPr="007004A5">
        <w:rPr>
          <w:i/>
          <w:color w:val="4472C4" w:themeColor="accent1"/>
          <w:vertAlign w:val="subscript"/>
        </w:rPr>
        <w:t>Dmodel</w:t>
      </w:r>
      <w:proofErr w:type="spellEnd"/>
      <w:r w:rsidRPr="007004A5">
        <w:rPr>
          <w:color w:val="4472C4" w:themeColor="accent1"/>
        </w:rPr>
        <w:t xml:space="preserve"> should be quadratic to </w:t>
      </w:r>
      <w:r w:rsidRPr="007004A5">
        <w:rPr>
          <w:i/>
          <w:color w:val="4472C4" w:themeColor="accent1"/>
        </w:rPr>
        <w:t>V</w:t>
      </w:r>
      <w:r w:rsidRPr="007004A5">
        <w:rPr>
          <w:i/>
          <w:color w:val="4472C4" w:themeColor="accent1"/>
          <w:vertAlign w:val="subscript"/>
        </w:rPr>
        <w:t>DS</w:t>
      </w:r>
      <w:r w:rsidRPr="007004A5">
        <w:rPr>
          <w:color w:val="4472C4" w:themeColor="accent1"/>
        </w:rPr>
        <w:t>.</w:t>
      </w:r>
    </w:p>
    <w:p w:rsidR="007004A5" w:rsidRPr="007004A5" w:rsidRDefault="007004A5" w:rsidP="007004A5">
      <w:pPr>
        <w:pStyle w:val="ListParagraph"/>
        <w:ind w:left="1440"/>
      </w:pPr>
    </w:p>
    <w:p w:rsidR="007004A5" w:rsidRPr="007004A5" w:rsidRDefault="007004A5" w:rsidP="007004A5">
      <w:pPr>
        <w:ind w:left="720"/>
      </w:pPr>
      <w:r>
        <w:t>Consider figure 3, it can be seen that there is quadratic behavior between I</w:t>
      </w:r>
      <w:r>
        <w:rPr>
          <w:vertAlign w:val="subscript"/>
        </w:rPr>
        <w:t>DS</w:t>
      </w:r>
      <w:r>
        <w:t xml:space="preserve"> and V</w:t>
      </w:r>
      <w:r>
        <w:rPr>
          <w:vertAlign w:val="subscript"/>
        </w:rPr>
        <w:t>DS</w:t>
      </w:r>
      <w:r>
        <w:t xml:space="preserve"> that occurs when V</w:t>
      </w:r>
      <w:r>
        <w:rPr>
          <w:vertAlign w:val="subscript"/>
        </w:rPr>
        <w:t>GS</w:t>
      </w:r>
      <w:r>
        <w:t xml:space="preserve"> &gt; V</w:t>
      </w:r>
      <w:r>
        <w:rPr>
          <w:vertAlign w:val="subscript"/>
        </w:rPr>
        <w:t>th</w:t>
      </w:r>
      <w:r>
        <w:t xml:space="preserve"> = 1.0 V and V</w:t>
      </w:r>
      <w:r>
        <w:rPr>
          <w:vertAlign w:val="subscript"/>
        </w:rPr>
        <w:t>DS</w:t>
      </w:r>
      <w:r>
        <w:t xml:space="preserve"> &lt; </w:t>
      </w:r>
      <w:proofErr w:type="spellStart"/>
      <w:r>
        <w:t>V</w:t>
      </w:r>
      <w:r>
        <w:rPr>
          <w:vertAlign w:val="subscript"/>
        </w:rPr>
        <w:t>Dsat</w:t>
      </w:r>
      <w:proofErr w:type="spellEnd"/>
      <w:r>
        <w:t>. When V</w:t>
      </w:r>
      <w:r>
        <w:rPr>
          <w:vertAlign w:val="subscript"/>
        </w:rPr>
        <w:t>GS</w:t>
      </w:r>
      <w:r>
        <w:t xml:space="preserve"> = 1.0 (see the red-orange line), we can see that the behavior never becomes quadratic and appears to be linear. When V</w:t>
      </w:r>
      <w:r>
        <w:rPr>
          <w:vertAlign w:val="subscript"/>
        </w:rPr>
        <w:t>GS</w:t>
      </w:r>
      <w:r>
        <w:t xml:space="preserve"> = 3.0 (see the light blue line), </w:t>
      </w:r>
      <w:proofErr w:type="spellStart"/>
      <w:r>
        <w:t>V</w:t>
      </w:r>
      <w:r>
        <w:rPr>
          <w:vertAlign w:val="subscript"/>
        </w:rPr>
        <w:t>Dsat</w:t>
      </w:r>
      <w:proofErr w:type="spellEnd"/>
      <w:r>
        <w:t xml:space="preserve"> = 1.0, thus, When V</w:t>
      </w:r>
      <w:r>
        <w:rPr>
          <w:vertAlign w:val="subscript"/>
        </w:rPr>
        <w:t>DS</w:t>
      </w:r>
      <w:r>
        <w:t xml:space="preserve"> &lt; 1.0, it can be seen that I</w:t>
      </w:r>
      <w:r>
        <w:rPr>
          <w:vertAlign w:val="subscript"/>
        </w:rPr>
        <w:t>DS</w:t>
      </w:r>
      <w:r>
        <w:t xml:space="preserve"> has quadratic behavior to V</w:t>
      </w:r>
      <w:r>
        <w:rPr>
          <w:vertAlign w:val="subscript"/>
        </w:rPr>
        <w:t>DS</w:t>
      </w:r>
      <w:r>
        <w:t xml:space="preserve"> for all V</w:t>
      </w:r>
      <w:r>
        <w:rPr>
          <w:vertAlign w:val="subscript"/>
        </w:rPr>
        <w:t>DS</w:t>
      </w:r>
      <w:r>
        <w:t xml:space="preserve"> less than 1.0, when V</w:t>
      </w:r>
      <w:r>
        <w:rPr>
          <w:vertAlign w:val="subscript"/>
        </w:rPr>
        <w:t>DS</w:t>
      </w:r>
      <w:r>
        <w:t xml:space="preserve"> is greater than 1, the I</w:t>
      </w:r>
      <w:r>
        <w:rPr>
          <w:vertAlign w:val="subscript"/>
        </w:rPr>
        <w:t>DS</w:t>
      </w:r>
      <w:r>
        <w:t xml:space="preserve"> model values appear to become linear with respect to V</w:t>
      </w:r>
      <w:r>
        <w:rPr>
          <w:vertAlign w:val="subscript"/>
        </w:rPr>
        <w:t>DS</w:t>
      </w:r>
      <w:r>
        <w:t xml:space="preserve">. </w:t>
      </w:r>
    </w:p>
    <w:sectPr w:rsidR="007004A5" w:rsidRPr="007004A5" w:rsidSect="007004A5">
      <w:headerReference w:type="default" r:id="rId14"/>
      <w:pgSz w:w="12240" w:h="15840"/>
      <w:pgMar w:top="1080" w:right="1440" w:bottom="108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CDB" w:rsidRDefault="00891CDB" w:rsidP="007004A5">
      <w:r>
        <w:separator/>
      </w:r>
    </w:p>
  </w:endnote>
  <w:endnote w:type="continuationSeparator" w:id="0">
    <w:p w:rsidR="00891CDB" w:rsidRDefault="00891CDB" w:rsidP="00700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CDB" w:rsidRDefault="00891CDB" w:rsidP="007004A5">
      <w:r>
        <w:separator/>
      </w:r>
    </w:p>
  </w:footnote>
  <w:footnote w:type="continuationSeparator" w:id="0">
    <w:p w:rsidR="00891CDB" w:rsidRDefault="00891CDB" w:rsidP="007004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04A5" w:rsidRDefault="007004A5" w:rsidP="007004A5">
    <w:pPr>
      <w:pStyle w:val="Header"/>
      <w:jc w:val="right"/>
    </w:pPr>
    <w:r>
      <w:t xml:space="preserve">Ariana Bruno (amb633) &amp; </w:t>
    </w:r>
    <w:proofErr w:type="spellStart"/>
    <w:r>
      <w:t>Haritha</w:t>
    </w:r>
    <w:proofErr w:type="spellEnd"/>
    <w:r>
      <w:t xml:space="preserve"> </w:t>
    </w:r>
    <w:proofErr w:type="spellStart"/>
    <w:r>
      <w:t>Murali</w:t>
    </w:r>
    <w:proofErr w:type="spellEnd"/>
    <w:r>
      <w:t xml:space="preserve"> (hm535)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A0B4F"/>
    <w:multiLevelType w:val="hybridMultilevel"/>
    <w:tmpl w:val="32BE0A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5D4DCC"/>
    <w:multiLevelType w:val="hybridMultilevel"/>
    <w:tmpl w:val="AF584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4A5"/>
    <w:rsid w:val="007004A5"/>
    <w:rsid w:val="00754538"/>
    <w:rsid w:val="00891CDB"/>
    <w:rsid w:val="00BC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C3323"/>
  <w14:defaultImageDpi w14:val="32767"/>
  <w15:chartTrackingRefBased/>
  <w15:docId w15:val="{096EA9B1-E321-D24B-8915-E92C3478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4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04A5"/>
  </w:style>
  <w:style w:type="paragraph" w:styleId="Footer">
    <w:name w:val="footer"/>
    <w:basedOn w:val="Normal"/>
    <w:link w:val="FooterChar"/>
    <w:uiPriority w:val="99"/>
    <w:unhideWhenUsed/>
    <w:rsid w:val="007004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04A5"/>
  </w:style>
  <w:style w:type="paragraph" w:styleId="Caption">
    <w:name w:val="caption"/>
    <w:basedOn w:val="Normal"/>
    <w:next w:val="Normal"/>
    <w:uiPriority w:val="35"/>
    <w:unhideWhenUsed/>
    <w:qFormat/>
    <w:rsid w:val="007004A5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004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4A5"/>
    <w:pPr>
      <w:ind w:left="720"/>
      <w:contextualSpacing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Bruno</dc:creator>
  <cp:keywords/>
  <dc:description/>
  <cp:lastModifiedBy>Ariana Bruno</cp:lastModifiedBy>
  <cp:revision>1</cp:revision>
  <dcterms:created xsi:type="dcterms:W3CDTF">2018-04-09T03:40:00Z</dcterms:created>
  <dcterms:modified xsi:type="dcterms:W3CDTF">2018-04-09T04:49:00Z</dcterms:modified>
</cp:coreProperties>
</file>