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120" w:line="340" w:lineRule="atLeast"/>
      </w:pPr>
      <w:r>
        <w:rPr>
          <w:rFonts w:ascii="Calibri" w:cs="Calibri" w:eastAsia="Calibri" w:hAnsi="Calibri"/>
          <w:color w:val="1E5A8A"/>
          <w:sz w:val="24"/>
          <w:szCs w:val="24"/>
        </w:rPr>
        <w:t xml:space="preserve">Commodity Operation Tracking System · Export Module</w:t>
      </w:r>
    </w:p>
    <w:p>
      <w:pPr>
        <w:spacing w:after="160" w:line="760" w:lineRule="atLeast"/>
      </w:pPr>
      <w:r>
        <w:rPr>
          <w:rFonts w:ascii="Calibri" w:cs="Calibri" w:eastAsia="Calibri" w:hAnsi="Calibri"/>
          <w:b/>
          <w:bCs/>
          <w:color w:val="17466E"/>
          <w:sz w:val="56"/>
          <w:szCs w:val="56"/>
        </w:rPr>
        <w:t xml:space="preserve">COTS Export — End-to-End Workflow</w:t>
      </w:r>
    </w:p>
    <w:p>
      <w:pPr>
        <w:pBdr>
          <w:bottom w:val="single" w:color="1E5A8A" w:sz="12" w:space="8"/>
        </w:pBdr>
        <w:spacing w:after="420" w:line="380" w:lineRule="atLeast"/>
      </w:pPr>
      <w:r>
        <w:rPr>
          <w:rFonts w:ascii="Cambria" w:cs="Cambria" w:eastAsia="Cambria" w:hAnsi="Cambria"/>
          <w:i/>
          <w:iCs/>
          <w:color w:val="5A6B7C"/>
          <w:sz w:val="26"/>
          <w:szCs w:val="26"/>
        </w:rPr>
        <w:t xml:space="preserve">End to end: from the trader’s offer to payment and close-out</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2100"/>
        <w:gridCol w:w="7980"/>
      </w:tblGrid>
      <w:tr>
        <w:trPr>
          <w:cantSplit/>
        </w:trPr>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9"/>
                <w:szCs w:val="19"/>
              </w:rPr>
              <w:t xml:space="preserve">Version</w:t>
            </w:r>
          </w:p>
        </w:tc>
        <w:tc>
          <w:tcPr>
            <w:tcW w:type="dxa" w:w="79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9"/>
                <w:szCs w:val="19"/>
              </w:rPr>
              <w:t xml:space="preserve">2.3</w:t>
            </w:r>
          </w:p>
        </w:tc>
      </w:tr>
      <w:tr>
        <w:trPr>
          <w:cantSplit/>
        </w:trPr>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9"/>
                <w:szCs w:val="19"/>
              </w:rPr>
              <w:t xml:space="preserve">Date</w:t>
            </w:r>
          </w:p>
        </w:tc>
        <w:tc>
          <w:tcPr>
            <w:tcW w:type="dxa" w:w="79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9"/>
                <w:szCs w:val="19"/>
              </w:rPr>
              <w:t xml:space="preserve">26 August 2026</w:t>
            </w:r>
          </w:p>
        </w:tc>
      </w:tr>
      <w:tr>
        <w:trPr>
          <w:cantSplit/>
        </w:trPr>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9"/>
                <w:szCs w:val="19"/>
              </w:rPr>
              <w:t xml:space="preserve">Status</w:t>
            </w:r>
          </w:p>
        </w:tc>
        <w:tc>
          <w:tcPr>
            <w:tcW w:type="dxa" w:w="79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9"/>
                <w:szCs w:val="19"/>
              </w:rPr>
              <w:t xml:space="preserve">Draft for business review. Not approved.</w:t>
            </w:r>
          </w:p>
        </w:tc>
      </w:tr>
      <w:tr>
        <w:trPr>
          <w:cantSplit/>
        </w:trPr>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9"/>
                <w:szCs w:val="19"/>
              </w:rPr>
              <w:t xml:space="preserve">Supersedes</w:t>
            </w:r>
          </w:p>
        </w:tc>
        <w:tc>
          <w:tcPr>
            <w:tcW w:type="dxa" w:w="79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9"/>
                <w:szCs w:val="19"/>
              </w:rPr>
              <w:t xml:space="preserve">COTS_Export_End_to_End_Workflow v2.2 (26 August 2026); v2.1 (26 August 2026); v2.0 (24 August 2026); COTS_Export_Documentation_Workflow (v1.x, 16 pages)</w:t>
            </w:r>
          </w:p>
        </w:tc>
      </w:tr>
      <w:tr>
        <w:trPr>
          <w:cantSplit/>
        </w:trPr>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9"/>
                <w:szCs w:val="19"/>
              </w:rPr>
              <w:t xml:space="preserve">Sources reconciled</w:t>
            </w:r>
          </w:p>
        </w:tc>
        <w:tc>
          <w:tcPr>
            <w:tcW w:type="dxa" w:w="79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9"/>
                <w:szCs w:val="19"/>
              </w:rPr>
              <w:t xml:space="preserve">COTS_Export_Documentation_Workflow (16 pages), COTS – Workshop Notes, Version 1 (requirements review, 9 August 2026), and the Material Management Portal page documentation (6 pages, 24 August 2026)</w:t>
            </w:r>
          </w:p>
        </w:tc>
      </w:tr>
      <w:tr>
        <w:trPr>
          <w:cantSplit/>
        </w:trPr>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9"/>
                <w:szCs w:val="19"/>
              </w:rPr>
              <w:t xml:space="preserve">Prepared for</w:t>
            </w:r>
          </w:p>
        </w:tc>
        <w:tc>
          <w:tcPr>
            <w:tcW w:type="dxa" w:w="79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9"/>
                <w:szCs w:val="19"/>
              </w:rPr>
              <w:t xml:space="preserve">COTS Export module process owners: Dubai Execution, Partner Execution at origin, Logistics, Clearance, Quality, Processing, FP&amp;A and Trade Finance.</w:t>
            </w:r>
          </w:p>
        </w:tc>
      </w:tr>
      <w:tr>
        <w:trPr>
          <w:cantSplit/>
        </w:trPr>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9"/>
                <w:szCs w:val="19"/>
              </w:rPr>
              <w:t xml:space="preserve">Companion file</w:t>
            </w:r>
          </w:p>
        </w:tc>
        <w:tc>
          <w:tcPr>
            <w:tcW w:type="dxa" w:w="79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9"/>
                <w:szCs w:val="19"/>
              </w:rPr>
              <w:t xml:space="preserve">COTS_Export_Workflow_Gap_and_Traceability_Register.xlsx — the full comparison matrix, gap and conflict register, decisions, matrices and source traceability</w:t>
            </w:r>
          </w:p>
        </w:tc>
      </w:tr>
    </w:tbl>
    <w:p>
      <w:pPr>
        <w:spacing w:after="420"/>
      </w:pPr>
    </w:p>
    <w:tbl>
      <w:tblPr>
        <w:tblW w:type="dxa" w:w="10080"/>
        <w:tblBorders>
          <w:top w:val="single" w:color="1E5A8A" w:sz="6"/>
          <w:left w:val="single" w:color="1E5A8A" w:sz="6"/>
          <w:bottom w:val="single" w:color="1E5A8A" w:sz="6"/>
          <w:right w:val="single" w:color="1E5A8A" w:sz="6"/>
          <w:insideH w:val="none" w:color="FFFFFF" w:sz="0"/>
          <w:insideV w:val="none" w:color="FFFFFF" w:sz="0"/>
        </w:tblBorders>
      </w:tblPr>
      <w:tblGrid>
        <w:gridCol w:w="10080"/>
      </w:tblGrid>
      <w:tr>
        <w:tc>
          <w:tcPr>
            <w:tcW w:type="dxa" w:w="10080"/>
            <w:shd w:fill="F4F8FC" w:color="auto" w:val="clear"/>
            <w:tcMar>
              <w:top w:type="dxa" w:w="120"/>
              <w:left w:type="dxa" w:w="180"/>
              <w:bottom w:type="dxa" w:w="120"/>
              <w:right w:type="dxa" w:w="180"/>
            </w:tcMar>
          </w:tcPr>
          <w:p>
            <w:pPr>
              <w:spacing w:after="70" w:before="40"/>
            </w:pPr>
            <w:r>
              <w:rPr>
                <w:rFonts w:ascii="Calibri" w:cs="Calibri" w:eastAsia="Calibri" w:hAnsi="Calibri"/>
                <w:b/>
                <w:bCs/>
                <w:color w:val="1E5A8A"/>
                <w:sz w:val="21"/>
                <w:szCs w:val="21"/>
              </w:rPr>
              <w:t xml:space="preserve">How to read this document</w:t>
            </w:r>
          </w:p>
          <w:p>
            <w:pPr>
              <w:pStyle w:val="ListParagraph"/>
              <w:numPr>
                <w:ilvl w:val="0"/>
                <w:numId w:val="1"/>
              </w:numPr>
              <w:spacing w:after="60" w:line="252" w:lineRule="auto"/>
            </w:pPr>
            <w:r>
              <w:rPr>
                <w:rFonts w:ascii="Cambria" w:cs="Cambria" w:eastAsia="Cambria" w:hAnsi="Cambria"/>
                <w:b/>
                <w:bCs/>
                <w:color w:val="1C2B3A"/>
                <w:sz w:val="19"/>
                <w:szCs w:val="19"/>
              </w:rPr>
              <w:t xml:space="preserve">Every statement carries a tag.</w:t>
            </w:r>
            <w:r>
              <w:rPr>
                <w:rFonts w:ascii="Cambria" w:cs="Cambria" w:eastAsia="Cambria" w:hAnsi="Cambria"/>
                <w:color w:val="1C2B3A"/>
                <w:sz w:val="19"/>
                <w:szCs w:val="19"/>
              </w:rPr>
              <w:t xml:space="preserve"> </w:t>
            </w:r>
            <w:r>
              <w:rPr>
                <w:rFonts w:ascii="Calibri" w:cs="Calibri" w:eastAsia="Calibri" w:hAnsi="Calibri"/>
                <w:b/>
                <w:bCs/>
                <w:color w:val="1E5A8A"/>
                <w:sz w:val="17"/>
                <w:szCs w:val="17"/>
              </w:rPr>
              <w:t xml:space="preserve">[AS-IS]</w:t>
            </w:r>
            <w:r>
              <w:rPr>
                <w:rFonts w:ascii="Cambria" w:cs="Cambria" w:eastAsia="Cambria" w:hAnsi="Cambria"/>
                <w:color w:val="1C2B3A"/>
                <w:sz w:val="19"/>
                <w:szCs w:val="19"/>
              </w:rPr>
              <w:t xml:space="preserve"> is current practice. </w:t>
            </w:r>
            <w:r>
              <w:rPr>
                <w:rFonts w:ascii="Calibri" w:cs="Calibri" w:eastAsia="Calibri" w:hAnsi="Calibri"/>
                <w:b/>
                <w:bCs/>
                <w:color w:val="A3457B"/>
                <w:sz w:val="17"/>
                <w:szCs w:val="17"/>
              </w:rPr>
              <w:t xml:space="preserve">[PROPOSED]</w:t>
            </w:r>
            <w:r>
              <w:rPr>
                <w:rFonts w:ascii="Cambria" w:cs="Cambria" w:eastAsia="Cambria" w:hAnsi="Cambria"/>
                <w:color w:val="1C2B3A"/>
                <w:sz w:val="19"/>
                <w:szCs w:val="19"/>
              </w:rPr>
              <w:t xml:space="preserve"> is a recommendation, including anything the workshop recorded as an update to be made. </w:t>
            </w:r>
            <w:r>
              <w:rPr>
                <w:rFonts w:ascii="Calibri" w:cs="Calibri" w:eastAsia="Calibri" w:hAnsi="Calibri"/>
                <w:b/>
                <w:bCs/>
                <w:color w:val="8A5A05"/>
                <w:sz w:val="17"/>
                <w:szCs w:val="17"/>
              </w:rPr>
              <w:t xml:space="preserve">[ASSUMPTION]</w:t>
            </w:r>
            <w:r>
              <w:rPr>
                <w:rFonts w:ascii="Cambria" w:cs="Cambria" w:eastAsia="Cambria" w:hAnsi="Cambria"/>
                <w:color w:val="1C2B3A"/>
                <w:sz w:val="19"/>
                <w:szCs w:val="19"/>
              </w:rPr>
              <w:t xml:space="preserve"> is an inference, with its reason. </w:t>
            </w:r>
            <w:r>
              <w:rPr>
                <w:rFonts w:ascii="Calibri" w:cs="Calibri" w:eastAsia="Calibri" w:hAnsi="Calibri"/>
                <w:b/>
                <w:bCs/>
                <w:color w:val="B3261E"/>
                <w:sz w:val="17"/>
                <w:szCs w:val="17"/>
              </w:rPr>
              <w:t xml:space="preserve">[OPEN]</w:t>
            </w:r>
            <w:r>
              <w:rPr>
                <w:rFonts w:ascii="Cambria" w:cs="Cambria" w:eastAsia="Cambria" w:hAnsi="Cambria"/>
                <w:color w:val="1C2B3A"/>
                <w:sz w:val="19"/>
                <w:szCs w:val="19"/>
              </w:rPr>
              <w:t xml:space="preserve"> is unresolved and needs a business decision.</w:t>
            </w:r>
          </w:p>
          <w:p>
            <w:pPr>
              <w:pStyle w:val="ListParagraph"/>
              <w:numPr>
                <w:ilvl w:val="0"/>
                <w:numId w:val="1"/>
              </w:numPr>
              <w:spacing w:after="60" w:line="252" w:lineRule="auto"/>
            </w:pPr>
            <w:r>
              <w:rPr>
                <w:rFonts w:ascii="Cambria" w:cs="Cambria" w:eastAsia="Cambria" w:hAnsi="Cambria"/>
                <w:b/>
                <w:bCs/>
                <w:color w:val="1C2B3A"/>
                <w:sz w:val="19"/>
                <w:szCs w:val="19"/>
              </w:rPr>
              <w:t xml:space="preserve">Nothing has been invented.</w:t>
            </w:r>
            <w:r>
              <w:rPr>
                <w:rFonts w:ascii="Cambria" w:cs="Cambria" w:eastAsia="Cambria" w:hAnsi="Cambria"/>
                <w:color w:val="1C2B3A"/>
                <w:sz w:val="19"/>
                <w:szCs w:val="19"/>
              </w:rPr>
              <w:t xml:space="preserve"> No rule, owner, status, duration, integration or approval appears here unless a source states it.</w:t>
            </w:r>
          </w:p>
          <w:p>
            <w:pPr>
              <w:pStyle w:val="ListParagraph"/>
              <w:numPr>
                <w:ilvl w:val="0"/>
                <w:numId w:val="1"/>
              </w:numPr>
              <w:spacing w:after="60" w:line="252" w:lineRule="auto"/>
            </w:pPr>
            <w:r>
              <w:rPr>
                <w:rFonts w:ascii="Cambria" w:cs="Cambria" w:eastAsia="Cambria" w:hAnsi="Cambria"/>
                <w:b/>
                <w:bCs/>
                <w:color w:val="1C2B3A"/>
                <w:sz w:val="19"/>
                <w:szCs w:val="19"/>
              </w:rPr>
              <w:t xml:space="preserve">Nothing has been silently resolved.</w:t>
            </w:r>
            <w:r>
              <w:rPr>
                <w:rFonts w:ascii="Cambria" w:cs="Cambria" w:eastAsia="Cambria" w:hAnsi="Cambria"/>
                <w:color w:val="1C2B3A"/>
                <w:sz w:val="19"/>
                <w:szCs w:val="19"/>
              </w:rPr>
              <w:t xml:space="preserve"> Where the two sources disagree, both readings are given and the decision is named in §13 and §14.</w:t>
            </w:r>
          </w:p>
        </w:tc>
      </w:tr>
    </w:tbl>
    <w:p>
      <w:pPr>
        <w:pBdr>
          <w:left w:val="single" w:color="1E5A8A" w:sz="12" w:space="6"/>
        </w:pBdr>
        <w:shd w:fill="F4F8FC" w:color="auto" w:val="clear"/>
        <w:spacing w:after="140"/>
      </w:pPr>
      <w:r>
        <w:rPr>
          <w:rFonts w:ascii="Cambria" w:cs="Cambria" w:eastAsia="Cambria" w:hAnsi="Cambria"/>
          <w:i/>
          <w:iCs/>
          <w:color w:val="5A6B7C"/>
          <w:sz w:val="18"/>
          <w:szCs w:val="18"/>
        </w:rPr>
        <w:t>Version 2.6 · 3 September 2026. Supersedes v2.3 of 26 August 2026, which is not replaced: every phase, every tag and every open question of v2.3 stands, and this version adds to four of them. The changes come from a business instruction of 3 September 2026 and its two follow-ups of the same date, and they touch Phase 02 (Budget), Phase 03 (Funds), Phase 04 (Purchase agreement) and Phase 05 (Receiving location), plus one new screen group — Procurement, the purchase order — recorded at §6.24. The phase count is unchanged at twenty-three: the instruction adds a tab, and a tab is not a phase. Two questions this document would otherwise have carried as open are answered by the follow-ups and are marked [CLOSED] where they were raised. What changed, section by section, is listed at §16.2. v2.6 adds one further change, and it is the only one in this version whose source is not a business instruction: the agent account of §6.4 is rebuilt on the two balance bases of the CIM weekly purchase report, a workshop reference spreadsheet. It is marked [SPREADSHEET] where it appears.</w:t>
      </w:r>
    </w:p>
    <w:p>
      <w:pPr>
        <w:pageBreakBefore/>
        <w:spacing w:after="180"/>
      </w:pPr>
      <w:r>
        <w:rPr>
          <w:rFonts w:ascii="Calibri" w:cs="Calibri" w:eastAsia="Calibri" w:hAnsi="Calibri"/>
          <w:b/>
          <w:bCs/>
          <w:color w:val="17466E"/>
          <w:sz w:val="34"/>
          <w:szCs w:val="34"/>
        </w:rPr>
        <w:t xml:space="preserve">Contents</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1. Purpose</w:t>
      </w:r>
      <w:r>
        <w:rPr>
          <w:rFonts w:ascii="Calibri" w:cs="Calibri" w:eastAsia="Calibri" w:hAnsi="Calibri"/>
          <w:color w:val="5A6B7C"/>
          <w:sz w:val="19"/>
          <w:szCs w:val="19"/>
        </w:rPr>
        <w:t xml:space="preserve">	4</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2. Scope and exclusions</w:t>
      </w:r>
      <w:r>
        <w:rPr>
          <w:rFonts w:ascii="Calibri" w:cs="Calibri" w:eastAsia="Calibri" w:hAnsi="Calibri"/>
          <w:color w:val="5A6B7C"/>
          <w:sz w:val="19"/>
          <w:szCs w:val="19"/>
        </w:rPr>
        <w:t xml:space="preserve">	5</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2.1 In scope</w:t>
      </w:r>
      <w:r>
        <w:rPr>
          <w:rFonts w:ascii="Calibri" w:cs="Calibri" w:eastAsia="Calibri" w:hAnsi="Calibri"/>
          <w:color w:val="5A6B7C"/>
          <w:sz w:val="19"/>
          <w:szCs w:val="19"/>
        </w:rPr>
        <w:t xml:space="preserve">	5</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2.2 Out of scope, and why</w:t>
      </w:r>
      <w:r>
        <w:rPr>
          <w:rFonts w:ascii="Calibri" w:cs="Calibri" w:eastAsia="Calibri" w:hAnsi="Calibri"/>
          <w:color w:val="5A6B7C"/>
          <w:sz w:val="19"/>
          <w:szCs w:val="19"/>
        </w:rPr>
        <w:t xml:space="preserve">	5</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3. Evidence sources and classification method</w:t>
      </w:r>
      <w:r>
        <w:rPr>
          <w:rFonts w:ascii="Calibri" w:cs="Calibri" w:eastAsia="Calibri" w:hAnsi="Calibri"/>
          <w:color w:val="5A6B7C"/>
          <w:sz w:val="19"/>
          <w:szCs w:val="19"/>
        </w:rPr>
        <w:t xml:space="preserve">	6</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3.1 The sources</w:t>
      </w:r>
      <w:r>
        <w:rPr>
          <w:rFonts w:ascii="Calibri" w:cs="Calibri" w:eastAsia="Calibri" w:hAnsi="Calibri"/>
          <w:color w:val="5A6B7C"/>
          <w:sz w:val="19"/>
          <w:szCs w:val="19"/>
        </w:rPr>
        <w:t xml:space="preserve">	6</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3.2 The four tags</w:t>
      </w:r>
      <w:r>
        <w:rPr>
          <w:rFonts w:ascii="Calibri" w:cs="Calibri" w:eastAsia="Calibri" w:hAnsi="Calibri"/>
          <w:color w:val="5A6B7C"/>
          <w:sz w:val="19"/>
          <w:szCs w:val="19"/>
        </w:rPr>
        <w:t xml:space="preserve">	7</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4. Executive summary</w:t>
      </w:r>
      <w:r>
        <w:rPr>
          <w:rFonts w:ascii="Calibri" w:cs="Calibri" w:eastAsia="Calibri" w:hAnsi="Calibri"/>
          <w:color w:val="5A6B7C"/>
          <w:sz w:val="19"/>
          <w:szCs w:val="19"/>
        </w:rPr>
        <w:t xml:space="preserve">	7</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5. The end-to-end workflow at a glance</w:t>
      </w:r>
      <w:r>
        <w:rPr>
          <w:rFonts w:ascii="Calibri" w:cs="Calibri" w:eastAsia="Calibri" w:hAnsi="Calibri"/>
          <w:color w:val="5A6B7C"/>
          <w:sz w:val="19"/>
          <w:szCs w:val="19"/>
        </w:rPr>
        <w:t xml:space="preserve">	8</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5.1 The process in six pictures</w:t>
      </w:r>
      <w:r>
        <w:rPr>
          <w:rFonts w:ascii="Calibri" w:cs="Calibri" w:eastAsia="Calibri" w:hAnsi="Calibri"/>
          <w:color w:val="5A6B7C"/>
          <w:sz w:val="19"/>
          <w:szCs w:val="19"/>
        </w:rPr>
        <w:t xml:space="preserve">	11</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6. The process, phase by phase</w:t>
      </w:r>
      <w:r>
        <w:rPr>
          <w:rFonts w:ascii="Calibri" w:cs="Calibri" w:eastAsia="Calibri" w:hAnsi="Calibri"/>
          <w:color w:val="5A6B7C"/>
          <w:sz w:val="19"/>
          <w:szCs w:val="19"/>
        </w:rPr>
        <w:t xml:space="preserve">	17</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6.1 Phase 01 — Seasonal purchase plan</w:t>
      </w:r>
      <w:r>
        <w:rPr>
          <w:rFonts w:ascii="Calibri" w:cs="Calibri" w:eastAsia="Calibri" w:hAnsi="Calibri"/>
          <w:color w:val="5A6B7C"/>
          <w:sz w:val="19"/>
          <w:szCs w:val="19"/>
        </w:rPr>
        <w:t xml:space="preserve">	17</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6.2 Phase 02 — Budget</w:t>
      </w:r>
      <w:r>
        <w:rPr>
          <w:rFonts w:ascii="Calibri" w:cs="Calibri" w:eastAsia="Calibri" w:hAnsi="Calibri"/>
          <w:color w:val="5A6B7C"/>
          <w:sz w:val="19"/>
          <w:szCs w:val="19"/>
        </w:rPr>
        <w:t xml:space="preserve">	18</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6.3 Phase 03 — Funds</w:t>
      </w:r>
      <w:r>
        <w:rPr>
          <w:rFonts w:ascii="Calibri" w:cs="Calibri" w:eastAsia="Calibri" w:hAnsi="Calibri"/>
          <w:color w:val="5A6B7C"/>
          <w:sz w:val="19"/>
          <w:szCs w:val="19"/>
        </w:rPr>
        <w:t xml:space="preserve">	20</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6.4 Phase 04 — Purchase agreement</w:t>
      </w:r>
      <w:r>
        <w:rPr>
          <w:rFonts w:ascii="Calibri" w:cs="Calibri" w:eastAsia="Calibri" w:hAnsi="Calibri"/>
          <w:color w:val="5A6B7C"/>
          <w:sz w:val="19"/>
          <w:szCs w:val="19"/>
        </w:rPr>
        <w:t xml:space="preserve">	22</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6.5 Phase 05 — Receiving location</w:t>
      </w:r>
      <w:r>
        <w:rPr>
          <w:rFonts w:ascii="Calibri" w:cs="Calibri" w:eastAsia="Calibri" w:hAnsi="Calibri"/>
          <w:color w:val="5A6B7C"/>
          <w:sz w:val="19"/>
          <w:szCs w:val="19"/>
        </w:rPr>
        <w:t xml:space="preserve">	23</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6.6 Phase 06 — Material receipt</w:t>
      </w:r>
      <w:r>
        <w:rPr>
          <w:rFonts w:ascii="Calibri" w:cs="Calibri" w:eastAsia="Calibri" w:hAnsi="Calibri"/>
          <w:color w:val="5A6B7C"/>
          <w:sz w:val="19"/>
          <w:szCs w:val="19"/>
        </w:rPr>
        <w:t xml:space="preserve">	24</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6.7 Phase 07 — Warehouse receipt</w:t>
      </w:r>
      <w:r>
        <w:rPr>
          <w:rFonts w:ascii="Calibri" w:cs="Calibri" w:eastAsia="Calibri" w:hAnsi="Calibri"/>
          <w:color w:val="5A6B7C"/>
          <w:sz w:val="19"/>
          <w:szCs w:val="19"/>
        </w:rPr>
        <w:t xml:space="preserve">	26</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6.8 Phase 08 — Opportunity and commercial assessment</w:t>
      </w:r>
      <w:r>
        <w:rPr>
          <w:rFonts w:ascii="Calibri" w:cs="Calibri" w:eastAsia="Calibri" w:hAnsi="Calibri"/>
          <w:color w:val="5A6B7C"/>
          <w:sz w:val="19"/>
          <w:szCs w:val="19"/>
        </w:rPr>
        <w:t xml:space="preserve">	27</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6.9 Phase 09 — Deal agreement</w:t>
      </w:r>
      <w:r>
        <w:rPr>
          <w:rFonts w:ascii="Calibri" w:cs="Calibri" w:eastAsia="Calibri" w:hAnsi="Calibri"/>
          <w:color w:val="5A6B7C"/>
          <w:sz w:val="19"/>
          <w:szCs w:val="19"/>
        </w:rPr>
        <w:t xml:space="preserve">	29</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6.10 Phase 10 — Contract creation in SAP</w:t>
      </w:r>
      <w:r>
        <w:rPr>
          <w:rFonts w:ascii="Calibri" w:cs="Calibri" w:eastAsia="Calibri" w:hAnsi="Calibri"/>
          <w:color w:val="5A6B7C"/>
          <w:sz w:val="19"/>
          <w:szCs w:val="19"/>
        </w:rPr>
        <w:t xml:space="preserve">	30</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6.11 Phase 11 — Cross-functional contract review</w:t>
      </w:r>
      <w:r>
        <w:rPr>
          <w:rFonts w:ascii="Calibri" w:cs="Calibri" w:eastAsia="Calibri" w:hAnsi="Calibri"/>
          <w:color w:val="5A6B7C"/>
          <w:sz w:val="19"/>
          <w:szCs w:val="19"/>
        </w:rPr>
        <w:t xml:space="preserve">	31</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6.12 Phase 12 — Quality parameters and tags setup</w:t>
      </w:r>
      <w:r>
        <w:rPr>
          <w:rFonts w:ascii="Calibri" w:cs="Calibri" w:eastAsia="Calibri" w:hAnsi="Calibri"/>
          <w:color w:val="5A6B7C"/>
          <w:sz w:val="19"/>
          <w:szCs w:val="19"/>
        </w:rPr>
        <w:t xml:space="preserve">	32</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6.13 Phase 13 — Stock allocation and cargo readiness</w:t>
      </w:r>
      <w:r>
        <w:rPr>
          <w:rFonts w:ascii="Calibri" w:cs="Calibri" w:eastAsia="Calibri" w:hAnsi="Calibri"/>
          <w:color w:val="5A6B7C"/>
          <w:sz w:val="19"/>
          <w:szCs w:val="19"/>
        </w:rPr>
        <w:t xml:space="preserve">	34</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6.14 Phase 14 — Country-specific execution prerequisites</w:t>
      </w:r>
      <w:r>
        <w:rPr>
          <w:rFonts w:ascii="Calibri" w:cs="Calibri" w:eastAsia="Calibri" w:hAnsi="Calibri"/>
          <w:color w:val="5A6B7C"/>
          <w:sz w:val="19"/>
          <w:szCs w:val="19"/>
        </w:rPr>
        <w:t xml:space="preserve">	35</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6.15 Phase 15 — Freight planning and booking</w:t>
      </w:r>
      <w:r>
        <w:rPr>
          <w:rFonts w:ascii="Calibri" w:cs="Calibri" w:eastAsia="Calibri" w:hAnsi="Calibri"/>
          <w:color w:val="5A6B7C"/>
          <w:sz w:val="19"/>
          <w:szCs w:val="19"/>
        </w:rPr>
        <w:t xml:space="preserve">	37</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6.16 Phase 16 — Pre-clearance and regulatory processing</w:t>
      </w:r>
      <w:r>
        <w:rPr>
          <w:rFonts w:ascii="Calibri" w:cs="Calibri" w:eastAsia="Calibri" w:hAnsi="Calibri"/>
          <w:color w:val="5A6B7C"/>
          <w:sz w:val="19"/>
          <w:szCs w:val="19"/>
        </w:rPr>
        <w:t xml:space="preserve">	39</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6.17 Phase 17 — Cargo movement and stuffing request</w:t>
      </w:r>
      <w:r>
        <w:rPr>
          <w:rFonts w:ascii="Calibri" w:cs="Calibri" w:eastAsia="Calibri" w:hAnsi="Calibri"/>
          <w:color w:val="5A6B7C"/>
          <w:sz w:val="19"/>
          <w:szCs w:val="19"/>
        </w:rPr>
        <w:t xml:space="preserve">	41</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6.18 Phase 18 — Container inspection and stuffing</w:t>
      </w:r>
      <w:r>
        <w:rPr>
          <w:rFonts w:ascii="Calibri" w:cs="Calibri" w:eastAsia="Calibri" w:hAnsi="Calibri"/>
          <w:color w:val="5A6B7C"/>
          <w:sz w:val="19"/>
          <w:szCs w:val="19"/>
        </w:rPr>
        <w:t xml:space="preserve">	42</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6.19 Phase 19 — Shipping instructions and transport documents</w:t>
      </w:r>
      <w:r>
        <w:rPr>
          <w:rFonts w:ascii="Calibri" w:cs="Calibri" w:eastAsia="Calibri" w:hAnsi="Calibri"/>
          <w:color w:val="5A6B7C"/>
          <w:sz w:val="19"/>
          <w:szCs w:val="19"/>
        </w:rPr>
        <w:t xml:space="preserve">	43</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6.20 Phase 20 — Draft, confirmed and original documents</w:t>
      </w:r>
      <w:r>
        <w:rPr>
          <w:rFonts w:ascii="Calibri" w:cs="Calibri" w:eastAsia="Calibri" w:hAnsi="Calibri"/>
          <w:color w:val="5A6B7C"/>
          <w:sz w:val="19"/>
          <w:szCs w:val="19"/>
        </w:rPr>
        <w:t xml:space="preserve">	44</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6.21 Phase 21 — Final document assembly and charges</w:t>
      </w:r>
      <w:r>
        <w:rPr>
          <w:rFonts w:ascii="Calibri" w:cs="Calibri" w:eastAsia="Calibri" w:hAnsi="Calibri"/>
          <w:color w:val="5A6B7C"/>
          <w:sz w:val="19"/>
          <w:szCs w:val="19"/>
        </w:rPr>
        <w:t xml:space="preserve">	46</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6.22 Phase 22 — Bank submission and payment</w:t>
      </w:r>
      <w:r>
        <w:rPr>
          <w:rFonts w:ascii="Calibri" w:cs="Calibri" w:eastAsia="Calibri" w:hAnsi="Calibri"/>
          <w:color w:val="5A6B7C"/>
          <w:sz w:val="19"/>
          <w:szCs w:val="19"/>
        </w:rPr>
        <w:t xml:space="preserve">	48</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6.23 Phase 23 — Delivery, close-out, charges and exceptions</w:t>
      </w:r>
      <w:r>
        <w:rPr>
          <w:rFonts w:ascii="Calibri" w:cs="Calibri" w:eastAsia="Calibri" w:hAnsi="Calibri"/>
          <w:color w:val="5A6B7C"/>
          <w:sz w:val="19"/>
          <w:szCs w:val="19"/>
        </w:rPr>
        <w:t xml:space="preserve">	49</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6.24 Procurement — the purchase order (a screen group, not a phase)</w:t>
        <w:tab/>
        <w:t>new at v2.5</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7. Role and actor matrix</w:t>
      </w:r>
      <w:r>
        <w:rPr>
          <w:rFonts w:ascii="Calibri" w:cs="Calibri" w:eastAsia="Calibri" w:hAnsi="Calibri"/>
          <w:color w:val="5A6B7C"/>
          <w:sz w:val="19"/>
          <w:szCs w:val="19"/>
        </w:rPr>
        <w:t xml:space="preserve">	50</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8. Country applicability matrix</w:t>
      </w:r>
      <w:r>
        <w:rPr>
          <w:rFonts w:ascii="Calibri" w:cs="Calibri" w:eastAsia="Calibri" w:hAnsi="Calibri"/>
          <w:color w:val="5A6B7C"/>
          <w:sz w:val="19"/>
          <w:szCs w:val="19"/>
        </w:rPr>
        <w:t xml:space="preserve">	53</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9. Shipment-type matrix</w:t>
      </w:r>
      <w:r>
        <w:rPr>
          <w:rFonts w:ascii="Calibri" w:cs="Calibri" w:eastAsia="Calibri" w:hAnsi="Calibri"/>
          <w:color w:val="5A6B7C"/>
          <w:sz w:val="19"/>
          <w:szCs w:val="19"/>
        </w:rPr>
        <w:t xml:space="preserve">	54</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10. Document register and lifecycle</w:t>
      </w:r>
      <w:r>
        <w:rPr>
          <w:rFonts w:ascii="Calibri" w:cs="Calibri" w:eastAsia="Calibri" w:hAnsi="Calibri"/>
          <w:color w:val="5A6B7C"/>
          <w:sz w:val="19"/>
          <w:szCs w:val="19"/>
        </w:rPr>
        <w:t xml:space="preserve">	55</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10.2 The full register</w:t>
      </w:r>
      <w:r>
        <w:rPr>
          <w:rFonts w:ascii="Calibri" w:cs="Calibri" w:eastAsia="Calibri" w:hAnsi="Calibri"/>
          <w:color w:val="5A6B7C"/>
          <w:sz w:val="19"/>
          <w:szCs w:val="19"/>
        </w:rPr>
        <w:t xml:space="preserve">	55</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10.3 The state model</w:t>
      </w:r>
      <w:r>
        <w:rPr>
          <w:rFonts w:ascii="Calibri" w:cs="Calibri" w:eastAsia="Calibri" w:hAnsi="Calibri"/>
          <w:color w:val="5A6B7C"/>
          <w:sz w:val="19"/>
          <w:szCs w:val="19"/>
        </w:rPr>
        <w:t xml:space="preserve">	58</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10.4 Custody, courier and hand-offs</w:t>
      </w:r>
      <w:r>
        <w:rPr>
          <w:rFonts w:ascii="Calibri" w:cs="Calibri" w:eastAsia="Calibri" w:hAnsi="Calibri"/>
          <w:color w:val="5A6B7C"/>
          <w:sz w:val="19"/>
          <w:szCs w:val="19"/>
        </w:rPr>
        <w:t xml:space="preserve">	59</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11. Controls, validations, alerts and blocking rules</w:t>
      </w:r>
      <w:r>
        <w:rPr>
          <w:rFonts w:ascii="Calibri" w:cs="Calibri" w:eastAsia="Calibri" w:hAnsi="Calibri"/>
          <w:color w:val="5A6B7C"/>
          <w:sz w:val="19"/>
          <w:szCs w:val="19"/>
        </w:rPr>
        <w:t xml:space="preserve">	60</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12. Systems and hand-offs</w:t>
      </w:r>
      <w:r>
        <w:rPr>
          <w:rFonts w:ascii="Calibri" w:cs="Calibri" w:eastAsia="Calibri" w:hAnsi="Calibri"/>
          <w:color w:val="5A6B7C"/>
          <w:sz w:val="19"/>
          <w:szCs w:val="19"/>
        </w:rPr>
        <w:t xml:space="preserve">	61</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13. Consolidated gap and conflict register</w:t>
      </w:r>
      <w:r>
        <w:rPr>
          <w:rFonts w:ascii="Calibri" w:cs="Calibri" w:eastAsia="Calibri" w:hAnsi="Calibri"/>
          <w:color w:val="5A6B7C"/>
          <w:sz w:val="19"/>
          <w:szCs w:val="19"/>
        </w:rPr>
        <w:t xml:space="preserve">	63</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14. Decisions and confirmations required</w:t>
      </w:r>
      <w:r>
        <w:rPr>
          <w:rFonts w:ascii="Calibri" w:cs="Calibri" w:eastAsia="Calibri" w:hAnsi="Calibri"/>
          <w:color w:val="5A6B7C"/>
          <w:sz w:val="19"/>
          <w:szCs w:val="19"/>
        </w:rPr>
        <w:t xml:space="preserve">	66</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14.1 Master data still outstanding</w:t>
      </w:r>
      <w:r>
        <w:rPr>
          <w:rFonts w:ascii="Calibri" w:cs="Calibri" w:eastAsia="Calibri" w:hAnsi="Calibri"/>
          <w:color w:val="5A6B7C"/>
          <w:sz w:val="19"/>
          <w:szCs w:val="19"/>
        </w:rPr>
        <w:t xml:space="preserve">	67</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15. Source traceability</w:t>
      </w:r>
      <w:r>
        <w:rPr>
          <w:rFonts w:ascii="Calibri" w:cs="Calibri" w:eastAsia="Calibri" w:hAnsi="Calibri"/>
          <w:color w:val="5A6B7C"/>
          <w:sz w:val="19"/>
          <w:szCs w:val="19"/>
        </w:rPr>
        <w:t xml:space="preserve">	67</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16. Summary of changes from the existing workflow</w:t>
      </w:r>
      <w:r>
        <w:rPr>
          <w:rFonts w:ascii="Calibri" w:cs="Calibri" w:eastAsia="Calibri" w:hAnsi="Calibri"/>
          <w:color w:val="5A6B7C"/>
          <w:sz w:val="19"/>
          <w:szCs w:val="19"/>
        </w:rPr>
        <w:t xml:space="preserve">	69</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16.1 Prototype coverage</w:t>
      </w:r>
      <w:r>
        <w:rPr>
          <w:rFonts w:ascii="Calibri" w:cs="Calibri" w:eastAsia="Calibri" w:hAnsi="Calibri"/>
          <w:color w:val="5A6B7C"/>
          <w:sz w:val="19"/>
          <w:szCs w:val="19"/>
        </w:rPr>
        <w:t xml:space="preserve">	71</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16.2 Changes at v2.5 and v2.6</w:t>
        <w:tab/>
        <w:t>new at v2.5</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17. Summary for a process owner</w:t>
      </w:r>
      <w:r>
        <w:rPr>
          <w:rFonts w:ascii="Calibri" w:cs="Calibri" w:eastAsia="Calibri" w:hAnsi="Calibri"/>
          <w:color w:val="5A6B7C"/>
          <w:sz w:val="19"/>
          <w:szCs w:val="19"/>
        </w:rPr>
        <w:t xml:space="preserve">	71</w:t>
      </w:r>
    </w:p>
    <w:p>
      <w:pPr>
        <w:pStyle w:val="Heading1"/>
        <w:keepNext/>
        <w:pageBreakBefore/>
        <w:spacing w:after="150" w:before="0"/>
      </w:pPr>
      <w:r>
        <w:rPr>
          <w:rFonts w:ascii="Calibri" w:cs="Calibri" w:eastAsia="Calibri" w:hAnsi="Calibri"/>
          <w:b/>
          <w:bCs/>
          <w:color w:val="17466E"/>
          <w:sz w:val="34"/>
          <w:szCs w:val="34"/>
        </w:rPr>
        <w:t xml:space="preserve">1. Purpose</w:t>
      </w:r>
    </w:p>
    <w:p>
      <w:pPr>
        <w:spacing w:after="130" w:before="0" w:line="264" w:lineRule="auto"/>
      </w:pPr>
      <w:r>
        <w:rPr>
          <w:rFonts w:ascii="Cambria" w:cs="Cambria" w:eastAsia="Cambria" w:hAnsi="Cambria"/>
          <w:color w:val="1C2B3A"/>
          <w:sz w:val="21"/>
          <w:szCs w:val="21"/>
        </w:rPr>
        <w:t xml:space="preserve">This document describes the export process end to end, from the moment a trader looks at an offer to the moment a purchase contract is closed out and paid. It replaces a narrower document — the COTS Export Documentation Workflow — which covered the same process from the document's point of view and deliberately stopped there.</w:t>
      </w:r>
    </w:p>
    <w:p>
      <w:pPr>
        <w:spacing w:after="130" w:before="0" w:line="264" w:lineRule="auto"/>
      </w:pPr>
      <w:r>
        <w:rPr>
          <w:rFonts w:ascii="Cambria" w:cs="Cambria" w:eastAsia="Cambria" w:hAnsi="Cambria"/>
          <w:color w:val="1C2B3A"/>
          <w:sz w:val="21"/>
          <w:szCs w:val="21"/>
        </w:rPr>
        <w:t xml:space="preserve">It exists because two bodies of evidence had never been read against each other. The first is that documentation workflow, which carries the document chain in detail: the requirement list set on the contract, the custody hand-offs, the regulatory pack, the draft-confirmed-original cycle with the only quantified durations anywhere in the evidence, the bank submittal and the close-out. The second is the requirements review held on 9 August 2026 as the initiation of the development stage, which carries the execution process: how a deal is agreed, how a contract is created, who confirms they can fulfil it, how stock becomes cargo, what each country requires before execution can begin, and how the cargo reaches the port and is stuffed.</w:t>
      </w:r>
    </w:p>
    <w:p>
      <w:pPr>
        <w:spacing w:after="130" w:before="0" w:line="264" w:lineRule="auto"/>
      </w:pPr>
      <w:r>
        <w:rPr>
          <w:rFonts w:ascii="Cambria" w:cs="Cambria" w:eastAsia="Cambria" w:hAnsi="Cambria"/>
          <w:color w:val="1C2B3A"/>
          <w:sz w:val="21"/>
          <w:szCs w:val="21"/>
        </w:rPr>
        <w:t xml:space="preserve">Each source is strong where the other is silent. The documentation workflow has nothing between the contract and pre-clearance — no allocation, no readiness, no movement, no country prerequisite beyond a matrix. The workshop notes have almost nothing on the document chain, and no durations at all. Read separately, each looks complete. Read together, six phases of the export process turn out to have been undocumented, and seven points turn out to be in conflict.</w:t>
      </w:r>
    </w:p>
    <w:p>
      <w:pPr>
        <w:keepNext/>
        <w:spacing w:after="60" w:before="170"/>
      </w:pPr>
      <w:r>
        <w:rPr>
          <w:rFonts w:ascii="Calibri" w:cs="Calibri" w:eastAsia="Calibri" w:hAnsi="Calibri"/>
          <w:b/>
          <w:bCs/>
          <w:color w:val="3A4E60"/>
          <w:sz w:val="21"/>
          <w:szCs w:val="21"/>
        </w:rPr>
        <w:t xml:space="preserve">What has changed in this version</w:t>
      </w:r>
    </w:p>
    <w:p>
      <w:pPr>
        <w:spacing w:after="130" w:before="0" w:line="264" w:lineRule="auto"/>
      </w:pPr>
      <w:r>
        <w:rPr>
          <w:rFonts w:ascii="Cambria" w:cs="Cambria" w:eastAsia="Cambria" w:hAnsi="Cambria"/>
          <w:color w:val="1C2B3A"/>
          <w:sz w:val="21"/>
          <w:szCs w:val="21"/>
        </w:rPr>
        <w:t xml:space="preserve">The previous document opened with a claim that it contained nothing new — that every statement in it was taken from the export review and that what it added was arrangement. That was true of it. It is not true of this document, and the statement has been removed. Roughly half of the phase content here comes from the workshop notes, which the previous document cited twice: once for the non-container gap and once for the shipment-type matrix.</w:t>
      </w:r>
    </w:p>
    <w:p>
      <w:pPr>
        <w:spacing w:after="130" w:before="0" w:line="264" w:lineRule="auto"/>
      </w:pPr>
      <w:r>
        <w:rPr>
          <w:rFonts w:ascii="Cambria" w:cs="Cambria" w:eastAsia="Cambria" w:hAnsi="Cambria"/>
          <w:color w:val="1C2B3A"/>
          <w:sz w:val="21"/>
          <w:szCs w:val="21"/>
        </w:rPr>
        <w:t xml:space="preserve">What has not changed is the treatment of evidence. No mandatory rule, approval, status, calculation, integration, owner or duration has been invented. Where the process needs something neither source establishes, it is marked and left open rather than designed. Where the two sources disagree, both readings are stated and the business decision is named. There are thirty-one rows in the gap and conflict register and twenty-two decisions in §14; every one of them is a question to a process owner rather than a gap filled by inference.</w:t>
      </w:r>
    </w:p>
    <w:p>
      <w:pPr>
        <w:spacing w:after="130" w:before="0" w:line="264" w:lineRule="auto"/>
      </w:pPr>
      <w:r>
        <w:rPr>
          <w:rFonts w:ascii="Cambria" w:cs="Cambria" w:eastAsia="Cambria" w:hAnsi="Cambria"/>
          <w:color w:val="1C2B3A"/>
          <w:sz w:val="21"/>
          <w:szCs w:val="21"/>
        </w:rPr>
        <w:t xml:space="preserve">Version 2.1 added one phase and renumbered the rest: a business requirement of 26 August 2026 put a seasonal purchase plan ahead of the opportunity and the deal, so it became Phase 01 and the sixteen phases of v2.0 became 02 to 17. Version 2.2 added a second from the same requirement: a budget follows the seasonal purchase plan, so it took Phase 02 and the seventeen phases of v2.1 became 03 to 18. Version 2.3 adds five more, on an instruction of the same date that fixes the order of the front of the process: funds, purchase agreement, receiving location, material receipt and warehouse receipt run after the budget, as phases 03 to 07, and the eighteen phases of v2.2 become 08 to 23. Those five come from a third body of evidence added as source S8 — the Material Management Portal page documentation of 24 August 2026, the portal that runs this work today — so they are [AS-IS] of that portal where it states a thing and [OPEN] where it does not; the sequence is the portal’s own navigation order. Bringing them in reverses three exclusions recorded at §2.2. The exclusion rows are amended rather than removed, and the reversal is recorded as gap G-31 and decision D-23 rather than presented as settled. Nothing in the phases carried forward has been reinterpreted; only their numbers and the references to them have moved.</w:t>
      </w:r>
    </w:p>
    <w:p>
      <w:pPr>
        <w:keepNext/>
        <w:spacing w:after="60" w:before="170"/>
      </w:pPr>
      <w:r>
        <w:rPr>
          <w:rFonts w:ascii="Calibri" w:cs="Calibri" w:eastAsia="Calibri" w:hAnsi="Calibri"/>
          <w:b/>
          <w:bCs/>
          <w:color w:val="3A4E60"/>
          <w:sz w:val="21"/>
          <w:szCs w:val="21"/>
        </w:rPr>
        <w:t xml:space="preserve">Who should read it</w:t>
      </w:r>
    </w:p>
    <w:p>
      <w:pPr>
        <w:spacing w:after="130" w:before="0" w:line="264" w:lineRule="auto"/>
      </w:pPr>
      <w:r>
        <w:rPr>
          <w:rFonts w:ascii="Cambria" w:cs="Cambria" w:eastAsia="Cambria" w:hAnsi="Cambria"/>
          <w:color w:val="1C2B3A"/>
          <w:sz w:val="21"/>
          <w:szCs w:val="21"/>
        </w:rPr>
        <w:t xml:space="preserve">Read this if you own or run any part of the export process — commercial, execution, logistics, clearance, quality, processing, planning, trade finance or compliance — or if you are being asked to sign off the process that COTS will be built on. The document is written to be understood without opening either source.</w:t>
      </w:r>
    </w:p>
    <w:p>
      <w:pPr>
        <w:spacing w:after="130" w:before="0" w:line="264" w:lineRule="auto"/>
      </w:pPr>
      <w:r>
        <w:rPr>
          <w:rFonts w:ascii="Cambria" w:cs="Cambria" w:eastAsia="Cambria" w:hAnsi="Cambria"/>
          <w:color w:val="1C2B3A"/>
          <w:sz w:val="21"/>
          <w:szCs w:val="21"/>
        </w:rPr>
        <w:t xml:space="preserve">Read the previous documentation workflow instead if you need only the document chain and the platform diagnosis behind it, at the level of individual form fields and record counts. Read the export process review (69 pages) for the field catalogue and the full platform analysis; neither is reproduced here.</w:t>
      </w:r>
    </w:p>
    <w:p>
      <w:pPr>
        <w:pStyle w:val="Heading1"/>
        <w:keepNext/>
        <w:spacing w:after="150" w:before="380"/>
      </w:pPr>
      <w:r>
        <w:rPr>
          <w:rFonts w:ascii="Calibri" w:cs="Calibri" w:eastAsia="Calibri" w:hAnsi="Calibri"/>
          <w:b/>
          <w:bCs/>
          <w:color w:val="17466E"/>
          <w:sz w:val="34"/>
          <w:szCs w:val="34"/>
        </w:rPr>
        <w:t xml:space="preserve">2. Scope and exclusions</w:t>
      </w:r>
    </w:p>
    <w:p>
      <w:pPr>
        <w:pStyle w:val="Heading2"/>
        <w:keepNext/>
        <w:spacing w:after="120" w:before="300"/>
      </w:pPr>
      <w:r>
        <w:rPr>
          <w:rFonts w:ascii="Calibri" w:cs="Calibri" w:eastAsia="Calibri" w:hAnsi="Calibri"/>
          <w:b/>
          <w:bCs/>
          <w:color w:val="1E5A8A"/>
          <w:sz w:val="27"/>
          <w:szCs w:val="27"/>
        </w:rPr>
        <w:t xml:space="preserve">2.1 In scope</w:t>
      </w:r>
    </w:p>
    <w:p>
      <w:pPr>
        <w:pStyle w:val="ListParagraph"/>
        <w:numPr>
          <w:ilvl w:val="0"/>
          <w:numId w:val="1"/>
        </w:numPr>
        <w:spacing w:after="70" w:line="258" w:lineRule="auto"/>
      </w:pPr>
      <w:r>
        <w:rPr>
          <w:rFonts w:ascii="Cambria" w:cs="Cambria" w:eastAsia="Cambria" w:hAnsi="Cambria"/>
          <w:color w:val="1C2B3A"/>
          <w:sz w:val="21"/>
          <w:szCs w:val="21"/>
        </w:rPr>
        <w:t xml:space="preserve">The export of commodities from the five origin countries named in the evidence: Sudan, Ethiopia, Chad, Tanzania and Mozambique.</w:t>
      </w:r>
    </w:p>
    <w:p>
      <w:pPr>
        <w:pStyle w:val="ListParagraph"/>
        <w:numPr>
          <w:ilvl w:val="0"/>
          <w:numId w:val="1"/>
        </w:numPr>
        <w:spacing w:after="70" w:line="258" w:lineRule="auto"/>
      </w:pPr>
      <w:r>
        <w:rPr>
          <w:rFonts w:ascii="Cambria" w:cs="Cambria" w:eastAsia="Cambria" w:hAnsi="Cambria"/>
          <w:color w:val="1C2B3A"/>
          <w:sz w:val="21"/>
          <w:szCs w:val="21"/>
        </w:rPr>
        <w:t xml:space="preserve">The commercial phases that precede the contract — opportunity assessment and deal agreement — to the extent the workshop notes describe them.</w:t>
      </w:r>
    </w:p>
    <w:p>
      <w:pPr>
        <w:pStyle w:val="ListParagraph"/>
        <w:numPr>
          <w:ilvl w:val="0"/>
          <w:numId w:val="1"/>
        </w:numPr>
        <w:spacing w:after="70" w:line="258" w:lineRule="auto"/>
      </w:pPr>
      <w:r>
        <w:rPr>
          <w:rFonts w:ascii="Cambria" w:cs="Cambria" w:eastAsia="Cambria" w:hAnsi="Cambria"/>
          <w:color w:val="1C2B3A"/>
          <w:sz w:val="21"/>
          <w:szCs w:val="21"/>
        </w:rPr>
        <w:t xml:space="preserve">The origin-side intake chain that precedes them, as it runs in the Material Management Portal today: supplier funds, the purchase agreement, the receiving location plan, the material receipt and the warehouse receipt. Added in v2.3 on a business instruction; see §13 row G-31 for the scope reversal this represents.</w:t>
      </w:r>
    </w:p>
    <w:p>
      <w:pPr>
        <w:pStyle w:val="ListParagraph"/>
        <w:numPr>
          <w:ilvl w:val="0"/>
          <w:numId w:val="1"/>
        </w:numPr>
        <w:spacing w:after="70" w:line="258" w:lineRule="auto"/>
      </w:pPr>
      <w:r>
        <w:rPr>
          <w:rFonts w:ascii="Cambria" w:cs="Cambria" w:eastAsia="Cambria" w:hAnsi="Cambria"/>
          <w:color w:val="1C2B3A"/>
          <w:sz w:val="21"/>
          <w:szCs w:val="21"/>
        </w:rPr>
        <w:t xml:space="preserve">Contract creation, cross-functional review, quality terms and tags.</w:t>
      </w:r>
    </w:p>
    <w:p>
      <w:pPr>
        <w:pStyle w:val="ListParagraph"/>
        <w:numPr>
          <w:ilvl w:val="0"/>
          <w:numId w:val="1"/>
        </w:numPr>
        <w:spacing w:after="70" w:line="258" w:lineRule="auto"/>
      </w:pPr>
      <w:r>
        <w:rPr>
          <w:rFonts w:ascii="Cambria" w:cs="Cambria" w:eastAsia="Cambria" w:hAnsi="Cambria"/>
          <w:color w:val="1C2B3A"/>
          <w:sz w:val="21"/>
          <w:szCs w:val="21"/>
        </w:rPr>
        <w:t xml:space="preserve">Stock allocation and cargo readiness against a contract, as the interface between processing and execution.</w:t>
      </w:r>
    </w:p>
    <w:p>
      <w:pPr>
        <w:pStyle w:val="ListParagraph"/>
        <w:numPr>
          <w:ilvl w:val="0"/>
          <w:numId w:val="1"/>
        </w:numPr>
        <w:spacing w:after="70" w:line="258" w:lineRule="auto"/>
      </w:pPr>
      <w:r>
        <w:rPr>
          <w:rFonts w:ascii="Cambria" w:cs="Cambria" w:eastAsia="Cambria" w:hAnsi="Cambria"/>
          <w:color w:val="1C2B3A"/>
          <w:sz w:val="21"/>
          <w:szCs w:val="21"/>
        </w:rPr>
        <w:t xml:space="preserve">Country-specific execution prerequisites, freight planning, pre-clearance, regulatory processing, cargo movement, stuffing, the shipping document chain, the bank submittal, payment and close-out.</w:t>
      </w:r>
    </w:p>
    <w:p>
      <w:pPr>
        <w:pStyle w:val="ListParagraph"/>
        <w:numPr>
          <w:ilvl w:val="0"/>
          <w:numId w:val="1"/>
        </w:numPr>
        <w:spacing w:after="70" w:line="258" w:lineRule="auto"/>
      </w:pPr>
      <w:r>
        <w:rPr>
          <w:rFonts w:ascii="Cambria" w:cs="Cambria" w:eastAsia="Cambria" w:hAnsi="Cambria"/>
          <w:color w:val="1C2B3A"/>
          <w:sz w:val="21"/>
          <w:szCs w:val="21"/>
        </w:rPr>
        <w:t xml:space="preserve">Charges, storage, demurrage, buyer claims and insurance incidents as exception paths off the main chain.</w:t>
      </w:r>
    </w:p>
    <w:p>
      <w:pPr>
        <w:pStyle w:val="ListParagraph"/>
        <w:numPr>
          <w:ilvl w:val="0"/>
          <w:numId w:val="1"/>
        </w:numPr>
        <w:spacing w:after="70" w:line="258" w:lineRule="auto"/>
      </w:pPr>
      <w:r>
        <w:rPr>
          <w:rFonts w:ascii="Cambria" w:cs="Cambria" w:eastAsia="Cambria" w:hAnsi="Cambria"/>
          <w:color w:val="1C2B3A"/>
          <w:sz w:val="21"/>
          <w:szCs w:val="21"/>
        </w:rPr>
        <w:t xml:space="preserve">The controls, validations, alerts and blocking rules each phase needs, separated into those that exist and those that are proposed.</w:t>
      </w:r>
    </w:p>
    <w:p>
      <w:pPr>
        <w:pStyle w:val="Heading2"/>
        <w:keepNext/>
        <w:spacing w:after="120" w:before="300"/>
      </w:pPr>
      <w:r>
        <w:rPr>
          <w:rFonts w:ascii="Calibri" w:cs="Calibri" w:eastAsia="Calibri" w:hAnsi="Calibri"/>
          <w:b/>
          <w:bCs/>
          <w:color w:val="1E5A8A"/>
          <w:sz w:val="27"/>
          <w:szCs w:val="27"/>
        </w:rPr>
        <w:t xml:space="preserve">2.2 Out of scope, and why</w:t>
      </w:r>
    </w:p>
    <w:p>
      <w:pPr>
        <w:spacing w:after="130" w:before="0" w:line="264" w:lineRule="auto"/>
      </w:pPr>
      <w:r>
        <w:rPr>
          <w:rFonts w:ascii="Cambria" w:cs="Cambria" w:eastAsia="Cambria" w:hAnsi="Cambria"/>
          <w:color w:val="1C2B3A"/>
          <w:sz w:val="21"/>
          <w:szCs w:val="21"/>
        </w:rPr>
        <w:t xml:space="preserve">Named so that nothing here is mistaken for completeness. Each of these is described in one or both sources and is deliberately not part of this workflow.</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2500"/>
        <w:gridCol w:w="7580"/>
      </w:tblGrid>
      <w:tr>
        <w:trPr>
          <w:tblHeader/>
        </w:trPr>
        <w:tc>
          <w:tcPr>
            <w:tcW w:type="dxa" w:w="25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Excluded</w:t>
            </w:r>
          </w:p>
        </w:tc>
        <w:tc>
          <w:tcPr>
            <w:tcW w:type="dxa" w:w="75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Reason</w:t>
            </w:r>
          </w:p>
        </w:tc>
      </w:tr>
      <w:tr>
        <w:trPr>
          <w:cantSplit/>
        </w:trPr>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Import and distribution</w:t>
            </w:r>
          </w:p>
        </w:tc>
        <w:tc>
          <w:tcPr>
            <w:tcW w:type="dxa" w:w="75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A main module in its own right, scheduled as the second development phase. The export review excluded it and the workshop notes describe it only as a module name.</w:t>
            </w:r>
          </w:p>
        </w:tc>
      </w:tr>
      <w:tr>
        <w:trPr>
          <w:cantSplit/>
        </w:trPr>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The sourcing season process</w:t>
            </w:r>
          </w:p>
        </w:tc>
        <w:tc>
          <w:tcPr>
            <w:tcW w:type="dxa" w:w="75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Amended in v2.3. Season forecasting, supplier onboarding, daily market prices, auctions and source inspection remain out of scope and belong to the sourcing process. Four things this row previously excluded are now in scope, on a business instruction of 26 August 2026: supplier funds at Phase 03, supplier agreements at Phase 04, the receiving location plan at Phase 05 and the daily purchase intake at Phase 06. The boundary between what remains here and what has moved is not stated by any source — see §13 row G-31 and decision D-23. The one pre-existing entry point is unchanged: the action taken when a short position appears at Phase 13.</w:t>
            </w:r>
          </w:p>
        </w:tc>
      </w:tr>
      <w:tr>
        <w:trPr>
          <w:cantSplit/>
        </w:trPr>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Supplier funding</w:t>
            </w:r>
          </w:p>
        </w:tc>
        <w:tc>
          <w:tcPr>
            <w:tcW w:type="dxa" w:w="75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Amended in v2.3. The Sudan weekly funds issuance flow and the Chad currency transfer flow remain out of scope. The fund record itself — the request against a purchase order, its currency conversion and its finance charge — is now in scope at Phase 03, from the Material Management Portal. How the two relate is a business confirmation on that phase; see §13 row G-31 and decision D-23. The Chad currency point is retained at Phase 14 only because it is the stated reason Chad has no advance payment step.</w:t>
            </w:r>
          </w:p>
        </w:tc>
      </w:tr>
      <w:tr>
        <w:trPr>
          <w:cantSplit/>
        </w:trPr>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Processing and warehousing internals</w:t>
            </w:r>
          </w:p>
        </w:tc>
        <w:tc>
          <w:tcPr>
            <w:tcW w:type="dxa" w:w="75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Amended in v2.3. Reprocessing mechanics, processing loss and the no-BOM decision, and internal transfer and delivery remain out of scope, referenced only where they produce an input to export — the production plan, the finished-goods grade, the batch code and the tags change after reprocessing. Material receipt is no longer excluded: it is Phase 06, and the warehouse receipt that follows it is Phase 07, both from the Material Management Portal. See §13 row G-31 and decision D-23.</w:t>
            </w:r>
          </w:p>
        </w:tc>
      </w:tr>
      <w:tr>
        <w:trPr>
          <w:cantSplit/>
        </w:trPr>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Inventory valuation</w:t>
            </w:r>
          </w:p>
        </w:tc>
        <w:tc>
          <w:tcPr>
            <w:tcW w:type="dxa" w:w="75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COTS is not to track the value of inventory stocks; it tracks volumes purchased, processed and moved. Stated as a decision in the workshop notes. The separate SMA stock valuation is not covered here.</w:t>
            </w:r>
          </w:p>
        </w:tc>
      </w:tr>
      <w:tr>
        <w:trPr>
          <w:cantSplit/>
        </w:trPr>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The enabling shared modules</w:t>
            </w:r>
          </w:p>
        </w:tc>
        <w:tc>
          <w:tcPr>
            <w:tcW w:type="dxa" w:w="75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Knowledge portal and collaboration, team directory and organisation structure, projects, task management, and the compliance ticketing concept. None has a step in the export chain, and three are awaiting a proposal from IT.</w:t>
            </w:r>
          </w:p>
        </w:tc>
      </w:tr>
      <w:tr>
        <w:trPr>
          <w:cantSplit/>
        </w:trPr>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Document content and templates</w:t>
            </w:r>
          </w:p>
        </w:tc>
        <w:tc>
          <w:tcPr>
            <w:tcW w:type="dxa" w:w="75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Which documents exist, who moves them and in what order — not the wording, layout or clauses of any of them. No source in the evidence base covers that.</w:t>
            </w:r>
          </w:p>
        </w:tc>
      </w:tr>
      <w:tr>
        <w:trPr>
          <w:cantSplit/>
        </w:trPr>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Archival and retention</w:t>
            </w:r>
          </w:p>
        </w:tc>
        <w:tc>
          <w:tcPr>
            <w:tcW w:type="dxa" w:w="75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No source states how long export documents are kept, in what form, or under whose obligation.</w:t>
            </w:r>
          </w:p>
        </w:tc>
      </w:tr>
      <w:tr>
        <w:trPr>
          <w:cantSplit/>
        </w:trPr>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The platform migration</w:t>
            </w:r>
          </w:p>
        </w:tc>
        <w:tc>
          <w:tcPr>
            <w:tcW w:type="dxa" w:w="75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13,500 records across 28 libraries, with quantities and dates stored as text. The export review covers the phasing.</w:t>
            </w:r>
          </w:p>
        </w:tc>
      </w:tr>
      <w:tr>
        <w:trPr>
          <w:cantSplit/>
        </w:trPr>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Roles and permissions</w:t>
            </w:r>
          </w:p>
        </w:tc>
        <w:tc>
          <w:tcPr>
            <w:tcW w:type="dxa" w:w="75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The workshop deferred the user roles and permissions review until after the high-level processes were agreed. §7 gives the operational role matrix the two sources support; it is not a permission model.</w:t>
            </w:r>
          </w:p>
        </w:tc>
      </w:tr>
    </w:tbl>
    <w:p>
      <w:pPr>
        <w:pStyle w:val="Heading1"/>
        <w:keepNext/>
        <w:spacing w:after="150" w:before="380"/>
      </w:pPr>
      <w:r>
        <w:rPr>
          <w:rFonts w:ascii="Calibri" w:cs="Calibri" w:eastAsia="Calibri" w:hAnsi="Calibri"/>
          <w:b/>
          <w:bCs/>
          <w:color w:val="17466E"/>
          <w:sz w:val="34"/>
          <w:szCs w:val="34"/>
        </w:rPr>
        <w:t xml:space="preserve">3. Evidence sources and classification method</w:t>
      </w:r>
    </w:p>
    <w:p>
      <w:pPr>
        <w:pStyle w:val="Heading2"/>
        <w:keepNext/>
        <w:spacing w:after="120" w:before="300"/>
      </w:pPr>
      <w:r>
        <w:rPr>
          <w:rFonts w:ascii="Calibri" w:cs="Calibri" w:eastAsia="Calibri" w:hAnsi="Calibri"/>
          <w:b/>
          <w:bCs/>
          <w:color w:val="1E5A8A"/>
          <w:sz w:val="27"/>
          <w:szCs w:val="27"/>
        </w:rPr>
        <w:t xml:space="preserve">3.1 The sources</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520"/>
        <w:gridCol w:w="2280"/>
        <w:gridCol w:w="5680"/>
        <w:gridCol w:w="1600"/>
      </w:tblGrid>
      <w:tr>
        <w:trPr>
          <w:tblHeader/>
        </w:trPr>
        <w:tc>
          <w:tcPr>
            <w:tcW w:type="dxa" w:w="52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w:t>
            </w:r>
          </w:p>
        </w:tc>
        <w:tc>
          <w:tcPr>
            <w:tcW w:type="dxa" w:w="22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Source</w:t>
            </w:r>
          </w:p>
        </w:tc>
        <w:tc>
          <w:tcPr>
            <w:tcW w:type="dxa" w:w="56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What it is</w:t>
            </w:r>
          </w:p>
        </w:tc>
        <w:tc>
          <w:tcPr>
            <w:tcW w:type="dxa" w:w="16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Standing</w:t>
            </w:r>
          </w:p>
        </w:tc>
      </w:tr>
      <w:tr>
        <w:trPr>
          <w:cantSplit/>
        </w:trPr>
        <w:tc>
          <w:tcPr>
            <w:tcW w:type="dxa" w:w="5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S1</w:t>
            </w:r>
          </w:p>
        </w:tc>
        <w:tc>
          <w:tcPr>
            <w:tcW w:type="dxa" w:w="2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COTS_Export_Documentation_Workflow</w:t>
            </w:r>
          </w:p>
        </w:tc>
        <w:tc>
          <w:tcPr>
            <w:tcW w:type="dxa" w:w="5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Existing export documentation workflow. 16 pages; DOCX and PDF (PDF produced 19 August 2026, LibreOffice 24.2). Both were read in full, including the two figures. Cited in this document as E.</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Primary</w:t>
            </w:r>
          </w:p>
        </w:tc>
      </w:tr>
      <w:tr>
        <w:trPr>
          <w:cantSplit/>
        </w:trPr>
        <w:tc>
          <w:tcPr>
            <w:tcW w:type="dxa" w:w="5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S2</w:t>
            </w:r>
          </w:p>
        </w:tc>
        <w:tc>
          <w:tcPr>
            <w:tcW w:type="dxa" w:w="22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COTS – Workshop Notes – Version 1</w:t>
            </w:r>
          </w:p>
        </w:tc>
        <w:tc>
          <w:tcPr>
            <w:tcW w:type="dxa" w:w="5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Requirements review of 9 August 2026 for the Commodity Operation Tracking System, held as the initiation of the development stage. 12 pages of notes plus the export module high-level flow diagram. Read in full, including the diagram. Cited in this document as W.</w:t>
            </w:r>
          </w:p>
        </w:tc>
        <w:tc>
          <w:tcPr>
            <w:tcW w:type="dxa" w:w="1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Primary</w:t>
            </w:r>
          </w:p>
        </w:tc>
      </w:tr>
      <w:tr>
        <w:trPr>
          <w:cantSplit/>
        </w:trPr>
        <w:tc>
          <w:tcPr>
            <w:tcW w:type="dxa" w:w="5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S3</w:t>
            </w:r>
          </w:p>
        </w:tc>
        <w:tc>
          <w:tcPr>
            <w:tcW w:type="dxa" w:w="2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Export_Process_Update.docx (69 pages)</w:t>
            </w:r>
          </w:p>
        </w:tc>
        <w:tc>
          <w:tcPr>
            <w:tcW w:type="dxa" w:w="5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The export process review from which S1 was drawn. Not re-read for this document; S1's own citations of it are carried forward as S1 states them.</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Secondary, via S1</w:t>
            </w:r>
          </w:p>
        </w:tc>
      </w:tr>
      <w:tr>
        <w:trPr>
          <w:cantSplit/>
        </w:trPr>
        <w:tc>
          <w:tcPr>
            <w:tcW w:type="dxa" w:w="5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S4</w:t>
            </w:r>
          </w:p>
        </w:tc>
        <w:tc>
          <w:tcPr>
            <w:tcW w:type="dxa" w:w="22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Export/OBL Process.pdf and Export/Phyto &amp; Fum and COO.pdf</w:t>
            </w:r>
          </w:p>
        </w:tc>
        <w:tc>
          <w:tcPr>
            <w:tcW w:type="dxa" w:w="5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The two swimlane PDFs that are the only sources in the evidence base carrying quantified durations. Their targets reach this document through S1 §5.5, quoted verbatim.</w:t>
            </w:r>
          </w:p>
        </w:tc>
        <w:tc>
          <w:tcPr>
            <w:tcW w:type="dxa" w:w="1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Secondary, via S1</w:t>
            </w:r>
          </w:p>
        </w:tc>
      </w:tr>
      <w:tr>
        <w:trPr>
          <w:cantSplit/>
        </w:trPr>
        <w:tc>
          <w:tcPr>
            <w:tcW w:type="dxa" w:w="5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S5</w:t>
            </w:r>
          </w:p>
        </w:tc>
        <w:tc>
          <w:tcPr>
            <w:tcW w:type="dxa" w:w="2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Export Screnshots/… form-field summaries</w:t>
            </w:r>
          </w:p>
        </w:tc>
        <w:tc>
          <w:tcPr>
            <w:tcW w:type="dxa" w:w="5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Field, state and record-count evidence for the legacy forms. Reaches this document through S1 §11.</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Secondary, via S1</w:t>
            </w:r>
          </w:p>
        </w:tc>
      </w:tr>
      <w:tr>
        <w:trPr>
          <w:cantSplit/>
        </w:trPr>
        <w:tc>
          <w:tcPr>
            <w:tcW w:type="dxa" w:w="5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S6</w:t>
            </w:r>
          </w:p>
        </w:tc>
        <w:tc>
          <w:tcPr>
            <w:tcW w:type="dxa" w:w="22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CIM Invictus/Appendix B Workflow Processes v1 19-11-2023.docx</w:t>
            </w:r>
          </w:p>
        </w:tc>
        <w:tc>
          <w:tcPr>
            <w:tcW w:type="dxa" w:w="5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The process baseline named by S1.</w:t>
            </w:r>
          </w:p>
        </w:tc>
        <w:tc>
          <w:tcPr>
            <w:tcW w:type="dxa" w:w="1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Secondary, via S1</w:t>
            </w:r>
          </w:p>
        </w:tc>
      </w:tr>
      <w:tr>
        <w:trPr>
          <w:cantSplit/>
        </w:trPr>
        <w:tc>
          <w:tcPr>
            <w:tcW w:type="dxa" w:w="5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S7</w:t>
            </w:r>
          </w:p>
        </w:tc>
        <w:tc>
          <w:tcPr>
            <w:tcW w:type="dxa" w:w="2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Named workshop deliverables not yet provided</w:t>
            </w:r>
          </w:p>
        </w:tc>
        <w:tc>
          <w:tcPr>
            <w:tcW w:type="dxa" w:w="5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Batch coding structure and costing elements (Siedahmed); transfer prices and the container inspection discussion (Hiba, with Khalid); QA formats and forms (Asim); stakeholders review (Osama); the funds plan sample (Sudan sourcing).</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Outstanding</w:t>
            </w:r>
          </w:p>
        </w:tc>
      </w:tr>
      <w:tr>
        <w:trPr>
          <w:cantSplit/>
        </w:trPr>
        <w:tc>
          <w:tcPr>
            <w:tcW w:type="dxa" w:w="5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S8</w:t>
            </w:r>
          </w:p>
        </w:tc>
        <w:tc>
          <w:tcPr>
            <w:tcW w:type="dxa" w:w="2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MMP page documentation (6 pages, 24 August 2026)</w:t>
            </w:r>
          </w:p>
        </w:tc>
        <w:tc>
          <w:tcPr>
            <w:tcW w:type="dxa" w:w="5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The Material Management Portal — Funds, Purchase Agreement, Receiving Locations, Material Receipt, Warehouse Receipt and Agent Balance List. Six page-documentation files with twenty-four screenshots, read in full. The source for phases 03 to 07 and for the sequence they run in, which is the portal’s own navigation order. Cited in this document as M.</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Primary, for phases 03–07</w:t>
            </w:r>
          </w:p>
        </w:tc>
      </w:tr>
    </w:tbl>
    <w:p>
      <w:pPr>
        <w:pStyle w:val="Heading2"/>
        <w:keepNext/>
        <w:spacing w:after="120" w:before="300"/>
      </w:pPr>
      <w:r>
        <w:rPr>
          <w:rFonts w:ascii="Calibri" w:cs="Calibri" w:eastAsia="Calibri" w:hAnsi="Calibri"/>
          <w:b/>
          <w:bCs/>
          <w:color w:val="1E5A8A"/>
          <w:sz w:val="27"/>
          <w:szCs w:val="27"/>
        </w:rPr>
        <w:t xml:space="preserve">3.2 The four tags</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1900"/>
        <w:gridCol w:w="8180"/>
      </w:tblGrid>
      <w:tr>
        <w:trPr>
          <w:tblHeader/>
        </w:trPr>
        <w:tc>
          <w:tcPr>
            <w:tcW w:type="dxa" w:w="19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Tag</w:t>
            </w:r>
          </w:p>
        </w:tc>
        <w:tc>
          <w:tcPr>
            <w:tcW w:type="dxa" w:w="81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Meaning</w:t>
            </w:r>
          </w:p>
        </w:tc>
      </w:tr>
      <w:tr>
        <w:trPr>
          <w:cantSplit/>
        </w:trPr>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6"/>
                <w:szCs w:val="16"/>
              </w:rPr>
              <w:t xml:space="preserve">[AS-IS]</w:t>
            </w:r>
          </w:p>
        </w:tc>
        <w:tc>
          <w:tcPr>
            <w:tcW w:type="dxa" w:w="81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Explicitly supported as current practice by a source. Includes practices the workshop notes record as existing, and practices the documentation workflow observed in the legacy estate.</w:t>
            </w:r>
          </w:p>
        </w:tc>
      </w:tr>
      <w:tr>
        <w:trPr>
          <w:cantSplit/>
        </w:trPr>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6"/>
                <w:szCs w:val="16"/>
              </w:rPr>
              <w:t xml:space="preserve">[PROPOSED]</w:t>
            </w:r>
          </w:p>
        </w:tc>
        <w:tc>
          <w:tcPr>
            <w:tcW w:type="dxa" w:w="81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A recommendation or a future-state feature. This includes every idea discussed at the workshop that is not confirmed as current practice — an “update needed”, an “enhanced process to be applied”, an integration named as an intention, or a capability awaiting a proposal from IT.</w:t>
            </w:r>
          </w:p>
        </w:tc>
      </w:tr>
      <w:tr>
        <w:trPr>
          <w:cantSplit/>
        </w:trPr>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8A5A05"/>
                <w:sz w:val="16"/>
                <w:szCs w:val="16"/>
              </w:rPr>
              <w:t xml:space="preserve">[ASSUMPTION]</w:t>
            </w:r>
          </w:p>
        </w:tc>
        <w:tc>
          <w:tcPr>
            <w:tcW w:type="dxa" w:w="81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An inference made to connect the process where the sources are silent. Every one carries the reason it was inferred. These are the statements most likely to be wrong and cheapest to correct.</w:t>
            </w:r>
          </w:p>
        </w:tc>
      </w:tr>
      <w:tr>
        <w:trPr>
          <w:cantSplit/>
        </w:trPr>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6"/>
                <w:szCs w:val="16"/>
              </w:rPr>
              <w:t xml:space="preserve">[OPEN]</w:t>
            </w:r>
          </w:p>
        </w:tc>
        <w:tc>
          <w:tcPr>
            <w:tcW w:type="dxa" w:w="81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Unresolved, contradictory, incomplete, or awaiting business confirmation. Includes unresolved names, incomplete sentences and question marks in the source material, and everything marked “to be confirmed” or “to be provided”.</w:t>
            </w:r>
          </w:p>
        </w:tc>
      </w:tr>
    </w:tbl>
    <w:p>
      <w:pPr>
        <w:spacing w:after="130" w:before="0" w:line="264" w:lineRule="auto"/>
      </w:pPr>
      <w:r>
        <w:rPr>
          <w:rFonts w:ascii="Cambria" w:cs="Cambria" w:eastAsia="Cambria" w:hAnsi="Cambria"/>
          <w:color w:val="1C2B3A"/>
          <w:sz w:val="21"/>
          <w:szCs w:val="21"/>
        </w:rPr>
        <w:t xml:space="preserve">The four tags are taken unchanged from the previous documentation workflow, so that the two documents can be read together and a statement carried forward keeps its classification.</w:t>
      </w:r>
    </w:p>
    <w:p>
      <w:pPr>
        <w:spacing w:after="130" w:before="0" w:line="264" w:lineRule="auto"/>
      </w:pPr>
      <w:r>
        <w:rPr>
          <w:rFonts w:ascii="Cambria" w:cs="Cambria" w:eastAsia="Cambria" w:hAnsi="Cambria"/>
          <w:color w:val="1C2B3A"/>
          <w:sz w:val="21"/>
          <w:szCs w:val="21"/>
        </w:rPr>
        <w:t xml:space="preserve">One judgement had to be made repeatedly. The workshop notes are minutes: they mix descriptions of what happens today with change requests, with intentions, and with questions. A line such as “Payment Terms” under the heading “Update to be added to the existing form” is a change request, so the mandatory payment terms rule is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even though payment terms plainly exist today. A line such as “Ex form is not applicable in all counties. Mainly in Sudan” is a description, so it is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Where the reading is not obvious — most often where the notes describe a system behaviour that may or may not already exist — the item is marked </w:t>
      </w: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 and named in §13, rather than being resolved silently. This is the single largest source of classification risk in the document and it deserves a line-by-line review by the people who were in the room.</w:t>
      </w:r>
    </w:p>
    <w:p>
      <w:pPr>
        <w:spacing w:after="130" w:before="0" w:line="264" w:lineRule="auto"/>
      </w:pPr>
      <w:r>
        <w:rPr>
          <w:rFonts w:ascii="Cambria" w:cs="Cambria" w:eastAsia="Cambria" w:hAnsi="Cambria"/>
          <w:color w:val="1C2B3A"/>
          <w:sz w:val="21"/>
          <w:szCs w:val="21"/>
        </w:rPr>
        <w:t xml:space="preserve">Two conventions on evidence. Where a statement is supported by both sources independently, both are cited, because independent agreement is the strongest evidence in this exercise and there is very little of it. Where a statement is supported by one source and contradicted by the other, it appears in §13 and in the relevant phase with both readings, and it is not resolved.</w:t>
      </w:r>
    </w:p>
    <w:p>
      <w:pPr>
        <w:spacing w:after="130" w:before="0" w:line="264" w:lineRule="auto"/>
      </w:pPr>
      <w:r>
        <w:rPr>
          <w:rFonts w:ascii="Cambria" w:cs="Cambria" w:eastAsia="Cambria" w:hAnsi="Cambria"/>
          <w:color w:val="1C2B3A"/>
          <w:sz w:val="21"/>
          <w:szCs w:val="21"/>
        </w:rPr>
        <w:t xml:space="preserve">Both source documents were read in full before this document was written: the sixteen-page documentation workflow, including both figures, and the workshop notes, including the export module high-level flow diagram. The DOCX supplied and the PDF at </w:t>
      </w:r>
      <w:r>
        <w:rPr>
          <w:rFonts w:ascii="Consolas" w:cs="Consolas" w:eastAsia="Consolas" w:hAnsi="Consolas"/>
          <w:color w:val="30506B"/>
          <w:sz w:val="19"/>
          <w:szCs w:val="19"/>
        </w:rPr>
        <w:t xml:space="preserve">COTS_Export_Mockup_v1.1\docs\export\</w:t>
      </w:r>
      <w:r>
        <w:rPr>
          <w:rFonts w:ascii="Cambria" w:cs="Cambria" w:eastAsia="Cambria" w:hAnsi="Cambria"/>
          <w:color w:val="1C2B3A"/>
          <w:sz w:val="21"/>
          <w:szCs w:val="21"/>
        </w:rPr>
        <w:t xml:space="preserve"> were compared and carry the same content. Neither source file has been modified; both were copied to a working area and read there.</w:t>
      </w:r>
    </w:p>
    <w:p>
      <w:pPr>
        <w:spacing w:after="130" w:before="0" w:line="264" w:lineRule="auto"/>
      </w:pPr>
      <w:r>
        <w:rPr>
          <w:rFonts w:ascii="Cambria" w:cs="Cambria" w:eastAsia="Cambria" w:hAnsi="Cambria"/>
          <w:color w:val="1C2B3A"/>
          <w:sz w:val="21"/>
          <w:szCs w:val="21"/>
        </w:rPr>
        <w:t xml:space="preserve">Every export-execution statement in the workshop notes is accounted for in the comparison matrix of the accompanying register: incorporated into a phase, excluded with a stated reason, or recorded as an open issue. Nothing was dropped from the previous documentation workflow: its forty-four-document register, state model, custody table, country and shipment matrices, rule set, defect list and decisions are all carried forward, and §16 records what changed.</w:t>
      </w:r>
    </w:p>
    <w:p>
      <w:pPr>
        <w:pStyle w:val="Heading1"/>
        <w:keepNext/>
        <w:spacing w:after="150" w:before="380"/>
      </w:pPr>
      <w:r>
        <w:rPr>
          <w:rFonts w:ascii="Calibri" w:cs="Calibri" w:eastAsia="Calibri" w:hAnsi="Calibri"/>
          <w:b/>
          <w:bCs/>
          <w:color w:val="17466E"/>
          <w:sz w:val="34"/>
          <w:szCs w:val="34"/>
        </w:rPr>
        <w:t xml:space="preserve">4. Executive summary</w:t>
      </w:r>
    </w:p>
    <w:p>
      <w:pPr>
        <w:spacing w:after="130" w:before="0" w:line="264" w:lineRule="auto"/>
      </w:pPr>
      <w:r>
        <w:rPr>
          <w:rFonts w:ascii="Cambria" w:cs="Cambria" w:eastAsia="Cambria" w:hAnsi="Cambria"/>
          <w:b/>
          <w:bCs/>
          <w:color w:val="1C2B3A"/>
          <w:sz w:val="21"/>
          <w:szCs w:val="21"/>
        </w:rPr>
        <w:t xml:space="preserve">The export process is well understood and thinly documented.</w:t>
      </w:r>
      <w:r>
        <w:rPr>
          <w:rFonts w:ascii="Cambria" w:cs="Cambria" w:eastAsia="Cambria" w:hAnsi="Cambria"/>
          <w:color w:val="1C2B3A"/>
          <w:sz w:val="21"/>
          <w:szCs w:val="21"/>
        </w:rPr>
        <w:t xml:space="preserve"> Between them the three sources describe twenty-three phases from the season plan to close-out. Only ten of them existed in documented form before this exercise. Six of the undocumented ones were added in v2.0 — opportunity assessment, deal agreement, cross-functional contract review, quality and tags setup, stock allocation and cargo readiness, and cargo movement with the stuffing request — and they are not minor: they contain the gate both sources want on the deal, the four confirmations that a contract can be fulfilled, the whole path by which stock becomes cargo, and the formal initiation of stuffing. Two more were added by business requirement in v2.1 and v2.2, the seasonal purchase plan and the budget. Five were added in v2.3 from the Material Management Portal — funds, purchase agreement, receiving location, material receipt and warehouse receipt — which put the origin-side intake chain in front of the commercial phases for the first time.</w:t>
      </w:r>
    </w:p>
    <w:p>
      <w:pPr>
        <w:spacing w:after="130" w:before="0" w:line="264" w:lineRule="auto"/>
      </w:pPr>
      <w:r>
        <w:rPr>
          <w:rFonts w:ascii="Cambria" w:cs="Cambria" w:eastAsia="Cambria" w:hAnsi="Cambria"/>
          <w:b/>
          <w:bCs/>
          <w:color w:val="1C2B3A"/>
          <w:sz w:val="21"/>
          <w:szCs w:val="21"/>
        </w:rPr>
        <w:t xml:space="preserve">The document chain remains the commercial critical path, and that has not changed.</w:t>
      </w:r>
      <w:r>
        <w:rPr>
          <w:rFonts w:ascii="Cambria" w:cs="Cambria" w:eastAsia="Cambria" w:hAnsi="Cambria"/>
          <w:color w:val="1C2B3A"/>
          <w:sz w:val="21"/>
          <w:szCs w:val="21"/>
        </w:rPr>
        <w:t xml:space="preserve"> The stated goal of the entire process is a document arriving somewhere on time: the original bill of lading set is to be with the customer before the vessel reaches the port of discharge. The cargo can be perfect and the shipment still fail commercially. Everything in this document that precedes Phase 19 exists to make that arrival possible.</w:t>
      </w:r>
    </w:p>
    <w:p>
      <w:pPr>
        <w:spacing w:after="130" w:before="0" w:line="264" w:lineRule="auto"/>
      </w:pPr>
      <w:r>
        <w:rPr>
          <w:rFonts w:ascii="Cambria" w:cs="Cambria" w:eastAsia="Cambria" w:hAnsi="Cambria"/>
          <w:b/>
          <w:bCs/>
          <w:color w:val="1C2B3A"/>
          <w:sz w:val="21"/>
          <w:szCs w:val="21"/>
        </w:rPr>
        <w:t xml:space="preserve">The chain is also where the platform failure bites hardest.</w:t>
      </w:r>
      <w:r>
        <w:rPr>
          <w:rFonts w:ascii="Cambria" w:cs="Cambria" w:eastAsia="Cambria" w:hAnsi="Cambria"/>
          <w:color w:val="1C2B3A"/>
          <w:sz w:val="21"/>
          <w:szCs w:val="21"/>
        </w:rPr>
        <w:t xml:space="preserve"> Four of the seven most severely broken legacy forms are document forms, including the one that produces the packing list — 911 records, and it renders nothing, new or existing — and the one that records the bank submittal, which hangs indefinitely with no error text. Custody of the pre-clearance pack is unrecorded on roughly 45 per cent of records at OPU and 41 per cent at PZU. It is an inference, and the first decision in §14, that this work is running outside the system today; nothing in the evidence describes how.</w:t>
      </w:r>
    </w:p>
    <w:p>
      <w:pPr>
        <w:spacing w:after="130" w:before="0" w:line="264" w:lineRule="auto"/>
      </w:pPr>
      <w:r>
        <w:rPr>
          <w:rFonts w:ascii="Cambria" w:cs="Cambria" w:eastAsia="Cambria" w:hAnsi="Cambria"/>
          <w:b/>
          <w:bCs/>
          <w:color w:val="1C2B3A"/>
          <w:sz w:val="21"/>
          <w:szCs w:val="21"/>
        </w:rPr>
        <w:t xml:space="preserve">Only one part of the process has quantified targets.</w:t>
      </w:r>
      <w:r>
        <w:rPr>
          <w:rFonts w:ascii="Cambria" w:cs="Cambria" w:eastAsia="Cambria" w:hAnsi="Cambria"/>
          <w:color w:val="1C2B3A"/>
          <w:sz w:val="21"/>
          <w:szCs w:val="21"/>
        </w:rPr>
        <w:t xml:space="preserve"> Seventeen day-range targets exist, all of them in the document chain, all of them from two swimlane PDFs. Every phase before it — the deal, the contract, the review, allocation, readiness, the country prerequisites, freight, pre-clearance, movement, stuffing — has no target of any kind in either source. No target has been invented here. Whether the earlier phases need any is decision D-18.</w:t>
      </w:r>
    </w:p>
    <w:p>
      <w:pPr>
        <w:spacing w:after="130" w:before="0" w:line="264" w:lineRule="auto"/>
      </w:pPr>
      <w:r>
        <w:rPr>
          <w:rFonts w:ascii="Cambria" w:cs="Cambria" w:eastAsia="Cambria" w:hAnsi="Cambria"/>
          <w:b/>
          <w:bCs/>
          <w:color w:val="1C2B3A"/>
          <w:sz w:val="21"/>
          <w:szCs w:val="21"/>
        </w:rPr>
        <w:t xml:space="preserve">Eight of the thirty-one register rows are conflicts, and five of them appear only when the two sources are read together.</w:t>
      </w:r>
      <w:r>
        <w:rPr>
          <w:rFonts w:ascii="Cambria" w:cs="Cambria" w:eastAsia="Cambria" w:hAnsi="Cambria"/>
          <w:color w:val="1C2B3A"/>
          <w:sz w:val="21"/>
          <w:szCs w:val="21"/>
        </w:rPr>
        <w:t xml:space="preserve"> The clearance sequence — the workshop's own high-level flow puts clearance after stuffing and the documentation workflow puts it before; the unit of document confirmation — per purchase contract, or per shipment; the EX contract — structured states with an expiry, or attachments and notes only; the system of record for the contract — SAP issues it, the legacy form enforces the rules on it; and the system of record for logistics — SAP today, Odoo to integrate, COTS to enter. The other two are conflicts inside the existing source that the workshop did not settle: the post-shipment bank set that is called five items and lists six, and the document requirement list that the contract puts at fifteen and the shipping instruction at sixteen. None is resolved here. Each is a decision with a named owner in §14.</w:t>
      </w:r>
    </w:p>
    <w:p>
      <w:pPr>
        <w:spacing w:after="130" w:before="0" w:line="264" w:lineRule="auto"/>
      </w:pPr>
      <w:r>
        <w:rPr>
          <w:rFonts w:ascii="Cambria" w:cs="Cambria" w:eastAsia="Cambria" w:hAnsi="Cambria"/>
          <w:b/>
          <w:bCs/>
          <w:color w:val="1C2B3A"/>
          <w:sz w:val="21"/>
          <w:szCs w:val="21"/>
        </w:rPr>
        <w:t xml:space="preserve">Country variation is larger than either source alone suggests, and it is still provisional.</w:t>
      </w:r>
      <w:r>
        <w:rPr>
          <w:rFonts w:ascii="Cambria" w:cs="Cambria" w:eastAsia="Cambria" w:hAnsi="Cambria"/>
          <w:color w:val="1C2B3A"/>
          <w:sz w:val="21"/>
          <w:szCs w:val="21"/>
        </w:rPr>
        <w:t xml:space="preserve"> Advance payments gate execution in Ethiopia through a three-party chain and do not apply in Chad. Ownership of the execution operation sits with Logistics in Sudan and with Execution everywhere else. Cargo moves from the origin city to the port country before stuffing, on arrangements that differ by country. Transfer prices between the source, transit and export entities are not yet available. The matrix in §8 marks which cells the workshop confirmed and which remain unconfirmed; it is not yet a basis for configuration.</w:t>
      </w:r>
    </w:p>
    <w:p>
      <w:pPr>
        <w:spacing w:after="130" w:before="0" w:line="264" w:lineRule="auto"/>
      </w:pPr>
      <w:r>
        <w:rPr>
          <w:rFonts w:ascii="Cambria" w:cs="Cambria" w:eastAsia="Cambria" w:hAnsi="Cambria"/>
          <w:b/>
          <w:bCs/>
          <w:color w:val="1C2B3A"/>
          <w:sz w:val="21"/>
          <w:szCs w:val="21"/>
        </w:rPr>
        <w:t xml:space="preserve">What the process needs is mostly enforcement, not redesign.</w:t>
      </w:r>
      <w:r>
        <w:rPr>
          <w:rFonts w:ascii="Cambria" w:cs="Cambria" w:eastAsia="Cambria" w:hAnsi="Cambria"/>
          <w:color w:val="1C2B3A"/>
          <w:sz w:val="21"/>
          <w:szCs w:val="21"/>
        </w:rPr>
        <w:t xml:space="preserve"> Sixteen rules are proposed as blocking, and almost every one of them exists today as a message that prints in red and then permits the save. Document state has no ordering, so an original can exist that never had a draft. The amendment loop has no status, so a third-round amendment looks like a fresh draft. Charge amounts and the maturity date are stored as text. Completion flags are not validated against their own checklists. The workshop's automated-jobs mechanism — periodic notifications computed from the last update date — is what the proposed absence alerts require, and it is the one place where the two sources supply each other's missing half exactly.</w:t>
      </w:r>
    </w:p>
    <w:p>
      <w:pPr>
        <w:spacing w:after="130" w:before="0" w:line="264" w:lineRule="auto"/>
      </w:pPr>
      <w:r>
        <w:rPr>
          <w:rFonts w:ascii="Cambria" w:cs="Cambria" w:eastAsia="Cambria" w:hAnsi="Cambria"/>
          <w:b/>
          <w:bCs/>
          <w:color w:val="1C2B3A"/>
          <w:sz w:val="21"/>
          <w:szCs w:val="21"/>
        </w:rPr>
        <w:t xml:space="preserve">Twenty-two decisions block work that would otherwise start on assumptions.</w:t>
      </w:r>
      <w:r>
        <w:rPr>
          <w:rFonts w:ascii="Cambria" w:cs="Cambria" w:eastAsia="Cambria" w:hAnsi="Cambria"/>
          <w:color w:val="1C2B3A"/>
          <w:sz w:val="21"/>
          <w:szCs w:val="21"/>
        </w:rPr>
        <w:t xml:space="preserve"> Seven are carried forward with their original identifiers; fifteen are new. Five master data sets — batch coding, commodity quality parameters, costing elements, transfer prices and QA forms — each have a named owner and none has yet been provided.</w:t>
      </w:r>
    </w:p>
    <w:p>
      <w:pPr>
        <w:pStyle w:val="Heading1"/>
        <w:keepNext/>
        <w:spacing w:after="150" w:before="380"/>
      </w:pPr>
      <w:r>
        <w:rPr>
          <w:rFonts w:ascii="Calibri" w:cs="Calibri" w:eastAsia="Calibri" w:hAnsi="Calibri"/>
          <w:b/>
          <w:bCs/>
          <w:color w:val="17466E"/>
          <w:sz w:val="34"/>
          <w:szCs w:val="34"/>
        </w:rPr>
        <w:t xml:space="preserve">5. The end-to-end workflow at a glance</w:t>
      </w:r>
    </w:p>
    <w:p>
      <w:pPr>
        <w:spacing w:after="130" w:before="0" w:line="264" w:lineRule="auto"/>
      </w:pPr>
      <w:r>
        <w:rPr>
          <w:rFonts w:ascii="Cambria" w:cs="Cambria" w:eastAsia="Cambria" w:hAnsi="Cambria"/>
          <w:color w:val="1C2B3A"/>
          <w:sz w:val="21"/>
          <w:szCs w:val="21"/>
        </w:rPr>
        <w:t xml:space="preserve">The twenty-three phases below are the whole process. The P-numbers in the second column are the phase numbers used by the previous documentation workflow and by the export review, kept so that the two documents can be read side by side; thirteen phases have no P-number: six because they were not documented, the seasonal purchase plan and the budget because they postdate both sources, and the five Material Management Portal phases 03 to 07 because neither source covers them.</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500"/>
        <w:gridCol w:w="2500"/>
        <w:gridCol w:w="1080"/>
        <w:gridCol w:w="1900"/>
        <w:gridCol w:w="3000"/>
        <w:gridCol w:w="1100"/>
      </w:tblGrid>
      <w:tr>
        <w:trPr>
          <w:tblHeader/>
        </w:trPr>
        <w:tc>
          <w:tcPr>
            <w:tcW w:type="dxa" w:w="5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w:t>
            </w:r>
          </w:p>
        </w:tc>
        <w:tc>
          <w:tcPr>
            <w:tcW w:type="dxa" w:w="25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Phase</w:t>
            </w:r>
          </w:p>
        </w:tc>
        <w:tc>
          <w:tcPr>
            <w:tcW w:type="dxa" w:w="10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Source phase</w:t>
            </w:r>
          </w:p>
        </w:tc>
        <w:tc>
          <w:tcPr>
            <w:tcW w:type="dxa" w:w="19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Principal owner</w:t>
            </w:r>
          </w:p>
        </w:tc>
        <w:tc>
          <w:tcPr>
            <w:tcW w:type="dxa" w:w="30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Key output</w:t>
            </w:r>
          </w:p>
        </w:tc>
        <w:tc>
          <w:tcPr>
            <w:tcW w:type="dxa" w:w="11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Evidence</w:t>
            </w:r>
          </w:p>
        </w:tc>
      </w:tr>
      <w:tr>
        <w:trPr>
          <w:cantSplit/>
        </w:trPr>
        <w:tc>
          <w:tcPr>
            <w:tcW w:type="dxa" w:w="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01</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Seasonal purchase plan</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To be confirmed</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Seasonal purchase plan by month</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Requirement</w:t>
            </w:r>
          </w:p>
        </w:tc>
      </w:tr>
      <w:tr>
        <w:trPr>
          <w:cantSplit/>
        </w:trPr>
        <w:tc>
          <w:tcPr>
            <w:tcW w:type="dxa" w:w="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02</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Budget</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To be confirmed</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Budget by period, plan, quantity, amount, supplier and approval status</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Requirement</w:t>
            </w:r>
          </w:p>
        </w:tc>
      </w:tr>
      <w:tr>
        <w:trPr>
          <w:cantSplit/>
        </w:trPr>
        <w:tc>
          <w:tcPr>
            <w:tcW w:type="dxa" w:w="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03</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Funds</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To be confirmed</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Fund against a purchase order</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MMP</w:t>
            </w:r>
          </w:p>
        </w:tc>
      </w:tr>
      <w:tr>
        <w:trPr>
          <w:cantSplit/>
        </w:trPr>
        <w:tc>
          <w:tcPr>
            <w:tcW w:type="dxa" w:w="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04</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Purchase agreement</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To be confirmed</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Agreement, agreed quantity, per-bag weights</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MMP</w:t>
            </w:r>
          </w:p>
        </w:tc>
      </w:tr>
      <w:tr>
        <w:trPr>
          <w:cantSplit/>
        </w:trPr>
        <w:tc>
          <w:tcPr>
            <w:tcW w:type="dxa" w:w="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05</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Receiving location</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To be confirmed</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Agreed quantity spread across facilities</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MMP</w:t>
            </w:r>
          </w:p>
        </w:tc>
      </w:tr>
      <w:tr>
        <w:trPr>
          <w:cantSplit/>
        </w:trPr>
        <w:tc>
          <w:tcPr>
            <w:tcW w:type="dxa" w:w="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06</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Material receipt</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To be confirmed</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Receipt at a facility, priced and confirmed</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MMP</w:t>
            </w:r>
          </w:p>
        </w:tc>
      </w:tr>
      <w:tr>
        <w:trPr>
          <w:cantSplit/>
        </w:trPr>
        <w:tc>
          <w:tcPr>
            <w:tcW w:type="dxa" w:w="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07</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Warehouse receipt</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To be confirmed</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Receipt at a warehouse</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MMP</w:t>
            </w:r>
          </w:p>
        </w:tc>
      </w:tr>
      <w:tr>
        <w:trPr>
          <w:cantSplit/>
        </w:trPr>
        <w:tc>
          <w:tcPr>
            <w:tcW w:type="dxa" w:w="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08</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Opportunity and commercial assessment</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Trader</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Costing snapshot, declared position</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New</w:t>
            </w:r>
          </w:p>
        </w:tc>
      </w:tr>
      <w:tr>
        <w:trPr>
          <w:cantSplit/>
        </w:trPr>
        <w:tc>
          <w:tcPr>
            <w:tcW w:type="dxa" w:w="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09</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Deal agreement</w:t>
            </w:r>
          </w:p>
        </w:tc>
        <w:tc>
          <w:tcPr>
            <w:tcW w:type="dxa" w:w="10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Trader → Dubai Execution</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Agreed deal</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New</w:t>
            </w:r>
          </w:p>
        </w:tc>
      </w:tr>
      <w:tr>
        <w:trPr>
          <w:cantSplit/>
        </w:trPr>
        <w:tc>
          <w:tcPr>
            <w:tcW w:type="dxa" w:w="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10</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Contract creation in SAP</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P2</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Dubai Execution</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Contract, sales order, document requirement list</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Both</w:t>
            </w:r>
          </w:p>
        </w:tc>
      </w:tr>
      <w:tr>
        <w:trPr>
          <w:cantSplit/>
        </w:trPr>
        <w:tc>
          <w:tcPr>
            <w:tcW w:type="dxa" w:w="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11</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Cross-functional contract review</w:t>
            </w:r>
          </w:p>
        </w:tc>
        <w:tc>
          <w:tcPr>
            <w:tcW w:type="dxa" w:w="10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Quality, Execution, Processing, FP&amp;A</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Four fulfilment confirmations</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New</w:t>
            </w:r>
          </w:p>
        </w:tc>
      </w:tr>
      <w:tr>
        <w:trPr>
          <w:cantSplit/>
        </w:trPr>
        <w:tc>
          <w:tcPr>
            <w:tcW w:type="dxa" w:w="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12</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Quality parameters and tags setup</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P2</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Dubai Execution + Quality</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Quality terms, tags specification</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Both</w:t>
            </w:r>
          </w:p>
        </w:tc>
      </w:tr>
      <w:tr>
        <w:trPr>
          <w:cantSplit/>
        </w:trPr>
        <w:tc>
          <w:tcPr>
            <w:tcW w:type="dxa" w:w="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13</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Stock allocation and cargo readiness</w:t>
            </w:r>
          </w:p>
        </w:tc>
        <w:tc>
          <w:tcPr>
            <w:tcW w:type="dxa" w:w="10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P3–P7</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Execution + Processing</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Reserved stock, short/long position</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New</w:t>
            </w:r>
          </w:p>
        </w:tc>
      </w:tr>
      <w:tr>
        <w:trPr>
          <w:cantSplit/>
        </w:trPr>
        <w:tc>
          <w:tcPr>
            <w:tcW w:type="dxa" w:w="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14</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Country-specific execution prerequisites</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P6–P8</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Partner Execution</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EX contract, EX form, permit, advance payment, SR</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Both</w:t>
            </w:r>
          </w:p>
        </w:tc>
      </w:tr>
      <w:tr>
        <w:trPr>
          <w:cantSplit/>
        </w:trPr>
        <w:tc>
          <w:tcPr>
            <w:tcW w:type="dxa" w:w="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15</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Freight planning and booking</w:t>
            </w:r>
          </w:p>
        </w:tc>
        <w:tc>
          <w:tcPr>
            <w:tcW w:type="dxa" w:w="10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P9</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Logistics</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Approved offer, booking or charter</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Both</w:t>
            </w:r>
          </w:p>
        </w:tc>
      </w:tr>
      <w:tr>
        <w:trPr>
          <w:cantSplit/>
        </w:trPr>
        <w:tc>
          <w:tcPr>
            <w:tcW w:type="dxa" w:w="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16</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Pre-clearance and regulatory processing</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P8, P10</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Partner Execution + Clearance</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Custody recorded, customs released, certificates</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Existing</w:t>
            </w:r>
          </w:p>
        </w:tc>
      </w:tr>
      <w:tr>
        <w:trPr>
          <w:cantSplit/>
        </w:trPr>
        <w:tc>
          <w:tcPr>
            <w:tcW w:type="dxa" w:w="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17</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Cargo movement and stuffing request</w:t>
            </w:r>
          </w:p>
        </w:tc>
        <w:tc>
          <w:tcPr>
            <w:tcW w:type="dxa" w:w="10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P11</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Partner Execution + Logistics</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Cargo at port country, stuffing request</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New</w:t>
            </w:r>
          </w:p>
        </w:tc>
      </w:tr>
      <w:tr>
        <w:trPr>
          <w:cantSplit/>
        </w:trPr>
        <w:tc>
          <w:tcPr>
            <w:tcW w:type="dxa" w:w="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18</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Container inspection and stuffing</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P11</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Partner Execution + Surveyor</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Stuffing report (1–2 d)</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Both</w:t>
            </w:r>
          </w:p>
        </w:tc>
      </w:tr>
      <w:tr>
        <w:trPr>
          <w:cantSplit/>
        </w:trPr>
        <w:tc>
          <w:tcPr>
            <w:tcW w:type="dxa" w:w="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19</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Shipping instructions and transport documents</w:t>
            </w:r>
          </w:p>
        </w:tc>
        <w:tc>
          <w:tcPr>
            <w:tcW w:type="dxa" w:w="10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P12</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Dubai Execution</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Final SI, draft bill of lading</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Existing</w:t>
            </w:r>
          </w:p>
        </w:tc>
      </w:tr>
      <w:tr>
        <w:trPr>
          <w:cantSplit/>
        </w:trPr>
        <w:tc>
          <w:tcPr>
            <w:tcW w:type="dxa" w:w="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20</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Draft, confirmed and original documents</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P12</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Dubai Execution + origin</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Confirmed and original document set</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Existing</w:t>
            </w:r>
          </w:p>
        </w:tc>
      </w:tr>
      <w:tr>
        <w:trPr>
          <w:cantSplit/>
        </w:trPr>
        <w:tc>
          <w:tcPr>
            <w:tcW w:type="dxa" w:w="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21</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Final document assembly and charges</w:t>
            </w:r>
          </w:p>
        </w:tc>
        <w:tc>
          <w:tcPr>
            <w:tcW w:type="dxa" w:w="10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P13</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Partner Execution</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Packing list, tracker, five charge types</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Existing</w:t>
            </w:r>
          </w:p>
        </w:tc>
      </w:tr>
      <w:tr>
        <w:trPr>
          <w:cantSplit/>
        </w:trPr>
        <w:tc>
          <w:tcPr>
            <w:tcW w:type="dxa" w:w="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22</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Bank submission and payment</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P14</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Trade Finance</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Bank submittal, collection</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Existing</w:t>
            </w:r>
          </w:p>
        </w:tc>
      </w:tr>
      <w:tr>
        <w:trPr>
          <w:cantSplit/>
        </w:trPr>
        <w:tc>
          <w:tcPr>
            <w:tcW w:type="dxa" w:w="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23</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Delivery, close-out, charges and exceptions</w:t>
            </w:r>
          </w:p>
        </w:tc>
        <w:tc>
          <w:tcPr>
            <w:tcW w:type="dxa" w:w="10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P14</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Dubai Execution + Finance</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Closed contract, settled charges, claims</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Both</w:t>
            </w:r>
          </w:p>
        </w:tc>
      </w:tr>
    </w:tbl>
    <w:p>
      <w:pPr>
        <w:spacing w:after="130" w:before="100" w:line="264" w:lineRule="auto"/>
      </w:pPr>
      <w:r>
        <w:rPr>
          <w:rFonts w:ascii="Cambria" w:cs="Cambria" w:eastAsia="Cambria" w:hAnsi="Cambria"/>
          <w:color w:val="1C2B3A"/>
          <w:sz w:val="21"/>
          <w:szCs w:val="21"/>
        </w:rPr>
        <w:t xml:space="preserve">“Evidence” records where the phase comes from: </w:t>
      </w:r>
      <w:r>
        <w:rPr>
          <w:rFonts w:ascii="Cambria" w:cs="Cambria" w:eastAsia="Cambria" w:hAnsi="Cambria"/>
          <w:b/>
          <w:bCs/>
          <w:color w:val="1C2B3A"/>
          <w:sz w:val="21"/>
          <w:szCs w:val="21"/>
        </w:rPr>
        <w:t xml:space="preserve">Existing</w:t>
      </w:r>
      <w:r>
        <w:rPr>
          <w:rFonts w:ascii="Cambria" w:cs="Cambria" w:eastAsia="Cambria" w:hAnsi="Cambria"/>
          <w:color w:val="1C2B3A"/>
          <w:sz w:val="21"/>
          <w:szCs w:val="21"/>
        </w:rPr>
        <w:t xml:space="preserve"> — the previous documentation workflow; </w:t>
      </w:r>
      <w:r>
        <w:rPr>
          <w:rFonts w:ascii="Cambria" w:cs="Cambria" w:eastAsia="Cambria" w:hAnsi="Cambria"/>
          <w:b/>
          <w:bCs/>
          <w:color w:val="1C2B3A"/>
          <w:sz w:val="21"/>
          <w:szCs w:val="21"/>
        </w:rPr>
        <w:t xml:space="preserve">New</w:t>
      </w:r>
      <w:r>
        <w:rPr>
          <w:rFonts w:ascii="Cambria" w:cs="Cambria" w:eastAsia="Cambria" w:hAnsi="Cambria"/>
          <w:color w:val="1C2B3A"/>
          <w:sz w:val="21"/>
          <w:szCs w:val="21"/>
        </w:rPr>
        <w:t xml:space="preserve"> — the workshop notes only; </w:t>
      </w:r>
      <w:r>
        <w:rPr>
          <w:rFonts w:ascii="Cambria" w:cs="Cambria" w:eastAsia="Cambria" w:hAnsi="Cambria"/>
          <w:b/>
          <w:bCs/>
          <w:color w:val="1C2B3A"/>
          <w:sz w:val="21"/>
          <w:szCs w:val="21"/>
        </w:rPr>
        <w:t xml:space="preserve">Both</w:t>
      </w:r>
      <w:r>
        <w:rPr>
          <w:rFonts w:ascii="Cambria" w:cs="Cambria" w:eastAsia="Cambria" w:hAnsi="Cambria"/>
          <w:color w:val="1C2B3A"/>
          <w:sz w:val="21"/>
          <w:szCs w:val="21"/>
        </w:rPr>
        <w:t xml:space="preserve"> — reconciled from the two.</w:t>
      </w:r>
      <w:r>
        <w:rPr>
          <w:rFonts w:ascii="Calibri" w:cs="Calibri" w:eastAsia="Calibri" w:hAnsi="Calibri"/>
          <w:b/>
          <w:bCs/>
          <w:color w:val="1C2B3A"/>
          <w:sz w:val="21"/>
          <w:szCs w:val="21"/>
        </w:rPr>
        <w:t xml:space="preserve"> Requirement</w:t>
      </w:r>
      <w:r>
        <w:rPr>
          <w:rFonts w:ascii="Cambria" w:cs="Cambria" w:eastAsia="Cambria" w:hAnsi="Cambria"/>
          <w:color w:val="1C2B3A"/>
          <w:sz w:val="21"/>
          <w:szCs w:val="21"/>
        </w:rPr>
        <w:t xml:space="preserve"> — a business requirement received after both sources, recorded in §16.</w:t>
      </w:r>
    </w:p>
    <w:p>
      <w:pPr>
        <w:spacing w:after="130" w:before="0" w:line="264" w:lineRule="auto"/>
      </w:pPr>
      <w:r>
        <w:rPr>
          <w:rFonts w:ascii="Cambria" w:cs="Cambria" w:eastAsia="Cambria" w:hAnsi="Cambria"/>
          <w:color w:val="1C2B3A"/>
          <w:sz w:val="21"/>
          <w:szCs w:val="21"/>
        </w:rPr>
        <w:t xml:space="preserve">The six figures that follow carry the whole process. Everything after them is detail on one part of it.</w:t>
      </w:r>
    </w:p>
    <w:p>
      <w:pPr>
        <w:sectPr>
          <w:footerReference w:type="default" r:id="rId7"/>
          <w:pgSz w:w="12240" w:h="15840" w:orient="portrait"/>
          <w:pgMar w:top="1080" w:right="1080" w:bottom="1080" w:left="1080" w:header="708" w:footer="480" w:gutter="0"/>
          <w:pgNumType/>
          <w:docGrid w:linePitch="360"/>
        </w:sectPr>
      </w:pPr>
    </w:p>
    <w:p>
      <w:pPr>
        <w:pStyle w:val="Heading2"/>
        <w:keepNext/>
        <w:spacing w:after="120" w:before="300"/>
      </w:pPr>
      <w:r>
        <w:rPr>
          <w:rFonts w:ascii="Calibri" w:cs="Calibri" w:eastAsia="Calibri" w:hAnsi="Calibri"/>
          <w:b/>
          <w:bCs/>
          <w:color w:val="1E5A8A"/>
          <w:sz w:val="27"/>
          <w:szCs w:val="27"/>
        </w:rPr>
        <w:t xml:space="preserve">5.1 The process in six pictures</w:t>
      </w:r>
    </w:p>
    <w:p>
      <w:pPr>
        <w:spacing w:after="90" w:before="40"/>
        <w:jc w:val="center"/>
      </w:pPr>
      <w:r>
        <w:drawing>
          <wp:inline distT="0" distB="0" distL="0" distR="0">
            <wp:extent cx="9052560" cy="59133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9052560" cy="5913365"/>
                    </a:xfrm>
                    <a:prstGeom prst="rect">
                      <a:avLst/>
                    </a:prstGeom>
                  </pic:spPr>
                </pic:pic>
              </a:graphicData>
            </a:graphic>
          </wp:inline>
        </w:drawing>
      </w:r>
    </w:p>
    <w:p>
      <w:pPr>
        <w:spacing w:after="160"/>
        <w:jc w:val="left"/>
      </w:pPr>
      <w:r>
        <w:rPr>
          <w:rFonts w:ascii="Cambria" w:cs="Cambria" w:eastAsia="Cambria" w:hAnsi="Cambria"/>
          <w:i/>
          <w:iCs/>
          <w:color w:val="5A6B7C"/>
          <w:sz w:val="18"/>
          <w:szCs w:val="18"/>
        </w:rPr>
        <w:t xml:space="preserve">Figure 1, part 1 of 3 — how the season becomes material at origin: the seasonal purchase plan, the budget, and the five Material Management Portal phases that v2.3 brings into the workflow. Lanes are the parties who do the work, but every owner in this part is a business confirmation.</w:t>
      </w:r>
    </w:p>
    <w:p>
      <w:pPr>
        <w:pageBreakBefore/>
        <w:spacing w:after="90" w:before="40"/>
        <w:jc w:val="center"/>
      </w:pPr>
      <w:r>
        <w:drawing>
          <wp:inline distT="0" distB="0" distL="0" distR="0">
            <wp:extent cx="8427583" cy="630935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427583" cy="6309359"/>
                    </a:xfrm>
                    <a:prstGeom prst="rect">
                      <a:avLst/>
                    </a:prstGeom>
                  </pic:spPr>
                </pic:pic>
              </a:graphicData>
            </a:graphic>
          </wp:inline>
        </w:drawing>
      </w:r>
    </w:p>
    <w:p>
      <w:pPr>
        <w:spacing w:after="160"/>
        <w:jc w:val="left"/>
      </w:pPr>
      <w:r>
        <w:rPr>
          <w:rFonts w:ascii="Cambria" w:cs="Cambria" w:eastAsia="Cambria" w:hAnsi="Cambria"/>
          <w:i/>
          <w:iCs/>
          <w:color w:val="5A6B7C"/>
          <w:sz w:val="18"/>
          <w:szCs w:val="18"/>
        </w:rPr>
        <w:t xml:space="preserve">Figure 1, part 2 of 3 — the export process from the trader’s offer to the freight booking. Six of these eight phases were undocumented before this version, which is why no box in this part carries a day-range.</w:t>
      </w:r>
    </w:p>
    <w:p>
      <w:pPr>
        <w:pageBreakBefore/>
        <w:spacing w:after="90" w:before="40"/>
        <w:jc w:val="center"/>
      </w:pPr>
      <w:r>
        <w:drawing>
          <wp:inline distT="0" distB="0" distL="0" distR="0">
            <wp:extent cx="8435155" cy="630935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8435155" cy="6309359"/>
                    </a:xfrm>
                    <a:prstGeom prst="rect">
                      <a:avLst/>
                    </a:prstGeom>
                  </pic:spPr>
                </pic:pic>
              </a:graphicData>
            </a:graphic>
          </wp:inline>
        </w:drawing>
      </w:r>
    </w:p>
    <w:p>
      <w:pPr>
        <w:spacing w:after="160"/>
        <w:jc w:val="left"/>
      </w:pPr>
      <w:r>
        <w:rPr>
          <w:rFonts w:ascii="Cambria" w:cs="Cambria" w:eastAsia="Cambria" w:hAnsi="Cambria"/>
          <w:i/>
          <w:iCs/>
          <w:color w:val="5A6B7C"/>
          <w:sz w:val="18"/>
          <w:szCs w:val="18"/>
        </w:rPr>
        <w:t xml:space="preserve">Figure 1, part 3 of 3 — the same shipment from pre-clearance to payment and close-out. The amber day-ranges are the only quantified targets anywhere in the evidence base, and they all sit in this part.</w:t>
      </w:r>
    </w:p>
    <w:p>
      <w:pPr>
        <w:pageBreakBefore/>
        <w:spacing w:after="90" w:before="40"/>
        <w:jc w:val="center"/>
      </w:pPr>
      <w:r>
        <w:drawing>
          <wp:inline distT="0" distB="0" distL="0" distR="0">
            <wp:extent cx="9052560" cy="583427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9052560" cy="5834277"/>
                    </a:xfrm>
                    <a:prstGeom prst="rect">
                      <a:avLst/>
                    </a:prstGeom>
                  </pic:spPr>
                </pic:pic>
              </a:graphicData>
            </a:graphic>
          </wp:inline>
        </w:drawing>
      </w:r>
    </w:p>
    <w:p>
      <w:pPr>
        <w:spacing w:after="160"/>
        <w:jc w:val="left"/>
      </w:pPr>
      <w:r>
        <w:rPr>
          <w:rFonts w:ascii="Cambria" w:cs="Cambria" w:eastAsia="Cambria" w:hAnsi="Cambria"/>
          <w:i/>
          <w:iCs/>
          <w:color w:val="5A6B7C"/>
          <w:sz w:val="18"/>
          <w:szCs w:val="18"/>
        </w:rPr>
        <w:t xml:space="preserve">Figure 2 — the state model that applies to all sixteen document types on the contract’s requirement list, the four transitions the proposed process refuses, and the six instruments that carry states of their own.</w:t>
      </w:r>
    </w:p>
    <w:p>
      <w:pPr>
        <w:pageBreakBefore/>
        <w:spacing w:after="90" w:before="40"/>
        <w:jc w:val="center"/>
      </w:pPr>
      <w:r>
        <w:drawing>
          <wp:inline distT="0" distB="0" distL="0" distR="0">
            <wp:extent cx="9052560" cy="433160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9052560" cy="4331601"/>
                    </a:xfrm>
                    <a:prstGeom prst="rect">
                      <a:avLst/>
                    </a:prstGeom>
                  </pic:spPr>
                </pic:pic>
              </a:graphicData>
            </a:graphic>
          </wp:inline>
        </w:drawing>
      </w:r>
    </w:p>
    <w:p>
      <w:pPr>
        <w:spacing w:after="160"/>
        <w:jc w:val="left"/>
      </w:pPr>
      <w:r>
        <w:rPr>
          <w:rFonts w:ascii="Cambria" w:cs="Cambria" w:eastAsia="Cambria" w:hAnsi="Cambria"/>
          <w:i/>
          <w:iCs/>
          <w:color w:val="5A6B7C"/>
          <w:sz w:val="18"/>
          <w:szCs w:val="18"/>
        </w:rPr>
        <w:t xml:space="preserve">Figure 3 — what the origin country decides. A tick marks a cell the workshop notes confirmed independently of the existing workflow; amber marks a cell neither source states directly. The matrix as a whole is provisional (decision D3).</w:t>
      </w:r>
    </w:p>
    <w:p>
      <w:pPr>
        <w:pageBreakBefore/>
        <w:spacing w:after="90" w:before="40"/>
        <w:jc w:val="center"/>
      </w:pPr>
      <w:r>
        <w:drawing>
          <wp:inline distT="0" distB="0" distL="0" distR="0">
            <wp:extent cx="9052560" cy="232397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9052560" cy="2323977"/>
                    </a:xfrm>
                    <a:prstGeom prst="rect">
                      <a:avLst/>
                    </a:prstGeom>
                  </pic:spPr>
                </pic:pic>
              </a:graphicData>
            </a:graphic>
          </wp:inline>
        </w:drawing>
      </w:r>
    </w:p>
    <w:p>
      <w:pPr>
        <w:spacing w:after="160"/>
        <w:jc w:val="left"/>
      </w:pPr>
      <w:r>
        <w:rPr>
          <w:rFonts w:ascii="Cambria" w:cs="Cambria" w:eastAsia="Cambria" w:hAnsi="Cambria"/>
          <w:i/>
          <w:iCs/>
          <w:color w:val="5A6B7C"/>
          <w:sz w:val="18"/>
          <w:szCs w:val="18"/>
        </w:rPr>
        <w:t xml:space="preserve">Figure 4 — what the shipment type decides. Only the containerised case is covered by the existing design; both sources say so in the same words.</w:t>
      </w:r>
    </w:p>
    <w:p>
      <w:pPr>
        <w:sectPr>
          <w:footerReference w:type="default" r:id="rId8"/>
          <w:pgSz w:w="15840" w:h="12240" w:orient="landscape"/>
          <w:pgMar w:top="720" w:right="720" w:bottom="620" w:left="720" w:header="708" w:footer="320" w:gutter="0"/>
          <w:pgNumType/>
          <w:docGrid w:linePitch="360"/>
        </w:sectPr>
      </w:pPr>
    </w:p>
    <w:p>
      <w:pPr>
        <w:pStyle w:val="Heading1"/>
        <w:keepNext/>
        <w:spacing w:after="150" w:before="380"/>
      </w:pPr>
      <w:r>
        <w:rPr>
          <w:rFonts w:ascii="Calibri" w:cs="Calibri" w:eastAsia="Calibri" w:hAnsi="Calibri"/>
          <w:b/>
          <w:bCs/>
          <w:color w:val="17466E"/>
          <w:sz w:val="34"/>
          <w:szCs w:val="34"/>
        </w:rPr>
        <w:t xml:space="preserve">6. The process, phase by phase</w:t>
      </w:r>
    </w:p>
    <w:p>
      <w:pPr>
        <w:spacing w:after="130" w:before="0" w:line="264" w:lineRule="auto"/>
      </w:pPr>
      <w:r>
        <w:rPr>
          <w:rFonts w:ascii="Cambria" w:cs="Cambria" w:eastAsia="Cambria" w:hAnsi="Cambria"/>
          <w:color w:val="1C2B3A"/>
          <w:sz w:val="21"/>
          <w:szCs w:val="21"/>
        </w:rPr>
        <w:t xml:space="preserve">Each phase below gives its trigger, inputs, activities in sequence, owner and participants, systems, outputs, status transitions, blocking controls, country and shipment-type variations, exceptions, evidence classification and open questions. Where a heading is absent from a phase it is because neither source supports anything under it, and nothing has been supplied to fill the space.</w:t>
      </w:r>
    </w:p>
    <w:p>
      <w:pPr>
        <w:pStyle w:val="Heading2"/>
        <w:keepNext/>
        <w:spacing w:after="120" w:before="300"/>
      </w:pPr>
      <w:r>
        <w:rPr>
          <w:rFonts w:ascii="Calibri" w:cs="Calibri" w:eastAsia="Calibri" w:hAnsi="Calibri"/>
          <w:b/>
          <w:bCs/>
          <w:color w:val="1E5A8A"/>
          <w:sz w:val="27"/>
          <w:szCs w:val="27"/>
        </w:rPr>
        <w:t xml:space="preserve">6.1 Phase 01 — Seasonal purchase plan</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New phase. A business requirement received on 26 August 2026. It appears in neither source document of §3.1, so every statement below is [PROPOSED] and every rule the requirement does not state is left as a business confirmation rather than settled here.</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The user reaches the seasonal purchase plan stage of the export process. </w:t>
      </w:r>
      <w:r>
        <w:rPr>
          <w:rFonts w:ascii="Calibri" w:cs="Calibri" w:eastAsia="Calibri" w:hAnsi="Calibri"/>
          <w:b/>
          <w:bCs/>
          <w:color w:val="A3457B"/>
          <w:sz w:val="19"/>
          <w:szCs w:val="19"/>
        </w:rPr>
        <w:t xml:space="preserve">[PROPOSED]</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The seasonal period, as a From month and year and a To month and year. </w:t>
      </w:r>
      <w:r>
        <w:rPr>
          <w:rFonts w:ascii="Calibri" w:cs="Calibri" w:eastAsia="Calibri" w:hAnsi="Calibri"/>
          <w:b/>
          <w:bCs/>
          <w:color w:val="A3457B"/>
          <w:sz w:val="19"/>
          <w:szCs w:val="19"/>
        </w:rPr>
        <w:t xml:space="preserve">[PROPOSED]</w:t>
      </w:r>
    </w:p>
    <w:p>
      <w:pPr>
        <w:pStyle w:val="ListParagraph"/>
        <w:numPr>
          <w:ilvl w:val="0"/>
          <w:numId w:val="1"/>
        </w:numPr>
        <w:spacing w:after="70" w:line="258" w:lineRule="auto"/>
      </w:pPr>
      <w:r>
        <w:rPr>
          <w:rFonts w:ascii="Cambria" w:cs="Cambria" w:eastAsia="Cambria" w:hAnsi="Cambria"/>
          <w:color w:val="1C2B3A"/>
          <w:sz w:val="21"/>
          <w:szCs w:val="21"/>
        </w:rPr>
        <w:t xml:space="preserve">The commodities the plan may be written against. Business confirmation required: is this the COTS commodity master used at §6.12 and §6.13, or a separate seasonal list? </w:t>
      </w:r>
      <w:r>
        <w:rPr>
          <w:rFonts w:ascii="Calibri" w:cs="Calibri" w:eastAsia="Calibri" w:hAnsi="Calibri"/>
          <w:b/>
          <w:bCs/>
          <w:color w:val="B3261E"/>
          <w:sz w:val="19"/>
          <w:szCs w:val="19"/>
        </w:rPr>
        <w:t xml:space="preserve">[OPEN]</w:t>
      </w:r>
    </w:p>
    <w:p>
      <w:pPr>
        <w:pStyle w:val="ListParagraph"/>
        <w:numPr>
          <w:ilvl w:val="0"/>
          <w:numId w:val="1"/>
        </w:numPr>
        <w:spacing w:after="70" w:line="258" w:lineRule="auto"/>
      </w:pPr>
      <w:r>
        <w:rPr>
          <w:rFonts w:ascii="Cambria" w:cs="Cambria" w:eastAsia="Cambria" w:hAnsi="Cambria"/>
          <w:color w:val="1C2B3A"/>
          <w:sz w:val="21"/>
          <w:szCs w:val="21"/>
        </w:rPr>
        <w:t xml:space="preserve">Capacity information for the period. Business confirmation required: what is Capacity Needed measured in, and what is it compared against?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19"/>
        </w:numPr>
        <w:spacing w:after="80" w:line="258" w:lineRule="auto"/>
      </w:pPr>
      <w:r>
        <w:rPr>
          <w:rFonts w:ascii="Cambria" w:cs="Cambria" w:eastAsia="Cambria" w:hAnsi="Cambria"/>
          <w:color w:val="1C2B3A"/>
          <w:sz w:val="21"/>
          <w:szCs w:val="21"/>
        </w:rPr>
        <w:t xml:space="preserve">COTS presents the seasonal purchase plan.</w:t>
      </w:r>
    </w:p>
    <w:p>
      <w:pPr>
        <w:pStyle w:val="ListParagraph"/>
        <w:numPr>
          <w:ilvl w:val="0"/>
          <w:numId w:val="19"/>
        </w:numPr>
        <w:spacing w:after="80" w:line="258" w:lineRule="auto"/>
      </w:pPr>
      <w:r>
        <w:rPr>
          <w:rFonts w:ascii="Cambria" w:cs="Cambria" w:eastAsia="Cambria" w:hAnsi="Cambria"/>
          <w:color w:val="1C2B3A"/>
          <w:sz w:val="21"/>
          <w:szCs w:val="21"/>
        </w:rPr>
        <w:t xml:space="preserve">The user defines the seasonal period, as a From month and year and a To month and year. The period is chosen by month and year, not by calendar date.</w:t>
      </w:r>
    </w:p>
    <w:p>
      <w:pPr>
        <w:pStyle w:val="ListParagraph"/>
        <w:numPr>
          <w:ilvl w:val="0"/>
          <w:numId w:val="19"/>
        </w:numPr>
        <w:spacing w:after="80" w:line="258" w:lineRule="auto"/>
      </w:pPr>
      <w:r>
        <w:rPr>
          <w:rFonts w:ascii="Cambria" w:cs="Cambria" w:eastAsia="Cambria" w:hAnsi="Cambria"/>
          <w:color w:val="1C2B3A"/>
          <w:sz w:val="21"/>
          <w:szCs w:val="21"/>
        </w:rPr>
        <w:t xml:space="preserve">COTS determines the months that fall between the From and To periods and presents them in chronological order.</w:t>
      </w:r>
    </w:p>
    <w:p>
      <w:pPr>
        <w:pStyle w:val="ListParagraph"/>
        <w:numPr>
          <w:ilvl w:val="0"/>
          <w:numId w:val="19"/>
        </w:numPr>
        <w:spacing w:after="80" w:line="258" w:lineRule="auto"/>
      </w:pPr>
      <w:r>
        <w:rPr>
          <w:rFonts w:ascii="Cambria" w:cs="Cambria" w:eastAsia="Cambria" w:hAnsi="Cambria"/>
          <w:color w:val="1C2B3A"/>
          <w:sz w:val="21"/>
          <w:szCs w:val="21"/>
        </w:rPr>
        <w:t xml:space="preserve">For each month in the seasonal period the user enters the commodity, the quantity in MT and the capacity needed.</w:t>
      </w:r>
    </w:p>
    <w:p>
      <w:pPr>
        <w:pStyle w:val="ListParagraph"/>
        <w:numPr>
          <w:ilvl w:val="0"/>
          <w:numId w:val="19"/>
        </w:numPr>
        <w:spacing w:after="80" w:line="258" w:lineRule="auto"/>
      </w:pPr>
      <w:r>
        <w:rPr>
          <w:rFonts w:ascii="Cambria" w:cs="Cambria" w:eastAsia="Cambria" w:hAnsi="Cambria"/>
          <w:color w:val="1C2B3A"/>
          <w:sz w:val="21"/>
          <w:szCs w:val="21"/>
        </w:rPr>
        <w:t xml:space="preserve">The user completes the monthly seasonal purchase plan.</w:t>
      </w:r>
    </w:p>
    <w:p>
      <w:pPr>
        <w:pStyle w:val="ListParagraph"/>
        <w:numPr>
          <w:ilvl w:val="0"/>
          <w:numId w:val="19"/>
        </w:numPr>
        <w:spacing w:after="80" w:line="258" w:lineRule="auto"/>
      </w:pPr>
      <w:r>
        <w:rPr>
          <w:rFonts w:ascii="Cambria" w:cs="Cambria" w:eastAsia="Cambria" w:hAnsi="Cambria"/>
          <w:color w:val="1C2B3A"/>
          <w:sz w:val="21"/>
          <w:szCs w:val="21"/>
        </w:rPr>
        <w:t xml:space="preserve">COTS saves the seasonal purchase plan and associates it with the export process record.</w:t>
      </w:r>
    </w:p>
    <w:p>
      <w:pPr>
        <w:pStyle w:val="ListParagraph"/>
        <w:numPr>
          <w:ilvl w:val="0"/>
          <w:numId w:val="19"/>
        </w:numPr>
        <w:spacing w:after="80" w:line="258" w:lineRule="auto"/>
      </w:pPr>
      <w:r>
        <w:rPr>
          <w:rFonts w:ascii="Cambria" w:cs="Cambria" w:eastAsia="Cambria" w:hAnsi="Cambria"/>
          <w:color w:val="1C2B3A"/>
          <w:sz w:val="21"/>
          <w:szCs w:val="21"/>
        </w:rPr>
        <w:t xml:space="preserve">The user proceeds to Phase 02, budget.</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libri" w:cs="Calibri" w:eastAsia="Calibri" w:hAnsi="Calibri"/>
          <w:b/>
          <w:bCs/>
          <w:color w:val="1C2B3A"/>
          <w:sz w:val="21"/>
          <w:szCs w:val="21"/>
        </w:rPr>
        <w:t xml:space="preserve">Owner. </w:t>
      </w:r>
      <w:r>
        <w:rPr>
          <w:rFonts w:ascii="Cambria" w:cs="Cambria" w:eastAsia="Cambria" w:hAnsi="Cambria"/>
          <w:color w:val="1C2B3A"/>
          <w:sz w:val="21"/>
          <w:szCs w:val="21"/>
        </w:rPr>
        <w:t xml:space="preserve">Business confirmation required: which function owns the seasonal purchase plan? The requirement names only “the user”, so no owner is assigned here. </w:t>
      </w:r>
      <w:r>
        <w:rPr>
          <w:rFonts w:ascii="Calibri" w:cs="Calibri" w:eastAsia="Calibri" w:hAnsi="Calibri"/>
          <w:b/>
          <w:bCs/>
          <w:color w:val="B3261E"/>
          <w:sz w:val="19"/>
          <w:szCs w:val="19"/>
        </w:rPr>
        <w:t xml:space="preserve">[OPEN]</w:t>
      </w:r>
    </w:p>
    <w:p>
      <w:pPr>
        <w:spacing w:after="130" w:before="0" w:line="264" w:lineRule="auto"/>
      </w:pPr>
      <w:r>
        <w:rPr>
          <w:rFonts w:ascii="Calibri" w:cs="Calibri" w:eastAsia="Calibri" w:hAnsi="Calibri"/>
          <w:b/>
          <w:bCs/>
          <w:color w:val="1C2B3A"/>
          <w:sz w:val="21"/>
          <w:szCs w:val="21"/>
        </w:rPr>
        <w:t xml:space="preserve">Participants. </w:t>
      </w:r>
      <w:r>
        <w:rPr>
          <w:rFonts w:ascii="Cambria" w:cs="Cambria" w:eastAsia="Cambria" w:hAnsi="Cambria"/>
          <w:color w:val="1C2B3A"/>
          <w:sz w:val="21"/>
          <w:szCs w:val="21"/>
        </w:rPr>
        <w:t xml:space="preserve">None stated in the requirement.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COTS presents the plan, determines the months in the period and saves the result. No other system is named in the requirement, and no integration is asserted here. </w:t>
      </w:r>
      <w:r>
        <w:rPr>
          <w:rFonts w:ascii="Calibri" w:cs="Calibri" w:eastAsia="Calibri" w:hAnsi="Calibri"/>
          <w:b/>
          <w:bCs/>
          <w:color w:val="A3457B"/>
          <w:sz w:val="19"/>
          <w:szCs w:val="19"/>
        </w:rPr>
        <w:t xml:space="preserve">[PROPOSED]</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A seasonal purchase plan covering every month of the selected period, each month carrying a commodity, a quantity in MT and a capacity needed. </w:t>
      </w:r>
      <w:r>
        <w:rPr>
          <w:rFonts w:ascii="Calibri" w:cs="Calibri" w:eastAsia="Calibri" w:hAnsi="Calibri"/>
          <w:b/>
          <w:bCs/>
          <w:color w:val="A3457B"/>
          <w:sz w:val="19"/>
          <w:szCs w:val="19"/>
        </w:rPr>
        <w:t xml:space="preserve">[PROPOSED]</w:t>
      </w:r>
    </w:p>
    <w:p>
      <w:pPr>
        <w:pStyle w:val="ListParagraph"/>
        <w:numPr>
          <w:ilvl w:val="0"/>
          <w:numId w:val="1"/>
        </w:numPr>
        <w:spacing w:after="70" w:line="258" w:lineRule="auto"/>
      </w:pPr>
      <w:r>
        <w:rPr>
          <w:rFonts w:ascii="Cambria" w:cs="Cambria" w:eastAsia="Cambria" w:hAnsi="Cambria"/>
          <w:color w:val="1C2B3A"/>
          <w:sz w:val="21"/>
          <w:szCs w:val="21"/>
        </w:rPr>
        <w:t xml:space="preserve">The plan saved against the relevant export process record. </w:t>
      </w:r>
      <w:r>
        <w:rPr>
          <w:rFonts w:ascii="Calibri" w:cs="Calibri" w:eastAsia="Calibri" w:hAnsi="Calibri"/>
          <w:b/>
          <w:bCs/>
          <w:color w:val="A3457B"/>
          <w:sz w:val="19"/>
          <w:szCs w:val="19"/>
        </w:rPr>
        <w:t xml:space="preserve">[PROPOSED]</w:t>
      </w:r>
    </w:p>
    <w:p>
      <w:pPr>
        <w:spacing w:after="130" w:before="0" w:line="264" w:lineRule="auto"/>
      </w:pPr>
      <w:r>
        <w:rPr>
          <w:rFonts w:ascii="Calibri" w:cs="Calibri" w:eastAsia="Calibri" w:hAnsi="Calibri"/>
          <w:b/>
          <w:bCs/>
          <w:color w:val="1C2B3A"/>
          <w:sz w:val="21"/>
          <w:szCs w:val="21"/>
        </w:rPr>
        <w:t xml:space="preserve">States. </w:t>
      </w:r>
      <w:r>
        <w:rPr>
          <w:rFonts w:ascii="Cambria" w:cs="Cambria" w:eastAsia="Cambria" w:hAnsi="Cambria"/>
          <w:color w:val="1C2B3A"/>
          <w:sz w:val="21"/>
          <w:szCs w:val="21"/>
        </w:rPr>
        <w:t xml:space="preserve">No status model is defined for a seasonal purchase plan.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mbria" w:cs="Cambria" w:eastAsia="Cambria" w:hAnsi="Cambria"/>
          <w:color w:val="1C2B3A"/>
          <w:sz w:val="21"/>
          <w:szCs w:val="21"/>
        </w:rPr>
        <w:t xml:space="preserve">None stated. The requirement defines no validation, no approval and no blocking rule, and none is invented here. Business confirmation required: may a month be left without a commodity, a quantity or a capacity, and must the plan be complete before the user proceeds to Phase 02?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None stated. Business confirmation required: is the plan held once for the export module, per origin country, or per legal entity?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None stated. Business confirmation required: what becomes of a saved plan when the seasonal period is afterwards changed?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mbria" w:cs="Cambria" w:eastAsia="Cambria" w:hAnsi="Cambria"/>
          <w:color w:val="1C2B3A"/>
          <w:sz w:val="21"/>
          <w:szCs w:val="21"/>
        </w:rPr>
        <w:t xml:space="preserve">[PROPOSED] throughout. The seasonal purchase plan is in neither source document of §3.1. Nothing about ownership, validation, approval, status, calculation, integration, permission or notification is asserted, because the requirement states none.</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which function owns the seasonal purchase plan, and who may edit it once it is saved?</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what is Capacity Needed measured in, and what is it compared against?</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may more than one commodity be planned for the same month, or is a month one commodity?</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is the plan held once for the export module, per origin country, or per legal entity?</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must every month carry a commodity, a quantity and a capacity before the user proceeds to Phase 02?</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what becomes of a saved plan when the seasonal period is afterwards changed?</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how does the seasonal purchase plan relate to the sourcing season process excluded at §2.2? The two plan the same commodity over the same season, and the boundary between them is not stated.</w:t>
      </w:r>
    </w:p>
    <w:p>
      <w:pPr>
        <w:pStyle w:val="Heading2"/>
        <w:keepNext/>
        <w:spacing w:after="120" w:before="300"/>
      </w:pPr>
      <w:r>
        <w:rPr>
          <w:rFonts w:ascii="Calibri" w:cs="Calibri" w:eastAsia="Calibri" w:hAnsi="Calibri"/>
          <w:b/>
          <w:bCs/>
          <w:color w:val="1E5A8A"/>
          <w:sz w:val="27"/>
          <w:szCs w:val="27"/>
        </w:rPr>
        <w:t xml:space="preserve">6.2 Phase 02 — Budget</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New phase. A business requirement received on 26 August 2026, alongside the seasonal purchase plan of §6.1. It appears in neither source document of §3.1, so every statement below is [PROPOSED] and every rule the requirement does not state is left as a business confirmation rather than settled here.</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The user completes the seasonal purchase plan stage of the export process and proceeds to budget. </w:t>
      </w:r>
      <w:r>
        <w:rPr>
          <w:rFonts w:ascii="Calibri" w:cs="Calibri" w:eastAsia="Calibri" w:hAnsi="Calibri"/>
          <w:b/>
          <w:bCs/>
          <w:color w:val="A3457B"/>
          <w:sz w:val="19"/>
          <w:szCs w:val="19"/>
        </w:rPr>
        <w:t xml:space="preserve">[PROPOSED]</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The budget period, as a From date and a To date. Note that the budget period is given as dates, while the seasonal period of §6.1 is given as a month and a year. </w:t>
      </w:r>
      <w:r>
        <w:rPr>
          <w:rFonts w:ascii="Calibri" w:cs="Calibri" w:eastAsia="Calibri" w:hAnsi="Calibri"/>
          <w:b/>
          <w:bCs/>
          <w:color w:val="A3457B"/>
          <w:sz w:val="19"/>
          <w:szCs w:val="19"/>
        </w:rPr>
        <w:t xml:space="preserve">[PROPOSED]</w:t>
      </w:r>
    </w:p>
    <w:p>
      <w:pPr>
        <w:pStyle w:val="ListParagraph"/>
        <w:numPr>
          <w:ilvl w:val="0"/>
          <w:numId w:val="1"/>
        </w:numPr>
        <w:spacing w:after="70" w:line="258" w:lineRule="auto"/>
      </w:pPr>
      <w:r>
        <w:rPr>
          <w:rFonts w:ascii="Cambria" w:cs="Cambria" w:eastAsia="Cambria" w:hAnsi="Cambria"/>
          <w:color w:val="1C2B3A"/>
          <w:sz w:val="21"/>
          <w:szCs w:val="21"/>
        </w:rPr>
        <w:t xml:space="preserve">The plans the budget may be written against, offered as a drop-down list. Business confirmation required: what does the Plan list contain — the seasonal purchase plans of §6.1, or something else? </w:t>
      </w:r>
      <w:r>
        <w:rPr>
          <w:rFonts w:ascii="Calibri" w:cs="Calibri" w:eastAsia="Calibri" w:hAnsi="Calibri"/>
          <w:b/>
          <w:bCs/>
          <w:color w:val="B3261E"/>
          <w:sz w:val="19"/>
          <w:szCs w:val="19"/>
        </w:rPr>
        <w:t xml:space="preserve">[OPEN]</w:t>
      </w:r>
    </w:p>
    <w:p>
      <w:pPr>
        <w:pStyle w:val="ListParagraph"/>
        <w:numPr>
          <w:ilvl w:val="0"/>
          <w:numId w:val="1"/>
        </w:numPr>
        <w:spacing w:after="70" w:line="258" w:lineRule="auto"/>
      </w:pPr>
      <w:r>
        <w:rPr>
          <w:rFonts w:ascii="Cambria" w:cs="Cambria" w:eastAsia="Cambria" w:hAnsi="Cambria"/>
          <w:color w:val="1C2B3A"/>
          <w:sz w:val="21"/>
          <w:szCs w:val="21"/>
        </w:rPr>
        <w:t xml:space="preserve">The suppliers the budget may name. Business confirmation required: is this the COTS supplier master, the same one the sourcing intake uses, or free text? </w:t>
      </w:r>
      <w:r>
        <w:rPr>
          <w:rFonts w:ascii="Calibri" w:cs="Calibri" w:eastAsia="Calibri" w:hAnsi="Calibri"/>
          <w:b/>
          <w:bCs/>
          <w:color w:val="B3261E"/>
          <w:sz w:val="19"/>
          <w:szCs w:val="19"/>
        </w:rPr>
        <w:t xml:space="preserve">[OPEN]</w:t>
      </w:r>
    </w:p>
    <w:p>
      <w:pPr>
        <w:pStyle w:val="ListParagraph"/>
        <w:numPr>
          <w:ilvl w:val="0"/>
          <w:numId w:val="1"/>
        </w:numPr>
        <w:spacing w:after="70" w:line="258" w:lineRule="auto"/>
      </w:pPr>
      <w:r>
        <w:rPr>
          <w:rFonts w:ascii="Cambria" w:cs="Cambria" w:eastAsia="Cambria" w:hAnsi="Cambria"/>
          <w:color w:val="1C2B3A"/>
          <w:sz w:val="21"/>
          <w:szCs w:val="21"/>
        </w:rPr>
        <w:t xml:space="preserve">The approval status of the budget, added by a business instruction of 26 August 2026. The instruction names the field; it states no values, no owner and no effect. Business confirmation required: what values does the approval status take, who may set them, and does the field record an approval that has happened elsewhere or perform the approval in COTS?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20"/>
        </w:numPr>
        <w:spacing w:after="80" w:line="258" w:lineRule="auto"/>
      </w:pPr>
      <w:r>
        <w:rPr>
          <w:rFonts w:ascii="Cambria" w:cs="Cambria" w:eastAsia="Cambria" w:hAnsi="Cambria"/>
          <w:color w:val="1C2B3A"/>
          <w:sz w:val="21"/>
          <w:szCs w:val="21"/>
        </w:rPr>
        <w:t xml:space="preserve">COTS presents the budget screen.</w:t>
      </w:r>
    </w:p>
    <w:p>
      <w:pPr>
        <w:pStyle w:val="ListParagraph"/>
        <w:numPr>
          <w:ilvl w:val="0"/>
          <w:numId w:val="20"/>
        </w:numPr>
        <w:spacing w:after="80" w:line="258" w:lineRule="auto"/>
      </w:pPr>
      <w:r>
        <w:rPr>
          <w:rFonts w:ascii="Cambria" w:cs="Cambria" w:eastAsia="Cambria" w:hAnsi="Cambria"/>
          <w:color w:val="1C2B3A"/>
          <w:sz w:val="21"/>
          <w:szCs w:val="21"/>
        </w:rPr>
        <w:t>At the top of the screen the user selects the plan the budget is to be written against, from a drop-down list of active plans. One plan per budget. [AMENDED v2.5 — the instruction of 3 September 2026 moves the Plan above the budget period; in v2.3 the period came first and the plan was entered per budget line.]</w:t>
      </w:r>
    </w:p>
    <w:p>
      <w:pPr>
        <w:pStyle w:val="ListParagraph"/>
        <w:numPr>
          <w:ilvl w:val="0"/>
          <w:numId w:val="1"/>
        </w:numPr>
        <w:spacing w:after="70" w:line="258" w:lineRule="auto"/>
      </w:pPr>
      <w:r>
        <w:rPr>
          <w:rFonts w:ascii="Cambria" w:cs="Cambria" w:eastAsia="Cambria" w:hAnsi="Cambria"/>
          <w:color w:val="1C2B3A"/>
          <w:sz w:val="21"/>
          <w:szCs w:val="21"/>
        </w:rPr>
        <w:t>Below the plan the user defines the budget period, as a From date and a To date. [AMENDED v2.5 — the field order is now Plan, then From date, then To date.]</w:t>
      </w:r>
    </w:p>
    <w:p>
      <w:pPr>
        <w:pStyle w:val="ListParagraph"/>
        <w:numPr>
          <w:ilvl w:val="0"/>
          <w:numId w:val="20"/>
        </w:numPr>
        <w:spacing w:after="80" w:line="258" w:lineRule="auto"/>
      </w:pPr>
      <w:r>
        <w:rPr>
          <w:rFonts w:ascii="Cambria" w:cs="Cambria" w:eastAsia="Cambria" w:hAnsi="Cambria"/>
          <w:color w:val="1C2B3A"/>
          <w:sz w:val="21"/>
          <w:szCs w:val="21"/>
        </w:rPr>
        <w:t>The user enters the budget information, one line per commodity: the commodity, chosen from the commodities the selected plan carries; the quantity in MT; the amount; and the supplier. The plan is not entered per line — it is the budget's, selected above the period. [AMENDED v2.5 — “budget creation should be one plan and can have multiple budget per commodity”.]</w:t>
      </w:r>
    </w:p>
    <w:p>
      <w:pPr>
        <w:pStyle w:val="ListParagraph"/>
        <w:numPr>
          <w:ilvl w:val="0"/>
          <w:numId w:val="20"/>
        </w:numPr>
        <w:spacing w:after="80" w:line="258" w:lineRule="auto"/>
      </w:pPr>
      <w:r>
        <w:rPr>
          <w:rFonts w:ascii="Cambria" w:cs="Cambria" w:eastAsia="Cambria" w:hAnsi="Cambria"/>
          <w:color w:val="1C2B3A"/>
          <w:sz w:val="21"/>
          <w:szCs w:val="21"/>
        </w:rPr>
        <w:t xml:space="preserve">The user completes the budget information.</w:t>
      </w:r>
    </w:p>
    <w:p>
      <w:pPr>
        <w:pStyle w:val="ListParagraph"/>
        <w:numPr>
          <w:ilvl w:val="0"/>
          <w:numId w:val="20"/>
        </w:numPr>
        <w:spacing w:after="80" w:line="258" w:lineRule="auto"/>
      </w:pPr>
      <w:r>
        <w:rPr>
          <w:rFonts w:ascii="Cambria" w:cs="Cambria" w:eastAsia="Cambria" w:hAnsi="Cambria"/>
          <w:color w:val="1C2B3A"/>
          <w:sz w:val="21"/>
          <w:szCs w:val="21"/>
        </w:rPr>
        <w:t xml:space="preserve">The user records the approval status of the budget.</w:t>
      </w:r>
    </w:p>
    <w:p>
      <w:pPr>
        <w:pStyle w:val="ListParagraph"/>
        <w:numPr>
          <w:ilvl w:val="0"/>
          <w:numId w:val="20"/>
        </w:numPr>
        <w:spacing w:after="80" w:line="258" w:lineRule="auto"/>
      </w:pPr>
      <w:r>
        <w:rPr>
          <w:rFonts w:ascii="Cambria" w:cs="Cambria" w:eastAsia="Cambria" w:hAnsi="Cambria"/>
          <w:color w:val="1C2B3A"/>
          <w:sz w:val="21"/>
          <w:szCs w:val="21"/>
        </w:rPr>
        <w:t xml:space="preserve">COTS saves the budget and associates it with the export process record.</w:t>
      </w:r>
    </w:p>
    <w:p>
      <w:pPr>
        <w:pStyle w:val="ListParagraph"/>
        <w:numPr>
          <w:ilvl w:val="0"/>
          <w:numId w:val="20"/>
        </w:numPr>
        <w:spacing w:after="80" w:line="258" w:lineRule="auto"/>
      </w:pPr>
      <w:r>
        <w:rPr>
          <w:rFonts w:ascii="Cambria" w:cs="Cambria" w:eastAsia="Cambria" w:hAnsi="Cambria"/>
          <w:color w:val="1C2B3A"/>
          <w:sz w:val="21"/>
          <w:szCs w:val="21"/>
        </w:rPr>
        <w:t xml:space="preserve">The user proceeds to Phase 03, funds.</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libri" w:cs="Calibri" w:eastAsia="Calibri" w:hAnsi="Calibri"/>
          <w:b/>
          <w:bCs/>
          <w:color w:val="1C2B3A"/>
          <w:sz w:val="21"/>
          <w:szCs w:val="21"/>
        </w:rPr>
        <w:t xml:space="preserve">Owner. </w:t>
      </w:r>
      <w:r>
        <w:rPr>
          <w:rFonts w:ascii="Cambria" w:cs="Cambria" w:eastAsia="Cambria" w:hAnsi="Cambria"/>
          <w:color w:val="1C2B3A"/>
          <w:sz w:val="21"/>
          <w:szCs w:val="21"/>
        </w:rPr>
        <w:t xml:space="preserve">Business confirmation required: which function owns the budget? The requirement names only “the user”, so no owner is assigned here. </w:t>
      </w:r>
      <w:r>
        <w:rPr>
          <w:rFonts w:ascii="Calibri" w:cs="Calibri" w:eastAsia="Calibri" w:hAnsi="Calibri"/>
          <w:b/>
          <w:bCs/>
          <w:color w:val="B3261E"/>
          <w:sz w:val="19"/>
          <w:szCs w:val="19"/>
        </w:rPr>
        <w:t xml:space="preserve">[OPEN]</w:t>
      </w:r>
    </w:p>
    <w:p>
      <w:pPr>
        <w:spacing w:after="130" w:before="0" w:line="264" w:lineRule="auto"/>
      </w:pPr>
      <w:r>
        <w:rPr>
          <w:rFonts w:ascii="Calibri" w:cs="Calibri" w:eastAsia="Calibri" w:hAnsi="Calibri"/>
          <w:b/>
          <w:bCs/>
          <w:color w:val="1C2B3A"/>
          <w:sz w:val="21"/>
          <w:szCs w:val="21"/>
        </w:rPr>
        <w:t xml:space="preserve">Participants. </w:t>
      </w:r>
      <w:r>
        <w:rPr>
          <w:rFonts w:ascii="Cambria" w:cs="Cambria" w:eastAsia="Cambria" w:hAnsi="Cambria"/>
          <w:color w:val="1C2B3A"/>
          <w:sz w:val="21"/>
          <w:szCs w:val="21"/>
        </w:rPr>
        <w:t xml:space="preserve">None stated in the requirement.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COTS presents the budget screen and saves the result. No other system is named in the requirement, and no integration is asserted here. </w:t>
      </w:r>
      <w:r>
        <w:rPr>
          <w:rFonts w:ascii="Calibri" w:cs="Calibri" w:eastAsia="Calibri" w:hAnsi="Calibri"/>
          <w:b/>
          <w:bCs/>
          <w:color w:val="A3457B"/>
          <w:sz w:val="19"/>
          <w:szCs w:val="19"/>
        </w:rPr>
        <w:t xml:space="preserve">[PROPOSED]</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A budget for the period, carrying the plan, the quantity in MT, the amount and the supplier. </w:t>
      </w:r>
      <w:r>
        <w:rPr>
          <w:rFonts w:ascii="Calibri" w:cs="Calibri" w:eastAsia="Calibri" w:hAnsi="Calibri"/>
          <w:b/>
          <w:bCs/>
          <w:color w:val="A3457B"/>
          <w:sz w:val="19"/>
          <w:szCs w:val="19"/>
        </w:rPr>
        <w:t xml:space="preserve">[PROPOSED]</w:t>
      </w:r>
    </w:p>
    <w:p>
      <w:pPr>
        <w:pStyle w:val="ListParagraph"/>
        <w:numPr>
          <w:ilvl w:val="0"/>
          <w:numId w:val="1"/>
        </w:numPr>
        <w:spacing w:after="70" w:line="258" w:lineRule="auto"/>
      </w:pPr>
      <w:r>
        <w:rPr>
          <w:rFonts w:ascii="Cambria" w:cs="Cambria" w:eastAsia="Cambria" w:hAnsi="Cambria"/>
          <w:color w:val="1C2B3A"/>
          <w:sz w:val="21"/>
          <w:szCs w:val="21"/>
        </w:rPr>
        <w:t xml:space="preserve">The budget saved against the relevant export process record. </w:t>
      </w:r>
      <w:r>
        <w:rPr>
          <w:rFonts w:ascii="Calibri" w:cs="Calibri" w:eastAsia="Calibri" w:hAnsi="Calibri"/>
          <w:b/>
          <w:bCs/>
          <w:color w:val="A3457B"/>
          <w:sz w:val="19"/>
          <w:szCs w:val="19"/>
        </w:rPr>
        <w:t xml:space="preserve">[PROPOSED]</w:t>
      </w:r>
    </w:p>
    <w:p>
      <w:pPr>
        <w:pStyle w:val="ListParagraph"/>
        <w:numPr>
          <w:ilvl w:val="0"/>
          <w:numId w:val="1"/>
        </w:numPr>
        <w:spacing w:after="70" w:line="258" w:lineRule="auto"/>
      </w:pPr>
      <w:r>
        <w:rPr>
          <w:rFonts w:ascii="Cambria" w:cs="Cambria" w:eastAsia="Cambria" w:hAnsi="Cambria"/>
          <w:color w:val="1C2B3A"/>
          <w:sz w:val="21"/>
          <w:szCs w:val="21"/>
        </w:rPr>
        <w:t xml:space="preserve">The approval status recorded against the budget. </w:t>
      </w:r>
      <w:r>
        <w:rPr>
          <w:rFonts w:ascii="Calibri" w:cs="Calibri" w:eastAsia="Calibri" w:hAnsi="Calibri"/>
          <w:b/>
          <w:bCs/>
          <w:color w:val="A3457B"/>
          <w:sz w:val="19"/>
          <w:szCs w:val="19"/>
        </w:rPr>
        <w:t xml:space="preserve">[PROPOSED]</w:t>
      </w:r>
    </w:p>
    <w:p>
      <w:pPr>
        <w:spacing w:after="130" w:before="0" w:line="264" w:lineRule="auto"/>
      </w:pPr>
      <w:r>
        <w:rPr>
          <w:rFonts w:ascii="Calibri" w:cs="Calibri" w:eastAsia="Calibri" w:hAnsi="Calibri"/>
          <w:b/>
          <w:bCs/>
          <w:color w:val="1C2B3A"/>
          <w:sz w:val="21"/>
          <w:szCs w:val="21"/>
        </w:rPr>
        <w:t xml:space="preserve">States. </w:t>
      </w:r>
      <w:r>
        <w:rPr>
          <w:rFonts w:ascii="Cambria" w:cs="Cambria" w:eastAsia="Cambria" w:hAnsi="Cambria"/>
          <w:color w:val="1C2B3A"/>
          <w:sz w:val="21"/>
          <w:szCs w:val="21"/>
        </w:rPr>
        <w:t xml:space="preserve">The budget carries an approval status field, added by business instruction. Its values, the order between them and who may change them are not stated, so no status model is defined here. Business confirmation required: what are the approval status values, and is any sequence between them enforced?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mbria" w:cs="Cambria" w:eastAsia="Cambria" w:hAnsi="Cambria"/>
          <w:color w:val="1C2B3A"/>
          <w:sz w:val="21"/>
          <w:szCs w:val="21"/>
        </w:rPr>
        <w:t xml:space="preserve">None stated. The budget now carries an approval status, but nothing states that it gates anything, and no gate is invented here. Business confirmation required: does the approval status block anything — may a budget that is not approved be used at Phase 03, funds, or by any later phase? Business confirmation required: must the budget period fall inside the seasonal period of §6.1, and must the budget quantity reconcile with the quantity planned there?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None stated. Business confirmation required: is the budget held once for the export module, per origin country, or per legal entity?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None stated. Business confirmation required: what becomes of a saved budget when the period or the plan is afterwards changed?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mbria" w:cs="Cambria" w:eastAsia="Cambria" w:hAnsi="Cambria"/>
          <w:color w:val="1C2B3A"/>
          <w:sz w:val="21"/>
          <w:szCs w:val="21"/>
        </w:rPr>
        <w:t xml:space="preserve">[PROPOSED] throughout. The budget is in neither source document of §3.1. The approval status field comes from a further instruction of 26 August 2026 and is recorded as a field only: nothing about its values, its owner, or what it blocks is asserted, because the instruction states none. Nothing else about ownership, validation, approval, status, calculation, integration, permission or notification is asserted either, for the same reason. In particular no relationship is asserted between the budget amount and the costing snapshot of §6.8, because the requirement states none.</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which function owns the budget, and who may edit it once it is saved?</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what does the Plan drop-down list contain — the seasonal purchase plans of §6.1, or something else?</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what currency is Amount in, and is it one currency or chosen per budget?</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is the budget one line for the period, or several lines, one per plan or supplier?</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is Supplier the COTS supplier master, the same one the sourcing intake uses, or free text?</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must the budget period fall inside the seasonal period of §6.1?</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must the budget quantity in MT reconcile with the quantity planned per month at §6.1?</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what becomes of a saved budget when the period or the plan is afterwards changed?</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how does the budget relate to the costing module and the costing snapshot of §6.8? Both carry money against a commodity and the boundary between them is not stated.</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what values does the budget approval status take?</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who approves a budget, and does the field record an approval made elsewhere or perform it in COTS?</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does an unapproved budget block anything downstream — funds, the purchase agreement, or the commercial phases?</w:t>
      </w:r>
    </w:p>
    <w:p>
      <w:pPr>
        <w:keepNext/>
        <w:spacing w:after="60" w:before="170"/>
      </w:pPr>
      <w:r>
        <w:rPr>
          <w:rFonts w:ascii="Calibri" w:cs="Calibri" w:eastAsia="Calibri" w:hAnsi="Calibri"/>
          <w:b/>
          <w:bCs/>
          <w:color w:val="3A4E60"/>
          <w:sz w:val="21"/>
          <w:szCs w:val="21"/>
        </w:rPr>
        <w:t>Amendment at v2.5 — the business instruction of 3 September 2026 and its follow-ups</w:t>
      </w:r>
    </w:p>
    <w:p>
      <w:pPr>
        <w:pBdr>
          <w:left w:val="single" w:color="1E5A8A" w:sz="12" w:space="6"/>
        </w:pBdr>
        <w:shd w:fill="F4F8FC" w:color="auto" w:val="clear"/>
        <w:spacing w:after="140"/>
      </w:pPr>
      <w:r>
        <w:rPr>
          <w:rFonts w:ascii="Cambria" w:cs="Cambria" w:eastAsia="Cambria" w:hAnsi="Cambria"/>
          <w:i/>
          <w:iCs/>
          <w:color w:val="5A6B7C"/>
          <w:sz w:val="18"/>
          <w:szCs w:val="18"/>
        </w:rPr>
        <w:t>Four changes, and the first is the substantive one because it changes what a budget is rather than what it holds.</w:t>
      </w:r>
    </w:p>
    <w:p>
      <w:pPr>
        <w:pStyle w:val="ListParagraph"/>
        <w:numPr>
          <w:ilvl w:val="0"/>
          <w:numId w:val="1"/>
        </w:numPr>
        <w:spacing w:after="70" w:line="258" w:lineRule="auto"/>
      </w:pPr>
      <w:r>
        <w:rPr>
          <w:rFonts w:ascii="Cambria" w:cs="Cambria" w:eastAsia="Cambria" w:hAnsi="Cambria"/>
          <w:color w:val="1C2B3A"/>
          <w:sz w:val="21"/>
          <w:szCs w:val="21"/>
        </w:rPr>
        <w:t>One plan per budget, held above the budget period. The instruction: “Move the Plan Field before from date to date (budget creation should be one plan and can have multiple budget per commodity).” A budget is therefore written against a single seasonal purchase plan, chosen before the period, and carries a line per commodity beneath it. v2.3 had the plan on the line, which permitted one budget to span two plans. [PROPOSED]</w:t>
      </w:r>
    </w:p>
    <w:p>
      <w:pPr>
        <w:pStyle w:val="ListParagraph"/>
        <w:numPr>
          <w:ilvl w:val="0"/>
          <w:numId w:val="1"/>
        </w:numPr>
        <w:spacing w:after="70" w:line="258" w:lineRule="auto"/>
      </w:pPr>
      <w:r>
        <w:rPr>
          <w:rFonts w:ascii="Cambria" w:cs="Cambria" w:eastAsia="Cambria" w:hAnsi="Cambria"/>
          <w:color w:val="1C2B3A"/>
          <w:sz w:val="21"/>
          <w:szCs w:val="21"/>
        </w:rPr>
        <w:t>The Plan field leaves the Budget information list, as a consequence rather than as a separate instruction: “Budget Information Card &gt; View List: Remove the PLAN Field.” A column holding the same value on every row is a column that can only disagree with itself. [PROPOSED]</w:t>
      </w:r>
    </w:p>
    <w:p>
      <w:pPr>
        <w:pStyle w:val="ListParagraph"/>
        <w:numPr>
          <w:ilvl w:val="0"/>
          <w:numId w:val="1"/>
        </w:numPr>
        <w:spacing w:after="70" w:line="258" w:lineRule="auto"/>
      </w:pPr>
      <w:r>
        <w:rPr>
          <w:rFonts w:ascii="Cambria" w:cs="Cambria" w:eastAsia="Cambria" w:hAnsi="Cambria"/>
          <w:color w:val="1C2B3A"/>
          <w:sz w:val="21"/>
          <w:szCs w:val="21"/>
        </w:rPr>
        <w:t>The Planned on the plan column leaves it with the Plan field: “Budget Information Card &gt; View List: Remove the PLANNED ON THE PLAN Column.” That figure was read from the line's plan, so it has nowhere to be read from once the line has no plan. The comparison it existed for — budgeted against planned, which §6.2 raises and does not settle — is unaffected: it is stated once beside the plan and made per commodity below the budget lines. [PROPOSED]</w:t>
      </w:r>
    </w:p>
    <w:p>
      <w:pPr>
        <w:pStyle w:val="ListParagraph"/>
        <w:numPr>
          <w:ilvl w:val="0"/>
          <w:numId w:val="1"/>
        </w:numPr>
        <w:spacing w:after="70" w:line="258" w:lineRule="auto"/>
      </w:pPr>
      <w:r>
        <w:rPr>
          <w:rFonts w:ascii="Cambria" w:cs="Cambria" w:eastAsia="Cambria" w:hAnsi="Cambria"/>
          <w:color w:val="1C2B3A"/>
          <w:sz w:val="21"/>
          <w:szCs w:val="21"/>
        </w:rPr>
        <w:t>An Issued Payment Amount in local currency on the Edit screen, with a Payment Date and a USD conversion that is read only and taken from the master data. The amount and the date are held on the budget; the conversion is not — it is read from the exchange-rate master, so no rate and no converted figure is stored, which is the same rule §6.3 applies to a fund. Both fields are on the Edit screen only: nothing has been issued against a budget that has just been written. [PROPOSED]</w:t>
      </w:r>
    </w:p>
    <w:p>
      <w:pPr>
        <w:pStyle w:val="ListParagraph"/>
        <w:numPr>
          <w:ilvl w:val="0"/>
          <w:numId w:val="1"/>
        </w:numPr>
        <w:spacing w:after="70" w:line="258" w:lineRule="auto"/>
      </w:pPr>
      <w:r>
        <w:rPr>
          <w:rFonts w:ascii="Cambria" w:cs="Cambria" w:eastAsia="Cambria" w:hAnsi="Cambria"/>
          <w:color w:val="1C2B3A"/>
          <w:sz w:val="21"/>
          <w:szCs w:val="21"/>
        </w:rPr>
        <w:t>The Payment Date answers the one question the issued amount left open, and it is worth recording why the question existed. §6.3 has a fund read its exchange rate on its actual payment date. A budget had no payment date at all, so the rate had to be read on some other date, and the reading taken was the To date of the budget period — the last day of the period the money was issued within, always present, and stated on the screen. With a payment date on the record the budget reads the rate on the date the money actually moved, and one rule covers both records instead of one rule and one reading. The To date survives only as the fallback for a budget saved before the field existed; the screens name which of the two dates they read, so a figure cannot quietly change meaning. [PROPOSED]</w:t>
      </w:r>
    </w:p>
    <w:p>
      <w:pPr>
        <w:pStyle w:val="ListParagraph"/>
        <w:numPr>
          <w:ilvl w:val="0"/>
          <w:numId w:val="1"/>
        </w:numPr>
        <w:spacing w:after="70" w:line="258" w:lineRule="auto"/>
      </w:pPr>
      <w:r>
        <w:rPr>
          <w:rFonts w:ascii="Cambria" w:cs="Cambria" w:eastAsia="Cambria" w:hAnsi="Cambria"/>
          <w:color w:val="1C2B3A"/>
          <w:sz w:val="21"/>
          <w:szCs w:val="21"/>
        </w:rPr>
        <w:t>A New fund action on the Budget list, “which will capture automatically the necessary fields needed in creating new Fund screen”. It sits on each budget row and nowhere else — a further instruction of the same date confirmed the placement by removing the header button it had briefly been given beside New budget. The placement is the purpose: a prefill needs a budget to read from, and a header button belongs to the tab rather than to a record, so it could only open an empty create screen — which is the thing the funds screen's own New Fund button was removed for. Raised from a row, the action opens the Phase 03 create screen with the seasonality, the agent, the commodity and the value taken from that budget line. Every prefilled field stays editable and nothing is checked back against the budget afterwards, because no rule ties a fund's value to a budget line's amount. The counterpart change is at §6.3. [PROPOSED]</w:t>
      </w:r>
    </w:p>
    <w:p>
      <w:pPr>
        <w:pBdr>
          <w:left w:val="single" w:color="1E5A8A" w:sz="12" w:space="6"/>
        </w:pBdr>
        <w:shd w:fill="F4F8FC" w:color="auto" w:val="clear"/>
        <w:spacing w:after="140"/>
      </w:pPr>
      <w:r>
        <w:rPr>
          <w:rFonts w:ascii="Cambria" w:cs="Cambria" w:eastAsia="Cambria" w:hAnsi="Cambria"/>
          <w:i/>
          <w:iCs/>
          <w:color w:val="5A6B7C"/>
          <w:sz w:val="18"/>
          <w:szCs w:val="18"/>
        </w:rPr>
        <w:t>Not changed by the instruction, and therefore unchanged here: the approval status and everything §6.2 says about it, the rule that the Plan list offers active plans only, and the rule that a commodity must be one the selected plan carries. The second and third now apply to one plan for the whole budget rather than to one plan per line.</w:t>
      </w:r>
    </w:p>
    <w:p>
      <w:pPr>
        <w:keepNext/>
        <w:spacing w:after="60" w:before="170"/>
      </w:pPr>
      <w:r>
        <w:rPr>
          <w:rFonts w:ascii="Calibri" w:cs="Calibri" w:eastAsia="Calibri" w:hAnsi="Calibri"/>
          <w:b/>
          <w:bCs/>
          <w:color w:val="3A4E60"/>
          <w:sz w:val="21"/>
          <w:szCs w:val="21"/>
        </w:rPr>
        <w:t>Questions added at v2.5</w:t>
      </w:r>
    </w:p>
    <w:p>
      <w:pPr>
        <w:pStyle w:val="ListParagraph"/>
        <w:numPr>
          <w:ilvl w:val="0"/>
          <w:numId w:val="1"/>
        </w:numPr>
        <w:spacing w:after="70" w:line="258" w:lineRule="auto"/>
      </w:pPr>
      <w:r>
        <w:rPr>
          <w:rFonts w:ascii="Cambria" w:cs="Cambria" w:eastAsia="Cambria" w:hAnsi="Cambria"/>
          <w:color w:val="1C2B3A"/>
          <w:sz w:val="21"/>
          <w:szCs w:val="21"/>
        </w:rPr>
        <w:t>[CLOSED] Which date governs the exchange rate behind the issued payment amount's USD conversion? Raised when the amount was added, and answered by the follow-up instruction of the same date: a Payment Date is captured on the Edit screen and the rate is read on it. The question is kept rather than deleted because the answer is only half of what it records — the other half is that a budget carried an issued amount for a moment without a date to convert it on, and what the screens did about that in the meantime.</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is the issued payment amount issued against the budget as a whole, or against a line of it? The instruction places one field on the budget, so one is held, and no reconciliation against the line amounts is asserted.</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what becomes of a budget saved before one plan per budget was the rule, whose lines name two plans? Saving such a budget writes its one plan to every line, and the screen says so before it does. A line whose commodity the chosen plan does not carry is refused rather than having its commodity silently dropped — that line has to be corrected or removed by hand.</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is the New fund action's prefill a convenience only, or should a fund be permanently linked to the budget line it was raised from? Nothing is stored linking the two.</w:t>
      </w:r>
    </w:p>
    <w:p>
      <w:pPr>
        <w:pStyle w:val="Heading2"/>
        <w:keepNext/>
        <w:spacing w:after="120" w:before="300"/>
      </w:pPr>
      <w:r>
        <w:rPr>
          <w:rFonts w:ascii="Calibri" w:cs="Calibri" w:eastAsia="Calibri" w:hAnsi="Calibri"/>
          <w:b/>
          <w:bCs/>
          <w:color w:val="1E5A8A"/>
          <w:sz w:val="27"/>
          <w:szCs w:val="27"/>
        </w:rPr>
        <w:t xml:space="preserve">6.3 Phase 03 — Funds</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New phase in v2.3. The process and its field set come from the Material Management Portal page documentation of 24 August 2026 (source S8, §3.1) — the portal that runs this work today. The sequence follows that portal’s own navigation order. Everything here is [AS-IS] of MMP where the documentation states it and [OPEN] where it does not; nothing is designed. Note that §2.2 excluded this work from the export workflow on the workshop’s reading; v2.3 brings it in on a business instruction of 26 August 2026 and records the reversal at §13 row G-31 and decision D-23.</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The user completes the budget and proceeds to funds. Financing is raised against a purchase order before the agreement it will pay for is agreed.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Seasonality, agent, commodity and purchase order.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agent’s address and telephone, filled from the agent record.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value in SDG and the exchange rate.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finance rate per cent, the mode of fund and, where the mode requires it, the bank or the bartered commodity.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21"/>
        </w:numPr>
        <w:spacing w:after="80" w:line="258" w:lineRule="auto"/>
      </w:pPr>
      <w:r>
        <w:rPr>
          <w:rFonts w:ascii="Cambria" w:cs="Cambria" w:eastAsia="Cambria" w:hAnsi="Cambria"/>
          <w:color w:val="1C2B3A"/>
          <w:sz w:val="21"/>
          <w:szCs w:val="21"/>
        </w:rPr>
        <w:t xml:space="preserve">COTS presents the funds list and the new fund form.</w:t>
      </w:r>
    </w:p>
    <w:p>
      <w:pPr>
        <w:pStyle w:val="ListParagraph"/>
        <w:numPr>
          <w:ilvl w:val="0"/>
          <w:numId w:val="21"/>
        </w:numPr>
        <w:spacing w:after="80" w:line="258" w:lineRule="auto"/>
      </w:pPr>
      <w:r>
        <w:rPr>
          <w:rFonts w:ascii="Cambria" w:cs="Cambria" w:eastAsia="Cambria" w:hAnsi="Cambria"/>
          <w:color w:val="1C2B3A"/>
          <w:sz w:val="21"/>
          <w:szCs w:val="21"/>
        </w:rPr>
        <w:t xml:space="preserve">The user records the seasonality, the agent, the commodity, the payment date and the purchase order.</w:t>
      </w:r>
    </w:p>
    <w:p>
      <w:pPr>
        <w:pStyle w:val="ListParagraph"/>
        <w:numPr>
          <w:ilvl w:val="0"/>
          <w:numId w:val="21"/>
        </w:numPr>
        <w:spacing w:after="80" w:line="258" w:lineRule="auto"/>
      </w:pPr>
      <w:r>
        <w:rPr>
          <w:rFonts w:ascii="Cambria" w:cs="Cambria" w:eastAsia="Cambria" w:hAnsi="Cambria"/>
          <w:color w:val="1C2B3A"/>
          <w:sz w:val="21"/>
          <w:szCs w:val="21"/>
        </w:rPr>
        <w:t xml:space="preserve">The user enters the value in SDG and the exchange rate. The value in USD is the value in SDG divided by the exchange rate.</w:t>
      </w:r>
    </w:p>
    <w:p>
      <w:pPr>
        <w:pStyle w:val="ListParagraph"/>
        <w:numPr>
          <w:ilvl w:val="0"/>
          <w:numId w:val="21"/>
        </w:numPr>
        <w:spacing w:after="80" w:line="258" w:lineRule="auto"/>
      </w:pPr>
      <w:r>
        <w:rPr>
          <w:rFonts w:ascii="Cambria" w:cs="Cambria" w:eastAsia="Cambria" w:hAnsi="Cambria"/>
          <w:color w:val="1C2B3A"/>
          <w:sz w:val="21"/>
          <w:szCs w:val="21"/>
        </w:rPr>
        <w:t xml:space="preserve">The user enters the finance rate per cent and the mode of fund — finance, cash or barter. A finance fund records its bank; a barter fund records the commodity being bartered.</w:t>
      </w:r>
    </w:p>
    <w:p>
      <w:pPr>
        <w:pStyle w:val="ListParagraph"/>
        <w:numPr>
          <w:ilvl w:val="0"/>
          <w:numId w:val="21"/>
        </w:numPr>
        <w:spacing w:after="80" w:line="258" w:lineRule="auto"/>
      </w:pPr>
      <w:r>
        <w:rPr>
          <w:rFonts w:ascii="Cambria" w:cs="Cambria" w:eastAsia="Cambria" w:hAnsi="Cambria"/>
          <w:color w:val="1C2B3A"/>
          <w:sz w:val="21"/>
          <w:szCs w:val="21"/>
        </w:rPr>
        <w:t xml:space="preserve">The user records the tenor period, any note and the fund document.</w:t>
      </w:r>
    </w:p>
    <w:p>
      <w:pPr>
        <w:pStyle w:val="ListParagraph"/>
        <w:numPr>
          <w:ilvl w:val="0"/>
          <w:numId w:val="21"/>
        </w:numPr>
        <w:spacing w:after="80" w:line="258" w:lineRule="auto"/>
      </w:pPr>
      <w:r>
        <w:rPr>
          <w:rFonts w:ascii="Cambria" w:cs="Cambria" w:eastAsia="Cambria" w:hAnsi="Cambria"/>
          <w:color w:val="1C2B3A"/>
          <w:sz w:val="21"/>
          <w:szCs w:val="21"/>
        </w:rPr>
        <w:t xml:space="preserve">COTS saves the fund and issues its fund reference from the purchase order.</w:t>
      </w:r>
    </w:p>
    <w:p>
      <w:pPr>
        <w:pStyle w:val="ListParagraph"/>
        <w:numPr>
          <w:ilvl w:val="0"/>
          <w:numId w:val="21"/>
        </w:numPr>
        <w:spacing w:after="80" w:line="258" w:lineRule="auto"/>
      </w:pPr>
      <w:r>
        <w:rPr>
          <w:rFonts w:ascii="Cambria" w:cs="Cambria" w:eastAsia="Cambria" w:hAnsi="Cambria"/>
          <w:color w:val="1C2B3A"/>
          <w:sz w:val="21"/>
          <w:szCs w:val="21"/>
        </w:rPr>
        <w:t xml:space="preserve">The user proceeds to Phase 04, purchase agreement.</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libri" w:cs="Calibri" w:eastAsia="Calibri" w:hAnsi="Calibri"/>
          <w:b/>
          <w:bCs/>
          <w:color w:val="1C2B3A"/>
          <w:sz w:val="21"/>
          <w:szCs w:val="21"/>
        </w:rPr>
        <w:t xml:space="preserve">Owner. </w:t>
      </w:r>
      <w:r>
        <w:rPr>
          <w:rFonts w:ascii="Cambria" w:cs="Cambria" w:eastAsia="Cambria" w:hAnsi="Cambria"/>
          <w:color w:val="1C2B3A"/>
          <w:sz w:val="21"/>
          <w:szCs w:val="21"/>
        </w:rPr>
        <w:t xml:space="preserve">Business confirmation required: which function owns a fund? MMP records a purchaser and a created-by user but names no owning function. </w:t>
      </w:r>
      <w:r>
        <w:rPr>
          <w:rFonts w:ascii="Calibri" w:cs="Calibri" w:eastAsia="Calibri" w:hAnsi="Calibri"/>
          <w:b/>
          <w:bCs/>
          <w:color w:val="B3261E"/>
          <w:sz w:val="19"/>
          <w:szCs w:val="19"/>
        </w:rPr>
        <w:t xml:space="preserve">[OPEN]</w:t>
      </w:r>
    </w:p>
    <w:p>
      <w:pPr>
        <w:spacing w:after="130" w:before="0" w:line="264" w:lineRule="auto"/>
      </w:pPr>
      <w:r>
        <w:rPr>
          <w:rFonts w:ascii="Calibri" w:cs="Calibri" w:eastAsia="Calibri" w:hAnsi="Calibri"/>
          <w:b/>
          <w:bCs/>
          <w:color w:val="1C2B3A"/>
          <w:sz w:val="21"/>
          <w:szCs w:val="21"/>
        </w:rPr>
        <w:t xml:space="preserve">Participants. </w:t>
      </w:r>
      <w:r>
        <w:rPr>
          <w:rFonts w:ascii="Cambria" w:cs="Cambria" w:eastAsia="Cambria" w:hAnsi="Cambria"/>
          <w:color w:val="1C2B3A"/>
          <w:sz w:val="21"/>
          <w:szCs w:val="21"/>
        </w:rPr>
        <w:t xml:space="preserve">The agent, who receives the fund; the bank, on a finance fund.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The Material Management Portal today. COTS is the intended destination.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A fund against a purchase order, carrying its value in SDG, its derived value in USD, its finance rate, its mode and its tenor. </w:t>
      </w:r>
      <w:r>
        <w:rPr>
          <w:rFonts w:ascii="Calibri" w:cs="Calibri" w:eastAsia="Calibri" w:hAnsi="Calibri"/>
          <w:b/>
          <w:bCs/>
          <w:color w:val="1E5A8A"/>
          <w:sz w:val="19"/>
          <w:szCs w:val="19"/>
        </w:rPr>
        <w:t xml:space="preserve">[AS-IS]</w:t>
      </w:r>
    </w:p>
    <w:p>
      <w:pPr>
        <w:spacing w:after="130" w:before="0" w:line="264" w:lineRule="auto"/>
      </w:pPr>
      <w:r>
        <w:rPr>
          <w:rFonts w:ascii="Calibri" w:cs="Calibri" w:eastAsia="Calibri" w:hAnsi="Calibri"/>
          <w:b/>
          <w:bCs/>
          <w:color w:val="1C2B3A"/>
          <w:sz w:val="21"/>
          <w:szCs w:val="21"/>
        </w:rPr>
        <w:t xml:space="preserve">States. </w:t>
      </w:r>
      <w:r>
        <w:rPr>
          <w:rFonts w:ascii="Cambria" w:cs="Cambria" w:eastAsia="Cambria" w:hAnsi="Cambria"/>
          <w:color w:val="1C2B3A"/>
          <w:sz w:val="21"/>
          <w:szCs w:val="21"/>
        </w:rPr>
        <w:t xml:space="preserve">None. MMP holds no status field, no status column and no approve, reject or submit control on any funds screen.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mbria" w:cs="Cambria" w:eastAsia="Cambria" w:hAnsi="Cambria"/>
          <w:color w:val="1C2B3A"/>
          <w:sz w:val="21"/>
          <w:szCs w:val="21"/>
        </w:rPr>
        <w:t xml:space="preserve">None stated. Business confirmation required: must the purchase order on a fund match an existing purchase agreement? MMP does not validate it. </w:t>
      </w:r>
      <w:r>
        <w:rPr>
          <w:rFonts w:ascii="Calibri" w:cs="Calibri" w:eastAsia="Calibri" w:hAnsi="Calibri"/>
          <w:b/>
          <w:bCs/>
          <w:color w:val="B3261E"/>
          <w:sz w:val="19"/>
          <w:szCs w:val="19"/>
        </w:rPr>
        <w:t xml:space="preserve">[OPEN]</w:t>
      </w:r>
    </w:p>
    <w:p>
      <w:pPr>
        <w:pStyle w:val="ListParagraph"/>
        <w:numPr>
          <w:ilvl w:val="0"/>
          <w:numId w:val="1"/>
        </w:numPr>
        <w:spacing w:after="70" w:line="258" w:lineRule="auto"/>
      </w:pPr>
      <w:r>
        <w:rPr>
          <w:rFonts w:ascii="Cambria" w:cs="Cambria" w:eastAsia="Cambria" w:hAnsi="Cambria"/>
          <w:color w:val="1C2B3A"/>
          <w:sz w:val="21"/>
          <w:szCs w:val="21"/>
        </w:rPr>
        <w:t xml:space="preserve">The fund reference is issued from the purchase order and is not unique in the captured data — 45643123 appears twice. Business confirmation required: should the reference be unique?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Values are held in SDG with an exchange rate to USD. Business confirmation required: how are funds held in the origin countries that do not use SDG?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None stated.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mbria" w:cs="Cambria" w:eastAsia="Cambria" w:hAnsi="Cambria"/>
          <w:color w:val="1C2B3A"/>
          <w:sz w:val="21"/>
          <w:szCs w:val="21"/>
        </w:rPr>
        <w:t xml:space="preserve">[AS-IS] of the Material Management Portal for the field set, the derived value in USD, the mode-conditional fields and the absence of any status or approval. [OPEN] for every rule the page documentation does not state. Nothing about ownership, approval, validation or integration is asserted.</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which function owns a fund, and who may edit one once saved?</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should the fund reference be unique, and what is its generation rule? The captured data holds a duplicate and two references that do not follow the documented pattern.</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the finance rate and the tenor period are captured and nothing consumes them — no interest amount and no maturity date exist. What are they for?</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how does a fund relate to the agent balance it is drawn against? MMP shows no posting from a fund to a balance.</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how does this phase relate to the Sudan weekly funds issuance flow and the Chad currency transfer flow, which §2.2 still holds out of scope as sourcing?</w:t>
      </w:r>
    </w:p>
    <w:p>
      <w:pPr>
        <w:keepNext/>
        <w:spacing w:after="60" w:before="170"/>
      </w:pPr>
      <w:r>
        <w:rPr>
          <w:rFonts w:ascii="Calibri" w:cs="Calibri" w:eastAsia="Calibri" w:hAnsi="Calibri"/>
          <w:b/>
          <w:bCs/>
          <w:color w:val="3A4E60"/>
          <w:sz w:val="21"/>
          <w:szCs w:val="21"/>
        </w:rPr>
        <w:t>Amendment at v2.5 — the business instruction of 3 September 2026 and its follow-ups</w:t>
      </w:r>
    </w:p>
    <w:p>
      <w:pPr>
        <w:pBdr>
          <w:left w:val="single" w:color="1E5A8A" w:sz="12" w:space="6"/>
        </w:pBdr>
        <w:shd w:fill="F4F8FC" w:color="auto" w:val="clear"/>
        <w:spacing w:after="140"/>
      </w:pPr>
      <w:r>
        <w:rPr>
          <w:rFonts w:ascii="Cambria" w:cs="Cambria" w:eastAsia="Cambria" w:hAnsi="Cambria"/>
          <w:i/>
          <w:iCs/>
          <w:color w:val="5A6B7C"/>
          <w:sz w:val="18"/>
          <w:szCs w:val="18"/>
        </w:rPr>
        <w:t>Three changes, all on the Update screen and its list, and one of them changes a calculation §6.3 already states.</w:t>
      </w:r>
    </w:p>
    <w:p>
      <w:pPr>
        <w:pStyle w:val="ListParagraph"/>
        <w:numPr>
          <w:ilvl w:val="0"/>
          <w:numId w:val="1"/>
        </w:numPr>
        <w:spacing w:after="70" w:line="258" w:lineRule="auto"/>
      </w:pPr>
      <w:r>
        <w:rPr>
          <w:rFonts w:ascii="Cambria" w:cs="Cambria" w:eastAsia="Cambria" w:hAnsi="Cambria"/>
          <w:color w:val="1C2B3A"/>
          <w:sz w:val="21"/>
          <w:szCs w:val="21"/>
        </w:rPr>
        <w:t>An Issued Payment Amount in local currency, on the Update screen, immediately before the actual payment date. A fund now carries two local amounts that mean different things: the value requested when the fund was raised, and the amount actually issued when it was paid. [AS-IS of the business practice, PROPOSED as a field]</w:t>
      </w:r>
    </w:p>
    <w:p>
      <w:pPr>
        <w:pStyle w:val="ListParagraph"/>
        <w:numPr>
          <w:ilvl w:val="0"/>
          <w:numId w:val="1"/>
        </w:numPr>
        <w:spacing w:after="70" w:line="258" w:lineRule="auto"/>
      </w:pPr>
      <w:r>
        <w:rPr>
          <w:rFonts w:ascii="Cambria" w:cs="Cambria" w:eastAsia="Cambria" w:hAnsi="Cambria"/>
          <w:color w:val="1C2B3A"/>
          <w:sz w:val="21"/>
          <w:szCs w:val="21"/>
        </w:rPr>
        <w:t>The USD conversion is calculated on the issued payment amount. The instruction: “the calculation of usd conversion is based on the Issued Payment amount.” This amends the derivation §6.3 records — value in local currency ÷ exchange rate — by changing which local amount is divided. The divisor is unchanged: still the rate in force on the actual payment date, still read and never entered. A fund holding no issued amount converts the value requested, so the captured funds still read correctly. [PROPOSED]</w:t>
      </w:r>
    </w:p>
    <w:p>
      <w:pPr>
        <w:pStyle w:val="ListParagraph"/>
        <w:numPr>
          <w:ilvl w:val="0"/>
          <w:numId w:val="1"/>
        </w:numPr>
        <w:spacing w:after="70" w:line="258" w:lineRule="auto"/>
      </w:pPr>
      <w:r>
        <w:rPr>
          <w:rFonts w:ascii="Cambria" w:cs="Cambria" w:eastAsia="Cambria" w:hAnsi="Cambria"/>
          <w:color w:val="1C2B3A"/>
          <w:sz w:val="21"/>
          <w:szCs w:val="21"/>
        </w:rPr>
        <w:t>A payment slip attachment, beside the issued amount. This is the bank transfer slip the procurement step receives when it issues a payment request; it is held separately from the fund document, because the slip evidences the payment and the document evidences the fund. [PROPOSED]</w:t>
      </w:r>
    </w:p>
    <w:p>
      <w:pPr>
        <w:pStyle w:val="ListParagraph"/>
        <w:numPr>
          <w:ilvl w:val="0"/>
          <w:numId w:val="1"/>
        </w:numPr>
        <w:spacing w:after="70" w:line="258" w:lineRule="auto"/>
      </w:pPr>
      <w:r>
        <w:rPr>
          <w:rFonts w:ascii="Cambria" w:cs="Cambria" w:eastAsia="Cambria" w:hAnsi="Cambria"/>
          <w:color w:val="1C2B3A"/>
          <w:sz w:val="21"/>
          <w:szCs w:val="21"/>
        </w:rPr>
        <w:t>The New Fund button is removed from the funds screen. “Export Planning &amp; Intake 03 · Funds Screen: Remove the New Fund button.” A fund is instead started from the New fund action on each row of the Budget list — see the amendment at §6.2 — which is what makes the budget's plan, commodity, supplier and season available to prefill. [PROPOSED]</w:t>
      </w:r>
    </w:p>
    <w:p>
      <w:pPr>
        <w:pStyle w:val="ListParagraph"/>
        <w:numPr>
          <w:ilvl w:val="0"/>
          <w:numId w:val="1"/>
        </w:numPr>
        <w:spacing w:after="70" w:line="258" w:lineRule="auto"/>
      </w:pPr>
      <w:r>
        <w:rPr>
          <w:rFonts w:ascii="Cambria" w:cs="Cambria" w:eastAsia="Cambria" w:hAnsi="Cambria"/>
          <w:color w:val="1C2B3A"/>
          <w:sz w:val="21"/>
          <w:szCs w:val="21"/>
        </w:rPr>
        <w:t>Seasonality leaves the Create screen altogether. “In the new Fund screen remove the Seasonality field, as it is already available in the budget info card.” The activity sequence above has the user record the seasonality; on the Create screen they no longer do — it is read from the budget the fund is raised from and shown read only. Two things make that safe rather than presumptuous. First, this section already records that no seasonality master exists, so a fund's season has always been a free string: there is no master for a derived value to disagree with. Second, the season is a property of the plan the budget is written against, whose period is a From and a To month-and-year — so a budget written against a plan running August 2026 to March 2027 gives 2026-2027, and the derivation is a reading of the plan rather than an invention. Where a captured budget names no plan, the budget period's own years are used instead, and the screen states which of the two it read. The field remains on the Update screen, because a captured fund may carry a season that needs correcting and the instruction names the new-fund screen only. [PROPOSED]</w:t>
      </w:r>
    </w:p>
    <w:p>
      <w:pPr>
        <w:keepNext/>
        <w:spacing w:after="60" w:before="170"/>
      </w:pPr>
      <w:r>
        <w:rPr>
          <w:rFonts w:ascii="Calibri" w:cs="Calibri" w:eastAsia="Calibri" w:hAnsi="Calibri"/>
          <w:b/>
          <w:bCs/>
          <w:color w:val="3A4E60"/>
          <w:sz w:val="21"/>
          <w:szCs w:val="21"/>
        </w:rPr>
        <w:t>Questions added at v2.5</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must the issued payment amount agree with the value requested? Nothing states that it must, so a shortfall or an overpayment is reported and refused nowhere.</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is a fund raised against exactly one budget line? The New fund action carries one line's agent, commodity and amount as a starting point and stores no link back to the budget. The seasonality is not a starting point but the only source, the field having left the Create screen — so a fund raised outside a budget has no season and cannot be saved, and the screen says so rather than offering a form that will be refused.</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is the payment recorded on a fund the same payment recorded against a purchase agreement on the new purchase order of §6.24? Both exist, neither is derived from the other, and no join between them is asserted.</w:t>
      </w:r>
    </w:p>
    <w:p>
      <w:pPr>
        <w:pStyle w:val="ListParagraph"/>
        <w:numPr>
          <w:ilvl w:val="0"/>
          <w:numId w:val="1"/>
        </w:numPr>
        <w:spacing w:after="70" w:line="258" w:lineRule="auto"/>
      </w:pPr>
      <w:r>
        <w:rPr>
          <w:rFonts w:ascii="Cambria" w:cs="Cambria" w:eastAsia="Cambria" w:hAnsi="Cambria"/>
          <w:color w:val="1C2B3A"/>
          <w:sz w:val="21"/>
          <w:szCs w:val="21"/>
        </w:rPr>
        <w:t>[PARTLY ANSWERED] How does a fund relate to the agent balance it is drawn against? This section has carried that question since v2.3 on the grounds that the Material Management Portal shows no posting from a fund to a balance, which remains true of MMP. It is not true of the business: the CIM weekly purchase report reconciles funds against agreements and against deliveries every week, and its Agents Accounts sheet is the posting MMP does not make. §6.4 as amended at v2.6 reproduces it. What is still open is narrower and better posed — whether COTS should hold the two balance bases as a record, or derive them on demand as the spreadsheet does, and whether the two stored MMP balances survive at all once it does. [SPREADSHEET]</w:t>
      </w:r>
    </w:p>
    <w:p>
      <w:pPr>
        <w:pStyle w:val="Heading2"/>
        <w:keepNext/>
        <w:spacing w:after="120" w:before="300"/>
      </w:pPr>
      <w:r>
        <w:rPr>
          <w:rFonts w:ascii="Calibri" w:cs="Calibri" w:eastAsia="Calibri" w:hAnsi="Calibri"/>
          <w:b/>
          <w:bCs/>
          <w:color w:val="1E5A8A"/>
          <w:sz w:val="27"/>
          <w:szCs w:val="27"/>
        </w:rPr>
        <w:t xml:space="preserve">6.4 Phase 04 — Purchase agreement</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New phase in v2.3. The process and its field set come from the Material Management Portal page documentation of 24 August 2026 (source S8, §3.1) — the portal that runs this work today. The sequence follows that portal’s own navigation order. Everything here is [AS-IS] of MMP where the documentation states it and [OPEN] where it does not; nothing is designed. Note that §2.2 excluded this work from the export workflow on the workshop’s reading; v2.3 brings it in on a business instruction of 26 August 2026 and records the reversal at §13 row G-31 and decision D-23.</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The fund is recorded and the user proceeds to the purchase agreement.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The purchase order, seasonality, commodity and supplier.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total quantity agreed, in MT.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per-bag weights for big-pack, small-pack and jute bags. Every receipt raised against the agreement derives its packaging weight from these three.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22"/>
        </w:numPr>
        <w:spacing w:after="80" w:line="258" w:lineRule="auto"/>
      </w:pPr>
      <w:r>
        <w:rPr>
          <w:rFonts w:ascii="Cambria" w:cs="Cambria" w:eastAsia="Cambria" w:hAnsi="Cambria"/>
          <w:color w:val="1C2B3A"/>
          <w:sz w:val="21"/>
          <w:szCs w:val="21"/>
        </w:rPr>
        <w:t xml:space="preserve">COTS presents the purchase agreements list and the new agreement form.</w:t>
      </w:r>
    </w:p>
    <w:p>
      <w:pPr>
        <w:pStyle w:val="ListParagraph"/>
        <w:numPr>
          <w:ilvl w:val="0"/>
          <w:numId w:val="22"/>
        </w:numPr>
        <w:spacing w:after="80" w:line="258" w:lineRule="auto"/>
      </w:pPr>
      <w:r>
        <w:rPr>
          <w:rFonts w:ascii="Cambria" w:cs="Cambria" w:eastAsia="Cambria" w:hAnsi="Cambria"/>
          <w:color w:val="1C2B3A"/>
          <w:sz w:val="21"/>
          <w:szCs w:val="21"/>
        </w:rPr>
        <w:t xml:space="preserve">The user records the purchase order, the seasonality, the commodity, the supplier and the purchaser.</w:t>
      </w:r>
    </w:p>
    <w:p>
      <w:pPr>
        <w:pStyle w:val="ListParagraph"/>
        <w:numPr>
          <w:ilvl w:val="0"/>
          <w:numId w:val="22"/>
        </w:numPr>
        <w:spacing w:after="80" w:line="258" w:lineRule="auto"/>
      </w:pPr>
      <w:r>
        <w:rPr>
          <w:rFonts w:ascii="Cambria" w:cs="Cambria" w:eastAsia="Cambria" w:hAnsi="Cambria"/>
          <w:color w:val="1C2B3A"/>
          <w:sz w:val="21"/>
          <w:szCs w:val="21"/>
        </w:rPr>
        <w:t xml:space="preserve">The user records the total quantity agreed and the agreement date.</w:t>
      </w:r>
    </w:p>
    <w:p>
      <w:pPr>
        <w:pStyle w:val="ListParagraph"/>
        <w:numPr>
          <w:ilvl w:val="0"/>
          <w:numId w:val="22"/>
        </w:numPr>
        <w:spacing w:after="80" w:line="258" w:lineRule="auto"/>
      </w:pPr>
      <w:r>
        <w:rPr>
          <w:rFonts w:ascii="Cambria" w:cs="Cambria" w:eastAsia="Cambria" w:hAnsi="Cambria"/>
          <w:color w:val="1C2B3A"/>
          <w:sz w:val="21"/>
          <w:szCs w:val="21"/>
        </w:rPr>
        <w:t xml:space="preserve">The user records the per-bag weights and any additional expenses, attaches the agreement and contract documents and adds a note.</w:t>
      </w:r>
    </w:p>
    <w:p>
      <w:pPr>
        <w:pStyle w:val="ListParagraph"/>
        <w:numPr>
          <w:ilvl w:val="0"/>
          <w:numId w:val="22"/>
        </w:numPr>
        <w:spacing w:after="80" w:line="258" w:lineRule="auto"/>
      </w:pPr>
      <w:r>
        <w:rPr>
          <w:rFonts w:ascii="Cambria" w:cs="Cambria" w:eastAsia="Cambria" w:hAnsi="Cambria"/>
          <w:color w:val="1C2B3A"/>
          <w:sz w:val="21"/>
          <w:szCs w:val="21"/>
        </w:rPr>
        <w:t xml:space="preserve">The user sets the flow status — open, on going, hold, completed or cancelled.</w:t>
      </w:r>
    </w:p>
    <w:p>
      <w:pPr>
        <w:pStyle w:val="ListParagraph"/>
        <w:numPr>
          <w:ilvl w:val="0"/>
          <w:numId w:val="22"/>
        </w:numPr>
        <w:spacing w:after="80" w:line="258" w:lineRule="auto"/>
      </w:pPr>
      <w:r>
        <w:rPr>
          <w:rFonts w:ascii="Cambria" w:cs="Cambria" w:eastAsia="Cambria" w:hAnsi="Cambria"/>
          <w:color w:val="1C2B3A"/>
          <w:sz w:val="21"/>
          <w:szCs w:val="21"/>
        </w:rPr>
        <w:t xml:space="preserve">COTS saves the agreement and issues its agreement reference from the purchase order.</w:t>
      </w:r>
    </w:p>
    <w:p>
      <w:pPr>
        <w:pStyle w:val="ListParagraph"/>
        <w:numPr>
          <w:ilvl w:val="0"/>
          <w:numId w:val="22"/>
        </w:numPr>
        <w:spacing w:after="80" w:line="258" w:lineRule="auto"/>
      </w:pPr>
      <w:r>
        <w:rPr>
          <w:rFonts w:ascii="Cambria" w:cs="Cambria" w:eastAsia="Cambria" w:hAnsi="Cambria"/>
          <w:color w:val="1C2B3A"/>
          <w:sz w:val="21"/>
          <w:szCs w:val="21"/>
        </w:rPr>
        <w:t xml:space="preserve">The user proceeds to Phase 05, receiving location.</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libri" w:cs="Calibri" w:eastAsia="Calibri" w:hAnsi="Calibri"/>
          <w:b/>
          <w:bCs/>
          <w:color w:val="1C2B3A"/>
          <w:sz w:val="21"/>
          <w:szCs w:val="21"/>
        </w:rPr>
        <w:t xml:space="preserve">Owner. </w:t>
      </w:r>
      <w:r>
        <w:rPr>
          <w:rFonts w:ascii="Cambria" w:cs="Cambria" w:eastAsia="Cambria" w:hAnsi="Cambria"/>
          <w:color w:val="1C2B3A"/>
          <w:sz w:val="21"/>
          <w:szCs w:val="21"/>
        </w:rPr>
        <w:t xml:space="preserve">Business confirmation required: which function owns a purchase agreement? MMP records a purchaser and a created-by user, both as usernames, and names no owning function. </w:t>
      </w:r>
      <w:r>
        <w:rPr>
          <w:rFonts w:ascii="Calibri" w:cs="Calibri" w:eastAsia="Calibri" w:hAnsi="Calibri"/>
          <w:b/>
          <w:bCs/>
          <w:color w:val="B3261E"/>
          <w:sz w:val="19"/>
          <w:szCs w:val="19"/>
        </w:rPr>
        <w:t xml:space="preserve">[OPEN]</w:t>
      </w:r>
    </w:p>
    <w:p>
      <w:pPr>
        <w:spacing w:after="130" w:before="0" w:line="264" w:lineRule="auto"/>
      </w:pPr>
      <w:r>
        <w:rPr>
          <w:rFonts w:ascii="Calibri" w:cs="Calibri" w:eastAsia="Calibri" w:hAnsi="Calibri"/>
          <w:b/>
          <w:bCs/>
          <w:color w:val="1C2B3A"/>
          <w:sz w:val="21"/>
          <w:szCs w:val="21"/>
        </w:rPr>
        <w:t xml:space="preserve">Participants. </w:t>
      </w:r>
      <w:r>
        <w:rPr>
          <w:rFonts w:ascii="Cambria" w:cs="Cambria" w:eastAsia="Cambria" w:hAnsi="Cambria"/>
          <w:color w:val="1C2B3A"/>
          <w:sz w:val="21"/>
          <w:szCs w:val="21"/>
        </w:rPr>
        <w:t xml:space="preserve">The supplier, as the counterparty to the agreement.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The Material Management Portal today. COTS is the intended destination.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A purchase agreement carrying the agreed quantity, the supplier, the commodity and the per-bag weights the receipts inherit.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A receipts view on the agreement, showing its receiving locations, its material receipts and its warehouse receipts together. </w:t>
      </w:r>
      <w:r>
        <w:rPr>
          <w:rFonts w:ascii="Calibri" w:cs="Calibri" w:eastAsia="Calibri" w:hAnsi="Calibri"/>
          <w:b/>
          <w:bCs/>
          <w:color w:val="1E5A8A"/>
          <w:sz w:val="19"/>
          <w:szCs w:val="19"/>
        </w:rPr>
        <w:t xml:space="preserve">[AS-IS]</w:t>
      </w:r>
    </w:p>
    <w:p>
      <w:pPr>
        <w:spacing w:after="130" w:before="0" w:line="264" w:lineRule="auto"/>
      </w:pPr>
      <w:r>
        <w:rPr>
          <w:rFonts w:ascii="Calibri" w:cs="Calibri" w:eastAsia="Calibri" w:hAnsi="Calibri"/>
          <w:b/>
          <w:bCs/>
          <w:color w:val="1C2B3A"/>
          <w:sz w:val="21"/>
          <w:szCs w:val="21"/>
        </w:rPr>
        <w:t xml:space="preserve">States. </w:t>
      </w:r>
      <w:r>
        <w:rPr>
          <w:rFonts w:ascii="Cambria" w:cs="Cambria" w:eastAsia="Cambria" w:hAnsi="Cambria"/>
          <w:color w:val="1C2B3A"/>
          <w:sz w:val="21"/>
          <w:szCs w:val="21"/>
        </w:rPr>
        <w:t xml:space="preserve">Flow status: open, on going, hold, completed or cancelled. MMP states the five values and no ordering between them, so no transition is asserted here.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mbria" w:cs="Cambria" w:eastAsia="Cambria" w:hAnsi="Cambria"/>
          <w:color w:val="1C2B3A"/>
          <w:sz w:val="21"/>
          <w:szCs w:val="21"/>
        </w:rPr>
        <w:t xml:space="preserve">None stated. Business confirmation required: the receipt forms offer only three of the seven agreements in the system and the filter criterion is stated nowhere. What decides whether an agreement can be received against?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None stated.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None stated.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mbria" w:cs="Cambria" w:eastAsia="Cambria" w:hAnsi="Cambria"/>
          <w:color w:val="1C2B3A"/>
          <w:sz w:val="21"/>
          <w:szCs w:val="21"/>
        </w:rPr>
        <w:t xml:space="preserve">[AS-IS] of the Material Management Portal for the field set, the reference generation, the five flow-status values and the receipts view. [OPEN] for the ordering of the flow statuses, for the agreement filter on the receipt forms, and for ownership.</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what is the order of the five flow statuses, and what may follow what?</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what filter decides which purchase agreements a receipt may be booked against? Three of seven are offered and the criterion is not stated.</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are the per-bag weights mandatory? They are not required on the MMP form, yet every receipt’s packaging weight derives from them.</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additional expenses appear on the agreement’s detail view and on no entry form. Where are they entered, and what do they cover?</w:t>
      </w:r>
    </w:p>
    <w:p>
      <w:pPr>
        <w:keepNext/>
        <w:spacing w:after="60" w:before="170"/>
      </w:pPr>
      <w:r>
        <w:rPr>
          <w:rFonts w:ascii="Calibri" w:cs="Calibri" w:eastAsia="Calibri" w:hAnsi="Calibri"/>
          <w:b/>
          <w:bCs/>
          <w:color w:val="3A4E60"/>
          <w:sz w:val="21"/>
          <w:szCs w:val="21"/>
        </w:rPr>
        <w:t>Amendment at v2.5 — the business instruction of 3 September 2026 and its follow-ups</w:t>
      </w:r>
    </w:p>
    <w:p>
      <w:pPr>
        <w:pBdr>
          <w:left w:val="single" w:color="1E5A8A" w:sz="12" w:space="6"/>
        </w:pBdr>
        <w:shd w:fill="F4F8FC" w:color="auto" w:val="clear"/>
        <w:spacing w:after="140"/>
      </w:pPr>
      <w:r>
        <w:rPr>
          <w:rFonts w:ascii="Cambria" w:cs="Cambria" w:eastAsia="Cambria" w:hAnsi="Cambria"/>
          <w:i/>
          <w:iCs/>
          <w:color w:val="5A6B7C"/>
          <w:sz w:val="18"/>
          <w:szCs w:val="18"/>
        </w:rPr>
        <w:t>Six changes. Three are labels, two are new fields on the Update screen, and one is a new figure on the view.</w:t>
      </w:r>
    </w:p>
    <w:p>
      <w:pPr>
        <w:pStyle w:val="ListParagraph"/>
        <w:numPr>
          <w:ilvl w:val="0"/>
          <w:numId w:val="1"/>
        </w:numPr>
        <w:spacing w:after="70" w:line="258" w:lineRule="auto"/>
      </w:pPr>
      <w:r>
        <w:rPr>
          <w:rFonts w:ascii="Cambria" w:cs="Cambria" w:eastAsia="Cambria" w:hAnsi="Cambria"/>
          <w:color w:val="1C2B3A"/>
          <w:sz w:val="21"/>
          <w:szCs w:val="21"/>
        </w:rPr>
        <w:t>An Agreement Type of Fixed or Collection, Fixed by default and changed by the Procurement team. It is captured on the Add screen and shown on the list view, the view and the Update screen — all four, by the follow-up instruction of the same date. It was briefly on the Update screen alone, on the reading that “modifiable by Procurement Team” made it an update field; the follow-up settles it, and settles it the right way round — the type is a term of the agreement, so it is chosen when the agreement is struck and changed afterwards, not left blank until somebody edits the record. The instruction names the field, the two values, the default and the owner, and states no effect for either value — so the value is held and nothing downstream is gated on it, exactly as with the budget's approval status at §6.2. [PROPOSED]</w:t>
      </w:r>
    </w:p>
    <w:p>
      <w:pPr>
        <w:pStyle w:val="ListParagraph"/>
        <w:numPr>
          <w:ilvl w:val="0"/>
          <w:numId w:val="1"/>
        </w:numPr>
        <w:spacing w:after="70" w:line="258" w:lineRule="auto"/>
      </w:pPr>
      <w:r>
        <w:rPr>
          <w:rFonts w:ascii="Cambria" w:cs="Cambria" w:eastAsia="Cambria" w:hAnsi="Cambria"/>
          <w:color w:val="1C2B3A"/>
          <w:sz w:val="21"/>
          <w:szCs w:val="21"/>
        </w:rPr>
        <w:t>The Purchaser stops being a field on either screen. On the Add screen it was already pre-filled with the signed-in user's display name, so the field existed only to let somebody record an agreement as though another person had struck it — the one thing a purchaser field should not allow. It is read from the session instead. On the Update screen the captured name is kept rather than replaced with the editor's, because editing an agreement is not taking it over: the update sends no purchaser at all, and the name the agreement was struck under is left exactly as it is. Both screens display it read-only, because it is on the record being saved and a value saved without being seen is a value nobody checked. §6.4's field list is unchanged — the purchaser is still captured, and still shown in the grid and on the detail view; what has changed is that nobody types it. [PROPOSED]</w:t>
      </w:r>
    </w:p>
    <w:p>
      <w:pPr>
        <w:pStyle w:val="ListParagraph"/>
        <w:numPr>
          <w:ilvl w:val="0"/>
          <w:numId w:val="1"/>
        </w:numPr>
        <w:spacing w:after="70" w:line="258" w:lineRule="auto"/>
      </w:pPr>
      <w:r>
        <w:rPr>
          <w:rFonts w:ascii="Cambria" w:cs="Cambria" w:eastAsia="Cambria" w:hAnsi="Cambria"/>
          <w:color w:val="1C2B3A"/>
          <w:sz w:val="21"/>
          <w:szCs w:val="21"/>
        </w:rPr>
        <w:t>A Quality Inspection section on the Update screen, placed before Attachments and notes, holding several inspections per agreement: the Commodity Type, from the master data and based on the commodity requested on the agreement; the Supplier Location, entered by hand, as no location master is named; the Estimated Quantity in MT or bags; the Actual Test Date; and a Result of Approved, Rejected or Re-Test. The instruction states who fills it in — “This section will be filled out by the trader or the Quality team and they enter multiple Inspection” — so it is a list and not a single row. [PROPOSED]</w:t>
      </w:r>
    </w:p>
    <w:p>
      <w:pPr>
        <w:pStyle w:val="ListParagraph"/>
        <w:numPr>
          <w:ilvl w:val="0"/>
          <w:numId w:val="1"/>
        </w:numPr>
        <w:spacing w:after="70" w:line="258" w:lineRule="auto"/>
      </w:pPr>
      <w:r>
        <w:rPr>
          <w:rFonts w:ascii="Cambria" w:cs="Cambria" w:eastAsia="Cambria" w:hAnsi="Cambria"/>
          <w:color w:val="1C2B3A"/>
          <w:sz w:val="21"/>
          <w:szCs w:val="21"/>
        </w:rPr>
        <w:t>For Quality Inspection is added to the Flow Status list on the Add screen, between On going and Hold, which is where the agreement stands in the business: the quantity is being inspected rather than paused or finished. It is set by hand. No rule connects an inspection record to the flow status, and this version asserts none. [PROPOSED]</w:t>
      </w:r>
    </w:p>
    <w:p>
      <w:pPr>
        <w:pStyle w:val="ListParagraph"/>
        <w:numPr>
          <w:ilvl w:val="0"/>
          <w:numId w:val="1"/>
        </w:numPr>
        <w:spacing w:after="70" w:line="258" w:lineRule="auto"/>
      </w:pPr>
      <w:r>
        <w:rPr>
          <w:rFonts w:ascii="Cambria" w:cs="Cambria" w:eastAsia="Cambria" w:hAnsi="Cambria"/>
          <w:color w:val="1C2B3A"/>
          <w:sz w:val="21"/>
          <w:szCs w:val="21"/>
        </w:rPr>
        <w:t>On the view screen, the Allocation information card is relabelled Receiving Plan. A label only — no figure changes. What the card shows is the receiving-location plan of §6.5 measured against the agreed quantity, which is what the new label says and the old one did not. [PROPOSED]</w:t>
      </w:r>
    </w:p>
    <w:p>
      <w:pPr>
        <w:pStyle w:val="ListParagraph"/>
        <w:numPr>
          <w:ilvl w:val="0"/>
          <w:numId w:val="1"/>
        </w:numPr>
        <w:spacing w:after="70" w:line="258" w:lineRule="auto"/>
      </w:pPr>
      <w:r>
        <w:rPr>
          <w:rFonts w:ascii="Cambria" w:cs="Cambria" w:eastAsia="Cambria" w:hAnsi="Cambria"/>
          <w:color w:val="1C2B3A"/>
          <w:sz w:val="21"/>
          <w:szCs w:val="21"/>
        </w:rPr>
        <w:t>Also on the view screen, the Facility Receipts and Warehouse Receipts cards are relabelled Facility Material Receipts and Warehouse Material Receipts, aligning them with the names §6.6 and §6.7 give the records they list. [PROPOSED]</w:t>
      </w:r>
    </w:p>
    <w:p>
      <w:pPr>
        <w:pStyle w:val="ListParagraph"/>
        <w:numPr>
          <w:ilvl w:val="0"/>
          <w:numId w:val="1"/>
        </w:numPr>
        <w:spacing w:after="70" w:line="258" w:lineRule="auto"/>
      </w:pPr>
      <w:r>
        <w:rPr>
          <w:rFonts w:ascii="Cambria" w:cs="Cambria" w:eastAsia="Cambria" w:hAnsi="Cambria"/>
          <w:color w:val="1C2B3A"/>
          <w:sz w:val="21"/>
          <w:szCs w:val="21"/>
        </w:rPr>
        <w:t>A fourth information card, Delivery Updates, showing the total of the Facility Material Receipts, the total of the Warehouse Material Receipts and what remains to be delivered. Two things about it are ours rather than stated, and both are marked on the screen. The totals are taken on gross weight with dirt, the one quantity every receipt carries, because a warehouse receipt cannot be priced and so has no net weight — a net-weight total would read as though nothing had arrived at a warehouse. And the remainder is floored at zero, with an over-delivery reported as one rather than shown as a negative remainder. The Intake card beside it continues to show the confirmed net tonnage the weekly production plan of §6.6 reads; the two cards answer different questions and the screen says which is which. [PROPOSED]</w:t>
      </w:r>
    </w:p>
    <w:p>
      <w:pPr>
        <w:keepNext/>
        <w:spacing w:after="60" w:before="170"/>
      </w:pPr>
      <w:r>
        <w:rPr>
          <w:rFonts w:ascii="Calibri" w:cs="Calibri" w:eastAsia="Calibri" w:hAnsi="Calibri"/>
          <w:b/>
          <w:bCs/>
          <w:color w:val="3A4E60"/>
          <w:sz w:val="21"/>
          <w:szCs w:val="21"/>
        </w:rPr>
        <w:t>The agent account, rebuilt on the CIM weekly purchase report — added at v2.6</w:t>
      </w:r>
    </w:p>
    <w:p>
      <w:pPr>
        <w:pBdr>
          <w:left w:val="single" w:color="1E5A8A" w:sz="12" w:space="6"/>
        </w:pBdr>
        <w:shd w:fill="F4F8FC" w:color="auto" w:val="clear"/>
        <w:spacing w:after="140"/>
      </w:pPr>
      <w:r>
        <w:rPr>
          <w:rFonts w:ascii="Cambria" w:cs="Cambria" w:eastAsia="Cambria" w:hAnsi="Cambria"/>
          <w:i/>
          <w:iCs/>
          <w:color w:val="5A6B7C"/>
          <w:sz w:val="18"/>
          <w:szCs w:val="18"/>
        </w:rPr>
        <w:t>Source: `Funding - CIM Weekly Purchase Report.xlsx`, sheet Agents Accounts, columns P–W. A workshop reference spreadsheet rather than a business instruction, and the only change in this version with that provenance. [SPREADSHEET]</w:t>
      </w:r>
    </w:p>
    <w:p>
      <w:pPr>
        <w:pStyle w:val="ListParagraph"/>
        <w:numPr>
          <w:ilvl w:val="0"/>
          <w:numId w:val="1"/>
        </w:numPr>
        <w:spacing w:after="70" w:line="258" w:lineRule="auto"/>
      </w:pPr>
      <w:r>
        <w:rPr>
          <w:rFonts w:ascii="Cambria" w:cs="Cambria" w:eastAsia="Cambria" w:hAnsi="Cambria"/>
          <w:color w:val="1C2B3A"/>
          <w:sz w:val="21"/>
          <w:szCs w:val="21"/>
        </w:rPr>
        <w:t>The agent balance list carries the six figures the business already reconciles on, under the report's own column names and with its own formulas: Payments SDG; Agreed Purchases SDG; Balance Basis Agreement SDG, which is Payments less Agreed Purchases; Value Received SDG; Balance Basis Delivery SDG, which is Payments less Value Received; and Cargo not Delivered, which is the difference between the two bases and therefore reduces to Agreed less Received. [SPREADSHEET]</w:t>
      </w:r>
    </w:p>
    <w:p>
      <w:pPr>
        <w:pStyle w:val="ListParagraph"/>
        <w:numPr>
          <w:ilvl w:val="0"/>
          <w:numId w:val="1"/>
        </w:numPr>
        <w:spacing w:after="70" w:line="258" w:lineRule="auto"/>
      </w:pPr>
      <w:r>
        <w:rPr>
          <w:rFonts w:ascii="Cambria" w:cs="Cambria" w:eastAsia="Cambria" w:hAnsi="Cambria"/>
          <w:color w:val="1C2B3A"/>
          <w:sz w:val="21"/>
          <w:szCs w:val="21"/>
        </w:rPr>
        <w:t>Why the report computes two bases, which is the part worth carrying into COTS rather than the columns themselves. The agent is funded before the goods arrive, so “what does this agent owe us” has two different answers and the business needs both. Against the agreement: have we paid more than we agreed to buy? Against the delivery: have we paid more than has actually arrived? The gap between the two answers is cargo agreed and not yet delivered, which is why the last column cancels Payments out of both sides. Until v2.6 the prototype showed funding, drawdown and a residual of its own — one basis and a half.</w:t>
      </w:r>
    </w:p>
    <w:p>
      <w:pPr>
        <w:pStyle w:val="ListParagraph"/>
        <w:numPr>
          <w:ilvl w:val="0"/>
          <w:numId w:val="1"/>
        </w:numPr>
        <w:spacing w:after="70" w:line="258" w:lineRule="auto"/>
      </w:pPr>
      <w:r>
        <w:rPr>
          <w:rFonts w:ascii="Cambria" w:cs="Cambria" w:eastAsia="Cambria" w:hAnsi="Cambria"/>
          <w:color w:val="1C2B3A"/>
          <w:sz w:val="21"/>
          <w:szCs w:val="21"/>
        </w:rPr>
        <w:t>Four things the spreadsheet does are reproduced and stated rather than copied silently. Barter is not a payment: the Payments column reads only the Cash/Transfer pivot, and the sheet loads a barter pivot beside it that no column reads, so a barter fund does not count against the agent's balance — on the captured data that moves one agent's figure by 2,400,000 SDG, and the excluded amount is shown beside the payment rather than dropped. The Balance Basis Delivery annotation is reversed against its own formula: the note reads “VALUE Received SDG - Payments SDG” and the formula is Payments less Value Received; the formula is followed, because it produced every figure in the report. Cargo not Delivered is filled in on three rows of forty-nine and not on the report's own Total row, a formula dragged part of the way down; it is computed for every row here. And a negative basis is a real state — one captured agent has received more value than has been paid — so neither basis is floored at zero, and which party a negative figure favours is still not asserted, no source stating a sign convention.</w:t>
      </w:r>
    </w:p>
    <w:p>
      <w:pPr>
        <w:keepNext/>
        <w:spacing w:after="60" w:before="170"/>
      </w:pPr>
      <w:r>
        <w:rPr>
          <w:rFonts w:ascii="Calibri" w:cs="Calibri" w:eastAsia="Calibri" w:hAnsi="Calibri"/>
          <w:b/>
          <w:bCs/>
          <w:color w:val="3A4E60"/>
          <w:sz w:val="21"/>
          <w:szCs w:val="21"/>
        </w:rPr>
        <w:t>Questions added at v2.5</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what does Agreement Type change? The instruction names the field and states no effect, so nothing downstream reads it.</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may an agreement be recorded on behalf of another purchaser? The purchaser is now the signed-in user and cannot be typed, which is right where the person recording the agreement is the person who struck it. If a coordinator records agreements on a trader's behalf, the purchaser and the recorder are two different people and the record needs both — it holds one field today, and §6.4 names no second one.</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and the substantive one this version raises: should a purchase agreement carry its agreed price? In the source it does — the Purchase Details Master of the CIM weekly purchase report holds Price SDG/MT, Total Cost SDG and Value Delivered SDG on the agreement row — and two columns of the agent account are derived from it. In this process a price exists only on a receipt, put there by the separate pricing step of §6.6, so the agreement basis is reconstructed by reading the price back from that agreement's own priced receipts: one price per agreement, which is what the report assumes when it defines Value Received as “material receipt multiplied by the price for the agreement”. An agreement with no priced receipt has no price to read, contributes nothing to the agreement basis, and is counted on the screen so that a short figure says so. Until the agreement carries a price, the business's own weekly figure is reconstructed rather than reproduced. [SPREADSHEET]</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does a quality-inspection result gate anything? A Rejected inspection does not stop a receipt being booked against the agreement, because nothing states that it should, and the For Quality Inspection flow status is set by hand rather than by an inspection.</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is the Commodity Type on an inspection the agreement's single commodity, or the commodity master narrowed by it? “Based on the commodity requested on the purchase agreement” is read as the latter — the agreement's own commodity first, then the rest of its commodity group. If the business means the former, the list narrows to one entry and nothing else changes.</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what quantity is an inspection's Estimated Quantity measured against — the agreement, a receipt, or a lot at the supplier's location? The MT and bag figures are held and totalled separately and never added, because the per-bag weight on an agreement is a tare and cannot convert a bag count into a tonnage.</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how does the inspection recorded here relate to the quality inspection records of the shared Quality module, which holds inspections, control points and non-conformities of its own? No relationship is asserted.</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should Delivery Updates total gross or net weight, and should an over-delivery be blocked rather than reported? Nothing caps receipt at the agreed quantity today and the captured data exceeds it.</w:t>
      </w:r>
    </w:p>
    <w:p>
      <w:pPr>
        <w:pStyle w:val="Heading2"/>
        <w:keepNext/>
        <w:spacing w:after="120" w:before="300"/>
      </w:pPr>
      <w:r>
        <w:rPr>
          <w:rFonts w:ascii="Calibri" w:cs="Calibri" w:eastAsia="Calibri" w:hAnsi="Calibri"/>
          <w:b/>
          <w:bCs/>
          <w:color w:val="1E5A8A"/>
          <w:sz w:val="27"/>
          <w:szCs w:val="27"/>
        </w:rPr>
        <w:t xml:space="preserve">6.5 Phase 05 — Receiving location</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New phase in v2.3. The process and its field set come from the Material Management Portal page documentation of 24 August 2026 (source S8, §3.1) — the portal that runs this work today. The sequence follows that portal’s own navigation order. Everything here is [AS-IS] of MMP where the documentation states it and [OPEN] where it does not; nothing is designed. Note that §2.2 excluded this work from the export workflow on the workshop’s reading; v2.3 brings it in on a business instruction of 26 August 2026 and records the reversal at §13 row G-31 and decision D-23.</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The purchase agreement is recorded and the agreed quantity has to be spread across the facilities that will receive it.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The purchase agreement and its agreed quantity.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facility, the quantity for that facility, and the person it is assigned to.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23"/>
        </w:numPr>
        <w:spacing w:after="80" w:line="258" w:lineRule="auto"/>
      </w:pPr>
      <w:r>
        <w:rPr>
          <w:rFonts w:ascii="Cambria" w:cs="Cambria" w:eastAsia="Cambria" w:hAnsi="Cambria"/>
          <w:color w:val="1C2B3A"/>
          <w:sz w:val="21"/>
          <w:szCs w:val="21"/>
        </w:rPr>
        <w:t xml:space="preserve">COTS presents the receiving locations list and the new receiving locations form.</w:t>
      </w:r>
    </w:p>
    <w:p>
      <w:pPr>
        <w:pStyle w:val="ListParagraph"/>
        <w:numPr>
          <w:ilvl w:val="0"/>
          <w:numId w:val="23"/>
        </w:numPr>
        <w:spacing w:after="80" w:line="258" w:lineRule="auto"/>
      </w:pPr>
      <w:r>
        <w:rPr>
          <w:rFonts w:ascii="Cambria" w:cs="Cambria" w:eastAsia="Cambria" w:hAnsi="Cambria"/>
          <w:color w:val="1C2B3A"/>
          <w:sz w:val="21"/>
          <w:szCs w:val="21"/>
        </w:rPr>
        <w:t xml:space="preserve">The user selects the purchase agreement.</w:t>
      </w:r>
    </w:p>
    <w:p>
      <w:pPr>
        <w:pStyle w:val="ListParagraph"/>
        <w:numPr>
          <w:ilvl w:val="0"/>
          <w:numId w:val="23"/>
        </w:numPr>
        <w:spacing w:after="80" w:line="258" w:lineRule="auto"/>
      </w:pPr>
      <w:r>
        <w:rPr>
          <w:rFonts w:ascii="Cambria" w:cs="Cambria" w:eastAsia="Cambria" w:hAnsi="Cambria"/>
          <w:color w:val="1C2B3A"/>
          <w:sz w:val="21"/>
          <w:szCs w:val="21"/>
        </w:rPr>
        <w:t xml:space="preserve">The user records a facility, a quantity and an assignee, and adds the line to the plan. The line is held on the page rather than saved.</w:t>
      </w:r>
    </w:p>
    <w:p>
      <w:pPr>
        <w:pStyle w:val="ListParagraph"/>
        <w:numPr>
          <w:ilvl w:val="0"/>
          <w:numId w:val="23"/>
        </w:numPr>
        <w:spacing w:after="80" w:line="258" w:lineRule="auto"/>
      </w:pPr>
      <w:r>
        <w:rPr>
          <w:rFonts w:ascii="Cambria" w:cs="Cambria" w:eastAsia="Cambria" w:hAnsi="Cambria"/>
          <w:color w:val="1C2B3A"/>
          <w:sz w:val="21"/>
          <w:szCs w:val="21"/>
        </w:rPr>
        <w:t xml:space="preserve">The user repeats that for every facility the agreement is to be received at.</w:t>
      </w:r>
    </w:p>
    <w:p>
      <w:pPr>
        <w:pStyle w:val="ListParagraph"/>
        <w:numPr>
          <w:ilvl w:val="0"/>
          <w:numId w:val="23"/>
        </w:numPr>
        <w:spacing w:after="80" w:line="258" w:lineRule="auto"/>
      </w:pPr>
      <w:r>
        <w:rPr>
          <w:rFonts w:ascii="Cambria" w:cs="Cambria" w:eastAsia="Cambria" w:hAnsi="Cambria"/>
          <w:color w:val="1C2B3A"/>
          <w:sz w:val="21"/>
          <w:szCs w:val="21"/>
        </w:rPr>
        <w:t xml:space="preserve">The user submits the plan and COTS saves all its lines together.</w:t>
      </w:r>
    </w:p>
    <w:p>
      <w:pPr>
        <w:pStyle w:val="ListParagraph"/>
        <w:numPr>
          <w:ilvl w:val="0"/>
          <w:numId w:val="23"/>
        </w:numPr>
        <w:spacing w:after="80" w:line="258" w:lineRule="auto"/>
      </w:pPr>
      <w:r>
        <w:rPr>
          <w:rFonts w:ascii="Cambria" w:cs="Cambria" w:eastAsia="Cambria" w:hAnsi="Cambria"/>
          <w:color w:val="1C2B3A"/>
          <w:sz w:val="21"/>
          <w:szCs w:val="21"/>
        </w:rPr>
        <w:t xml:space="preserve">The user proceeds to Phase 06, material receipt.</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libri" w:cs="Calibri" w:eastAsia="Calibri" w:hAnsi="Calibri"/>
          <w:b/>
          <w:bCs/>
          <w:color w:val="1C2B3A"/>
          <w:sz w:val="21"/>
          <w:szCs w:val="21"/>
        </w:rPr>
        <w:t xml:space="preserve">Owner. </w:t>
      </w:r>
      <w:r>
        <w:rPr>
          <w:rFonts w:ascii="Cambria" w:cs="Cambria" w:eastAsia="Cambria" w:hAnsi="Cambria"/>
          <w:color w:val="1C2B3A"/>
          <w:sz w:val="21"/>
          <w:szCs w:val="21"/>
        </w:rPr>
        <w:t xml:space="preserve">Business confirmation required: which function owns a receiving-location plan? MMP records an assignee per line, and what the assignment confers is documented nowhere. </w:t>
      </w:r>
      <w:r>
        <w:rPr>
          <w:rFonts w:ascii="Calibri" w:cs="Calibri" w:eastAsia="Calibri" w:hAnsi="Calibri"/>
          <w:b/>
          <w:bCs/>
          <w:color w:val="B3261E"/>
          <w:sz w:val="19"/>
          <w:szCs w:val="19"/>
        </w:rPr>
        <w:t xml:space="preserve">[OPEN]</w:t>
      </w:r>
    </w:p>
    <w:p>
      <w:pPr>
        <w:spacing w:after="130" w:before="0" w:line="264" w:lineRule="auto"/>
      </w:pPr>
      <w:r>
        <w:rPr>
          <w:rFonts w:ascii="Calibri" w:cs="Calibri" w:eastAsia="Calibri" w:hAnsi="Calibri"/>
          <w:b/>
          <w:bCs/>
          <w:color w:val="1C2B3A"/>
          <w:sz w:val="21"/>
          <w:szCs w:val="21"/>
        </w:rPr>
        <w:t xml:space="preserve">Participants. </w:t>
      </w:r>
      <w:r>
        <w:rPr>
          <w:rFonts w:ascii="Cambria" w:cs="Cambria" w:eastAsia="Cambria" w:hAnsi="Cambria"/>
          <w:color w:val="1C2B3A"/>
          <w:sz w:val="21"/>
          <w:szCs w:val="21"/>
        </w:rPr>
        <w:t xml:space="preserve">The assignee named on each line. What the assignment confers is not stated.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The Material Management Portal today. COTS is the intended destination.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A plan of facilities against the agreement, each with a quantity and an assignee. </w:t>
      </w:r>
      <w:r>
        <w:rPr>
          <w:rFonts w:ascii="Calibri" w:cs="Calibri" w:eastAsia="Calibri" w:hAnsi="Calibri"/>
          <w:b/>
          <w:bCs/>
          <w:color w:val="1E5A8A"/>
          <w:sz w:val="19"/>
          <w:szCs w:val="19"/>
        </w:rPr>
        <w:t xml:space="preserve">[AS-IS]</w:t>
      </w:r>
    </w:p>
    <w:p>
      <w:pPr>
        <w:spacing w:after="130" w:before="0" w:line="264" w:lineRule="auto"/>
      </w:pPr>
      <w:r>
        <w:rPr>
          <w:rFonts w:ascii="Calibri" w:cs="Calibri" w:eastAsia="Calibri" w:hAnsi="Calibri"/>
          <w:b/>
          <w:bCs/>
          <w:color w:val="1C2B3A"/>
          <w:sz w:val="21"/>
          <w:szCs w:val="21"/>
        </w:rPr>
        <w:t xml:space="preserve">States. </w:t>
      </w:r>
      <w:r>
        <w:rPr>
          <w:rFonts w:ascii="Cambria" w:cs="Cambria" w:eastAsia="Cambria" w:hAnsi="Cambria"/>
          <w:color w:val="1C2B3A"/>
          <w:sz w:val="21"/>
          <w:szCs w:val="21"/>
        </w:rPr>
        <w:t xml:space="preserve">None. MMP holds no status field anywhere in this module: no column, no badge, no lifecycle and no approval action. A saved line is a flat record.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mbria" w:cs="Cambria" w:eastAsia="Cambria" w:hAnsi="Cambria"/>
          <w:color w:val="1C2B3A"/>
          <w:sz w:val="21"/>
          <w:szCs w:val="21"/>
        </w:rPr>
        <w:t xml:space="preserve">None. MMP shows no agreed quantity, no allocated total and no remainder on any screen in the module, so nothing prevents allocating more than the agreement holds: the captured data allocates 10,000 MT and 15,700 MT against a 17,777 MT agreement, and a third line carries no quantity at all. Business confirmation required: may the allocated total exceed the agreed quantity, and must every line carry one?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None stated.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A saved line’s quantity cannot be corrected: the edit form carries the facility and the assignee only, and no other route exists. Business confirmation required: how is a wrong quantity corrected?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mbria" w:cs="Cambria" w:eastAsia="Cambria" w:hAnsi="Cambria"/>
          <w:color w:val="1C2B3A"/>
          <w:sz w:val="21"/>
          <w:szCs w:val="21"/>
        </w:rPr>
        <w:t xml:space="preserve">[AS-IS] of the Material Management Portal for the staged-lines pattern, the field set, the absence of any status and the two defects named above. [OPEN] for the allocation rule, for the meaning of the assignment and for how a quantity is corrected.</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may the sum of the plan lines exceed the agreement’s agreed quantity?</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must every plan line carry a quantity? Four of the ten captured live lines do not.</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how is a saved line’s quantity corrected, given that the edit form omits it?</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what does Assigned To confer — responsibility for receiving, for the quantity, or something else?</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may a facility appear twice on one agreement?</w:t>
      </w:r>
    </w:p>
    <w:p>
      <w:pPr>
        <w:keepNext/>
        <w:spacing w:after="60" w:before="170"/>
      </w:pPr>
      <w:r>
        <w:rPr>
          <w:rFonts w:ascii="Calibri" w:cs="Calibri" w:eastAsia="Calibri" w:hAnsi="Calibri"/>
          <w:b/>
          <w:bCs/>
          <w:color w:val="3A4E60"/>
          <w:sz w:val="21"/>
          <w:szCs w:val="21"/>
        </w:rPr>
        <w:t>Amendment at v2.5 — the business instruction of 3 September 2026 and its follow-ups</w:t>
      </w:r>
    </w:p>
    <w:p>
      <w:pPr>
        <w:pStyle w:val="ListParagraph"/>
        <w:numPr>
          <w:ilvl w:val="0"/>
          <w:numId w:val="1"/>
        </w:numPr>
        <w:spacing w:after="70" w:line="258" w:lineRule="auto"/>
      </w:pPr>
      <w:r>
        <w:rPr>
          <w:rFonts w:ascii="Cambria" w:cs="Cambria" w:eastAsia="Cambria" w:hAnsi="Cambria"/>
          <w:color w:val="1C2B3A"/>
          <w:sz w:val="21"/>
          <w:szCs w:val="21"/>
        </w:rPr>
        <w:t>The plan line gains a drop-down that selects either Warehouse or Facility, and the location list that follows it is read from master data: “If warehouse all warehouse listed under that country (as per master data) else if Facility all Facility available in that country as per master data.” Two things follow. A plan line now records which kind of location the quantity is planned into, which §6.5 did not distinguish at all — the legacy field is named Facility and the captured data uses it for warehouses too. And the location list becomes a governed lookup rather than the set of names other plan lines happened to carry, which is what it was: a location could previously only be chosen once some earlier line had already used it. [PROPOSED]</w:t>
      </w:r>
    </w:p>
    <w:p>
      <w:pPr>
        <w:pStyle w:val="ListParagraph"/>
        <w:numPr>
          <w:ilvl w:val="0"/>
          <w:numId w:val="1"/>
        </w:numPr>
        <w:spacing w:after="70" w:line="258" w:lineRule="auto"/>
      </w:pPr>
      <w:r>
        <w:rPr>
          <w:rFonts w:ascii="Cambria" w:cs="Cambria" w:eastAsia="Cambria" w:hAnsi="Cambria"/>
          <w:color w:val="1C2B3A"/>
          <w:sz w:val="21"/>
          <w:szCs w:val="21"/>
        </w:rPr>
        <w:t>A receiving-location master is therefore required, holding each warehouse and each facility with the country it is in. It is named here as master data still outstanding, at §14.1, alongside the five sets already listed. [PROPOSED]</w:t>
      </w:r>
    </w:p>
    <w:p>
      <w:pPr>
        <w:pStyle w:val="ListParagraph"/>
        <w:numPr>
          <w:ilvl w:val="0"/>
          <w:numId w:val="1"/>
        </w:numPr>
        <w:spacing w:after="70" w:line="258" w:lineRule="auto"/>
      </w:pPr>
      <w:r>
        <w:rPr>
          <w:rFonts w:ascii="Cambria" w:cs="Cambria" w:eastAsia="Cambria" w:hAnsi="Cambria"/>
          <w:color w:val="1C2B3A"/>
          <w:sz w:val="21"/>
          <w:szCs w:val="21"/>
        </w:rPr>
        <w:t>The country those two lists are filtered by is read from the session and is not a field on the plan line. The follow-up instruction of the same date is explicit about why: “country is automatically read in the core module once the user is login to COTS the settings of country is already available.” The plan line had been asking for it only because this part of the process had nowhere to read it from — which allowed two answers to one question, the session's and the form's. It now reads the session's. The country is still displayed on the screen, because the location list is scoped by it and a filter nobody can see is a filter nobody can account for; where the session names no country the screen says it is reading a default rather than presenting a scope nobody chose. [PROPOSED]</w:t>
      </w:r>
    </w:p>
    <w:p>
      <w:pPr>
        <w:keepNext/>
        <w:spacing w:after="60" w:before="170"/>
      </w:pPr>
      <w:r>
        <w:rPr>
          <w:rFonts w:ascii="Calibri" w:cs="Calibri" w:eastAsia="Calibri" w:hAnsi="Calibri"/>
          <w:b/>
          <w:bCs/>
          <w:color w:val="3A4E60"/>
          <w:sz w:val="21"/>
          <w:szCs w:val="21"/>
        </w:rPr>
        <w:t>Questions added at v2.5</w:t>
      </w:r>
    </w:p>
    <w:p>
      <w:pPr>
        <w:pStyle w:val="ListParagraph"/>
        <w:numPr>
          <w:ilvl w:val="0"/>
          <w:numId w:val="1"/>
        </w:numPr>
        <w:spacing w:after="70" w:line="258" w:lineRule="auto"/>
      </w:pPr>
      <w:r>
        <w:rPr>
          <w:rFonts w:ascii="Cambria" w:cs="Cambria" w:eastAsia="Cambria" w:hAnsi="Cambria"/>
          <w:color w:val="1C2B3A"/>
          <w:sz w:val="21"/>
          <w:szCs w:val="21"/>
        </w:rPr>
        <w:t>[CLOSED] Where does the country come from? Answered by the follow-up instruction of the same date: Core reads it when the user signs in to COTS, so it is carried on the session and the plan line reads it. The drop-down is gone. Kept here because it records the shape of the problem — a screen asking for something the system already knew — which is worth recognising the next time a field looks unavoidable.</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is the receiving-location master one register with a country attribute, or one register per country? It is modelled as the former, because that is what “listed under that country” describes and it collapses to the latter by filtering.</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what does the Warehouse-or-Facility choice change downstream? A warehouse receipt cannot be priced at all (§6.7), so a quantity planned into a warehouse cannot reach the weekly production plan by the route a quantity planned into a facility takes, and no source states whether that is intended.</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how should a plan line captured before this distinction existed be classified? The captured rows are read by their own location code — WH… as a warehouse, FC… as a facility — rather than left unclassified, because an unclassified row would silently drop out of any filter on the new field.</w:t>
      </w:r>
    </w:p>
    <w:p>
      <w:pPr>
        <w:pStyle w:val="Heading2"/>
        <w:keepNext/>
        <w:spacing w:after="120" w:before="300"/>
      </w:pPr>
      <w:r>
        <w:rPr>
          <w:rFonts w:ascii="Calibri" w:cs="Calibri" w:eastAsia="Calibri" w:hAnsi="Calibri"/>
          <w:b/>
          <w:bCs/>
          <w:color w:val="1E5A8A"/>
          <w:sz w:val="27"/>
          <w:szCs w:val="27"/>
        </w:rPr>
        <w:t xml:space="preserve">6.6 Phase 06 — Material receipt</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New phase in v2.3. The process and its field set come from the Material Management Portal page documentation of 24 August 2026 (source S8, §3.1) — the portal that runs this work today. The sequence follows that portal’s own navigation order. Everything here is [AS-IS] of MMP where the documentation states it and [OPEN] where it does not; nothing is designed. Note that §2.2 excluded this work from the export workflow on the workshop’s reading; v2.3 brings it in on a business instruction of 26 August 2026 and records the reversal at §13 row G-31 and decision D-23.</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Material arrives at a facility that the receiving-location plan names for the agreement.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The purchase agreement, and the facility it is being received at.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weighbridge, the vehicle plate, the driver and the driver’s telephone.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bag counts by type — big-pack, small-pack and jute — and the gross weight with dirt, in MT.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per-bag weights carried from the purchase agreement, from which the packaging weight is derived.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24"/>
        </w:numPr>
        <w:spacing w:after="80" w:line="258" w:lineRule="auto"/>
      </w:pPr>
      <w:r>
        <w:rPr>
          <w:rFonts w:ascii="Cambria" w:cs="Cambria" w:eastAsia="Cambria" w:hAnsi="Cambria"/>
          <w:color w:val="1C2B3A"/>
          <w:sz w:val="21"/>
          <w:szCs w:val="21"/>
        </w:rPr>
        <w:t xml:space="preserve">COTS presents the material receipts list and the new material receipt form.</w:t>
      </w:r>
    </w:p>
    <w:p>
      <w:pPr>
        <w:pStyle w:val="ListParagraph"/>
        <w:numPr>
          <w:ilvl w:val="0"/>
          <w:numId w:val="24"/>
        </w:numPr>
        <w:spacing w:after="80" w:line="258" w:lineRule="auto"/>
      </w:pPr>
      <w:r>
        <w:rPr>
          <w:rFonts w:ascii="Cambria" w:cs="Cambria" w:eastAsia="Cambria" w:hAnsi="Cambria"/>
          <w:color w:val="1C2B3A"/>
          <w:sz w:val="21"/>
          <w:szCs w:val="21"/>
        </w:rPr>
        <w:t xml:space="preserve">The user selects the purchase agreement; the supplier, the commodity, the seasonality and the purchase order follow from it.</w:t>
      </w:r>
    </w:p>
    <w:p>
      <w:pPr>
        <w:pStyle w:val="ListParagraph"/>
        <w:numPr>
          <w:ilvl w:val="0"/>
          <w:numId w:val="24"/>
        </w:numPr>
        <w:spacing w:after="80" w:line="258" w:lineRule="auto"/>
      </w:pPr>
      <w:r>
        <w:rPr>
          <w:rFonts w:ascii="Cambria" w:cs="Cambria" w:eastAsia="Cambria" w:hAnsi="Cambria"/>
          <w:color w:val="1C2B3A"/>
          <w:sz w:val="21"/>
          <w:szCs w:val="21"/>
        </w:rPr>
        <w:t xml:space="preserve">The user records the facility, the receipt date and whether the receipt is from the supplier or from a warehouse.</w:t>
      </w:r>
    </w:p>
    <w:p>
      <w:pPr>
        <w:pStyle w:val="ListParagraph"/>
        <w:numPr>
          <w:ilvl w:val="0"/>
          <w:numId w:val="24"/>
        </w:numPr>
        <w:spacing w:after="80" w:line="258" w:lineRule="auto"/>
      </w:pPr>
      <w:r>
        <w:rPr>
          <w:rFonts w:ascii="Cambria" w:cs="Cambria" w:eastAsia="Cambria" w:hAnsi="Cambria"/>
          <w:color w:val="1C2B3A"/>
          <w:sz w:val="21"/>
          <w:szCs w:val="21"/>
        </w:rPr>
        <w:t xml:space="preserve">The user records the weighbridge, the plate, the driver and the driver’s telephone.</w:t>
      </w:r>
    </w:p>
    <w:p>
      <w:pPr>
        <w:pStyle w:val="ListParagraph"/>
        <w:numPr>
          <w:ilvl w:val="0"/>
          <w:numId w:val="24"/>
        </w:numPr>
        <w:spacing w:after="80" w:line="258" w:lineRule="auto"/>
      </w:pPr>
      <w:r>
        <w:rPr>
          <w:rFonts w:ascii="Cambria" w:cs="Cambria" w:eastAsia="Cambria" w:hAnsi="Cambria"/>
          <w:color w:val="1C2B3A"/>
          <w:sz w:val="21"/>
          <w:szCs w:val="21"/>
        </w:rPr>
        <w:t xml:space="preserve">The user records the bag counts and the gross weight with dirt. The total bags and the packaging weight are derived as they are typed.</w:t>
      </w:r>
    </w:p>
    <w:p>
      <w:pPr>
        <w:pStyle w:val="ListParagraph"/>
        <w:numPr>
          <w:ilvl w:val="0"/>
          <w:numId w:val="24"/>
        </w:numPr>
        <w:spacing w:after="80" w:line="258" w:lineRule="auto"/>
      </w:pPr>
      <w:r>
        <w:rPr>
          <w:rFonts w:ascii="Cambria" w:cs="Cambria" w:eastAsia="Cambria" w:hAnsi="Cambria"/>
          <w:color w:val="1C2B3A"/>
          <w:sz w:val="21"/>
          <w:szCs w:val="21"/>
        </w:rPr>
        <w:t xml:space="preserve">COTS saves the receipt and issues its reference number.</w:t>
      </w:r>
    </w:p>
    <w:p>
      <w:pPr>
        <w:pStyle w:val="ListParagraph"/>
        <w:numPr>
          <w:ilvl w:val="0"/>
          <w:numId w:val="24"/>
        </w:numPr>
        <w:spacing w:after="80" w:line="258" w:lineRule="auto"/>
      </w:pPr>
      <w:r>
        <w:rPr>
          <w:rFonts w:ascii="Cambria" w:cs="Cambria" w:eastAsia="Cambria" w:hAnsi="Cambria"/>
          <w:color w:val="1C2B3A"/>
          <w:sz w:val="21"/>
          <w:szCs w:val="21"/>
        </w:rPr>
        <w:t xml:space="preserve">Sourcing prices the receipt on a separate step: the price per pound, the dirt per tonne and the agent’s declared net weight are entered, and the receipt status is set to need review or confirmed. The purchase amount, the commission amount and the receipt variance follow from them.</w:t>
      </w:r>
    </w:p>
    <w:p>
      <w:pPr>
        <w:pStyle w:val="ListParagraph"/>
        <w:numPr>
          <w:ilvl w:val="0"/>
          <w:numId w:val="24"/>
        </w:numPr>
        <w:spacing w:after="80" w:line="258" w:lineRule="auto"/>
      </w:pPr>
      <w:r>
        <w:rPr>
          <w:rFonts w:ascii="Cambria" w:cs="Cambria" w:eastAsia="Cambria" w:hAnsi="Cambria"/>
          <w:color w:val="1C2B3A"/>
          <w:sz w:val="21"/>
          <w:szCs w:val="21"/>
        </w:rPr>
        <w:t xml:space="preserve">The user proceeds to Phase 07, warehouse receipt.</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libri" w:cs="Calibri" w:eastAsia="Calibri" w:hAnsi="Calibri"/>
          <w:b/>
          <w:bCs/>
          <w:color w:val="1C2B3A"/>
          <w:sz w:val="21"/>
          <w:szCs w:val="21"/>
        </w:rPr>
        <w:t xml:space="preserve">Owner. </w:t>
      </w:r>
      <w:r>
        <w:rPr>
          <w:rFonts w:ascii="Cambria" w:cs="Cambria" w:eastAsia="Cambria" w:hAnsi="Cambria"/>
          <w:color w:val="1C2B3A"/>
          <w:sz w:val="21"/>
          <w:szCs w:val="21"/>
        </w:rPr>
        <w:t xml:space="preserve">Business confirmation required: which function books a receipt? MMP names no owning function. Pricing is described as a Sourcing step. </w:t>
      </w:r>
      <w:r>
        <w:rPr>
          <w:rFonts w:ascii="Calibri" w:cs="Calibri" w:eastAsia="Calibri" w:hAnsi="Calibri"/>
          <w:b/>
          <w:bCs/>
          <w:color w:val="B3261E"/>
          <w:sz w:val="19"/>
          <w:szCs w:val="19"/>
        </w:rPr>
        <w:t xml:space="preserve">[OPEN]</w:t>
      </w:r>
    </w:p>
    <w:p>
      <w:pPr>
        <w:spacing w:after="130" w:before="0" w:line="264" w:lineRule="auto"/>
      </w:pPr>
      <w:r>
        <w:rPr>
          <w:rFonts w:ascii="Calibri" w:cs="Calibri" w:eastAsia="Calibri" w:hAnsi="Calibri"/>
          <w:b/>
          <w:bCs/>
          <w:color w:val="1C2B3A"/>
          <w:sz w:val="21"/>
          <w:szCs w:val="21"/>
        </w:rPr>
        <w:t xml:space="preserve">Participants. </w:t>
      </w:r>
      <w:r>
        <w:rPr>
          <w:rFonts w:ascii="Cambria" w:cs="Cambria" w:eastAsia="Cambria" w:hAnsi="Cambria"/>
          <w:color w:val="1C2B3A"/>
          <w:sz w:val="21"/>
          <w:szCs w:val="21"/>
        </w:rPr>
        <w:t xml:space="preserve">Sourcing, who prices the receipt; the agent, whose declared net weight the receipt reconciles against.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The Material Management Portal today, across two screens: the receipt and the separate pricing screen. COTS is the intended destination.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A receipt carrying the weighbridge gross weight, the bag counts and the derived packaging weight.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Once priced: the net weight, the purchase amount, the commission amount and the variance against the agent’s declared net weight. </w:t>
      </w:r>
      <w:r>
        <w:rPr>
          <w:rFonts w:ascii="Calibri" w:cs="Calibri" w:eastAsia="Calibri" w:hAnsi="Calibri"/>
          <w:b/>
          <w:bCs/>
          <w:color w:val="1E5A8A"/>
          <w:sz w:val="19"/>
          <w:szCs w:val="19"/>
        </w:rPr>
        <w:t xml:space="preserve">[AS-IS]</w:t>
      </w:r>
    </w:p>
    <w:p>
      <w:pPr>
        <w:spacing w:after="130" w:before="0" w:line="264" w:lineRule="auto"/>
      </w:pPr>
      <w:r>
        <w:rPr>
          <w:rFonts w:ascii="Calibri" w:cs="Calibri" w:eastAsia="Calibri" w:hAnsi="Calibri"/>
          <w:b/>
          <w:bCs/>
          <w:color w:val="1C2B3A"/>
          <w:sz w:val="21"/>
          <w:szCs w:val="21"/>
        </w:rPr>
        <w:t xml:space="preserve">States. </w:t>
      </w:r>
      <w:r>
        <w:rPr>
          <w:rFonts w:ascii="Cambria" w:cs="Cambria" w:eastAsia="Cambria" w:hAnsi="Cambria"/>
          <w:color w:val="1C2B3A"/>
          <w:sz w:val="21"/>
          <w:szCs w:val="21"/>
        </w:rPr>
        <w:t xml:space="preserve">Receipt status: need review or confirmed. It is set on the pricing screen only, and appears on no list column and on no detail view, so a receipt’s status cannot be seen except by opening its pricing screen. MMP states no ordering between the two values.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mbria" w:cs="Cambria" w:eastAsia="Cambria" w:hAnsi="Cambria"/>
          <w:color w:val="1C2B3A"/>
          <w:sz w:val="21"/>
          <w:szCs w:val="21"/>
        </w:rPr>
        <w:t xml:space="preserve">A receipt is booked against a purchase agreement, and the agreement list on the form is filtered — three of seven are offered. Business confirmation required: what is the filter? </w:t>
      </w:r>
      <w:r>
        <w:rPr>
          <w:rFonts w:ascii="Calibri" w:cs="Calibri" w:eastAsia="Calibri" w:hAnsi="Calibri"/>
          <w:b/>
          <w:bCs/>
          <w:color w:val="B3261E"/>
          <w:sz w:val="19"/>
          <w:szCs w:val="19"/>
        </w:rPr>
        <w:t xml:space="preserve">[OPEN]</w:t>
      </w:r>
    </w:p>
    <w:p>
      <w:pPr>
        <w:pStyle w:val="ListParagraph"/>
        <w:numPr>
          <w:ilvl w:val="0"/>
          <w:numId w:val="1"/>
        </w:numPr>
        <w:spacing w:after="70" w:line="258" w:lineRule="auto"/>
      </w:pPr>
      <w:r>
        <w:rPr>
          <w:rFonts w:ascii="Cambria" w:cs="Cambria" w:eastAsia="Cambria" w:hAnsi="Cambria"/>
          <w:color w:val="1C2B3A"/>
          <w:sz w:val="21"/>
          <w:szCs w:val="21"/>
        </w:rPr>
        <w:t xml:space="preserve">None otherwise. MMP requires the facility and the receipt date and nothing else, which is how a receipt with no bags and no weight came to be saved. Business confirmation required: must a receipt carry a weighbridge gross weight?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None stated.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The receipt variance is the difference between our net weight and the agent’s declared net weight. Business confirmation required: what happens when they differ, and who resolves it? MMP records the number and no action.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mbria" w:cs="Cambria" w:eastAsia="Cambria" w:hAnsi="Cambria"/>
          <w:color w:val="1C2B3A"/>
          <w:sz w:val="21"/>
          <w:szCs w:val="21"/>
        </w:rPr>
        <w:t xml:space="preserve">[AS-IS] of the Material Management Portal for the field set, the two-step capture, the derived weights, the two status values and the defects named in §13. [OPEN] for the agreement filter, for the required fields, for the status ordering and for what a variance triggers.</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what unit is Dirt per Ton in? The documentation never states it.</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how is the total purchase amount composed from the purchase value and the agent commission? The MMP label is truncated and states no formula.</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what happens when the receipt variance is not zero, and who resolves it?</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what does a receipt from a warehouse, rather than from the supplier, change on the form?</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is the receipt status ordered — may a confirmed receipt return to need review?</w:t>
      </w:r>
    </w:p>
    <w:p>
      <w:pPr>
        <w:pStyle w:val="Heading2"/>
        <w:keepNext/>
        <w:spacing w:after="120" w:before="300"/>
      </w:pPr>
      <w:r>
        <w:rPr>
          <w:rFonts w:ascii="Calibri" w:cs="Calibri" w:eastAsia="Calibri" w:hAnsi="Calibri"/>
          <w:b/>
          <w:bCs/>
          <w:color w:val="1E5A8A"/>
          <w:sz w:val="27"/>
          <w:szCs w:val="27"/>
        </w:rPr>
        <w:t xml:space="preserve">6.7 Phase 07 — Warehouse receipt</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New phase in v2.3. The process and its field set come from the Material Management Portal page documentation of 24 August 2026 (source S8, §3.1) — the portal that runs this work today. The sequence follows that portal’s own navigation order. Everything here is [AS-IS] of MMP where the documentation states it and [OPEN] where it does not; nothing is designed. Note that §2.2 excluded this work from the export workflow on the workshop’s reading; v2.3 brings it in on a business instruction of 26 August 2026 and records the reversal at §13 row G-31 and decision D-23.</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Material arrives at, or is transferred into, a warehouse rather than a processing facility.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The purchase agreement, and the warehouse it is being received at.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weighbridge, the vehicle plate, the driver and the driver’s telephone.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bag counts by type and the gross weight with dirt, in MT.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per-bag weights carried from the purchase agreement.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25"/>
        </w:numPr>
        <w:spacing w:after="80" w:line="258" w:lineRule="auto"/>
      </w:pPr>
      <w:r>
        <w:rPr>
          <w:rFonts w:ascii="Cambria" w:cs="Cambria" w:eastAsia="Cambria" w:hAnsi="Cambria"/>
          <w:color w:val="1C2B3A"/>
          <w:sz w:val="21"/>
          <w:szCs w:val="21"/>
        </w:rPr>
        <w:t xml:space="preserve">COTS presents the warehouse receipts list and the new warehouse receipt form.</w:t>
      </w:r>
    </w:p>
    <w:p>
      <w:pPr>
        <w:pStyle w:val="ListParagraph"/>
        <w:numPr>
          <w:ilvl w:val="0"/>
          <w:numId w:val="25"/>
        </w:numPr>
        <w:spacing w:after="80" w:line="258" w:lineRule="auto"/>
      </w:pPr>
      <w:r>
        <w:rPr>
          <w:rFonts w:ascii="Cambria" w:cs="Cambria" w:eastAsia="Cambria" w:hAnsi="Cambria"/>
          <w:color w:val="1C2B3A"/>
          <w:sz w:val="21"/>
          <w:szCs w:val="21"/>
        </w:rPr>
        <w:t xml:space="preserve">The user selects the purchase agreement; the supplier, the commodity, the seasonality and the purchase order follow from it.</w:t>
      </w:r>
    </w:p>
    <w:p>
      <w:pPr>
        <w:pStyle w:val="ListParagraph"/>
        <w:numPr>
          <w:ilvl w:val="0"/>
          <w:numId w:val="25"/>
        </w:numPr>
        <w:spacing w:after="80" w:line="258" w:lineRule="auto"/>
      </w:pPr>
      <w:r>
        <w:rPr>
          <w:rFonts w:ascii="Cambria" w:cs="Cambria" w:eastAsia="Cambria" w:hAnsi="Cambria"/>
          <w:color w:val="1C2B3A"/>
          <w:sz w:val="21"/>
          <w:szCs w:val="21"/>
        </w:rPr>
        <w:t xml:space="preserve">The user records the warehouse, the receipt date and whether the receipt is from the supplier or from a warehouse.</w:t>
      </w:r>
    </w:p>
    <w:p>
      <w:pPr>
        <w:pStyle w:val="ListParagraph"/>
        <w:numPr>
          <w:ilvl w:val="0"/>
          <w:numId w:val="25"/>
        </w:numPr>
        <w:spacing w:after="80" w:line="258" w:lineRule="auto"/>
      </w:pPr>
      <w:r>
        <w:rPr>
          <w:rFonts w:ascii="Cambria" w:cs="Cambria" w:eastAsia="Cambria" w:hAnsi="Cambria"/>
          <w:color w:val="1C2B3A"/>
          <w:sz w:val="21"/>
          <w:szCs w:val="21"/>
        </w:rPr>
        <w:t xml:space="preserve">The user records the weighbridge, the plate, the driver and the driver’s telephone.</w:t>
      </w:r>
    </w:p>
    <w:p>
      <w:pPr>
        <w:pStyle w:val="ListParagraph"/>
        <w:numPr>
          <w:ilvl w:val="0"/>
          <w:numId w:val="25"/>
        </w:numPr>
        <w:spacing w:after="80" w:line="258" w:lineRule="auto"/>
      </w:pPr>
      <w:r>
        <w:rPr>
          <w:rFonts w:ascii="Cambria" w:cs="Cambria" w:eastAsia="Cambria" w:hAnsi="Cambria"/>
          <w:color w:val="1C2B3A"/>
          <w:sz w:val="21"/>
          <w:szCs w:val="21"/>
        </w:rPr>
        <w:t xml:space="preserve">The user records the bag counts and the gross weight with dirt.</w:t>
      </w:r>
    </w:p>
    <w:p>
      <w:pPr>
        <w:pStyle w:val="ListParagraph"/>
        <w:numPr>
          <w:ilvl w:val="0"/>
          <w:numId w:val="25"/>
        </w:numPr>
        <w:spacing w:after="80" w:line="258" w:lineRule="auto"/>
      </w:pPr>
      <w:r>
        <w:rPr>
          <w:rFonts w:ascii="Cambria" w:cs="Cambria" w:eastAsia="Cambria" w:hAnsi="Cambria"/>
          <w:color w:val="1C2B3A"/>
          <w:sz w:val="21"/>
          <w:szCs w:val="21"/>
        </w:rPr>
        <w:t xml:space="preserve">COTS saves the receipt and issues its reference number.</w:t>
      </w:r>
    </w:p>
    <w:p>
      <w:pPr>
        <w:pStyle w:val="ListParagraph"/>
        <w:numPr>
          <w:ilvl w:val="0"/>
          <w:numId w:val="25"/>
        </w:numPr>
        <w:spacing w:after="80" w:line="258" w:lineRule="auto"/>
      </w:pPr>
      <w:r>
        <w:rPr>
          <w:rFonts w:ascii="Cambria" w:cs="Cambria" w:eastAsia="Cambria" w:hAnsi="Cambria"/>
          <w:color w:val="1C2B3A"/>
          <w:sz w:val="21"/>
          <w:szCs w:val="21"/>
        </w:rPr>
        <w:t xml:space="preserve">The user proceeds to Phase 08, opportunity and commercial assessment, and the export process continues from there unchanged.</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libri" w:cs="Calibri" w:eastAsia="Calibri" w:hAnsi="Calibri"/>
          <w:b/>
          <w:bCs/>
          <w:color w:val="1C2B3A"/>
          <w:sz w:val="21"/>
          <w:szCs w:val="21"/>
        </w:rPr>
        <w:t xml:space="preserve">Owner. </w:t>
      </w:r>
      <w:r>
        <w:rPr>
          <w:rFonts w:ascii="Cambria" w:cs="Cambria" w:eastAsia="Cambria" w:hAnsi="Cambria"/>
          <w:color w:val="1C2B3A"/>
          <w:sz w:val="21"/>
          <w:szCs w:val="21"/>
        </w:rPr>
        <w:t xml:space="preserve">Business confirmation required: which function books a warehouse receipt? MMP names no owning function. </w:t>
      </w:r>
      <w:r>
        <w:rPr>
          <w:rFonts w:ascii="Calibri" w:cs="Calibri" w:eastAsia="Calibri" w:hAnsi="Calibri"/>
          <w:b/>
          <w:bCs/>
          <w:color w:val="B3261E"/>
          <w:sz w:val="19"/>
          <w:szCs w:val="19"/>
        </w:rPr>
        <w:t xml:space="preserve">[OPEN]</w:t>
      </w:r>
    </w:p>
    <w:p>
      <w:pPr>
        <w:spacing w:after="130" w:before="0" w:line="264" w:lineRule="auto"/>
      </w:pPr>
      <w:r>
        <w:rPr>
          <w:rFonts w:ascii="Calibri" w:cs="Calibri" w:eastAsia="Calibri" w:hAnsi="Calibri"/>
          <w:b/>
          <w:bCs/>
          <w:color w:val="1C2B3A"/>
          <w:sz w:val="21"/>
          <w:szCs w:val="21"/>
        </w:rPr>
        <w:t xml:space="preserve">Participants. </w:t>
      </w:r>
      <w:r>
        <w:rPr>
          <w:rFonts w:ascii="Cambria" w:cs="Cambria" w:eastAsia="Cambria" w:hAnsi="Cambria"/>
          <w:color w:val="1C2B3A"/>
          <w:sz w:val="21"/>
          <w:szCs w:val="21"/>
        </w:rPr>
        <w:t xml:space="preserve">None stated.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The Material Management Portal today. COTS is the intended destination.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A warehouse receipt carrying the weighbridge gross weight, the bag counts and the derived packaging weight. </w:t>
      </w:r>
      <w:r>
        <w:rPr>
          <w:rFonts w:ascii="Calibri" w:cs="Calibri" w:eastAsia="Calibri" w:hAnsi="Calibri"/>
          <w:b/>
          <w:bCs/>
          <w:color w:val="1E5A8A"/>
          <w:sz w:val="19"/>
          <w:szCs w:val="19"/>
        </w:rPr>
        <w:t xml:space="preserve">[AS-IS]</w:t>
      </w:r>
    </w:p>
    <w:p>
      <w:pPr>
        <w:spacing w:after="130" w:before="0" w:line="264" w:lineRule="auto"/>
      </w:pPr>
      <w:r>
        <w:rPr>
          <w:rFonts w:ascii="Calibri" w:cs="Calibri" w:eastAsia="Calibri" w:hAnsi="Calibri"/>
          <w:b/>
          <w:bCs/>
          <w:color w:val="1C2B3A"/>
          <w:sz w:val="21"/>
          <w:szCs w:val="21"/>
        </w:rPr>
        <w:t xml:space="preserve">States. </w:t>
      </w:r>
      <w:r>
        <w:rPr>
          <w:rFonts w:ascii="Cambria" w:cs="Cambria" w:eastAsia="Cambria" w:hAnsi="Cambria"/>
          <w:color w:val="1C2B3A"/>
          <w:sz w:val="21"/>
          <w:szCs w:val="21"/>
        </w:rPr>
        <w:t xml:space="preserve">None. MMP holds no status column, no status field and no status indicator on any warehouse receipt screen. Unlike a material receipt, a warehouse receipt carries no receipt status because it cannot be priced at all: both the edit and the pricing routes fail.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mbria" w:cs="Cambria" w:eastAsia="Cambria" w:hAnsi="Cambria"/>
          <w:color w:val="1C2B3A"/>
          <w:sz w:val="21"/>
          <w:szCs w:val="21"/>
        </w:rPr>
        <w:t xml:space="preserve">A receipt is booked against a purchase agreement, and the agreement list on the form is filtered in the same unstated way as the material receipt form. Business confirmation required: what is the filter? </w:t>
      </w:r>
      <w:r>
        <w:rPr>
          <w:rFonts w:ascii="Calibri" w:cs="Calibri" w:eastAsia="Calibri" w:hAnsi="Calibri"/>
          <w:b/>
          <w:bCs/>
          <w:color w:val="B3261E"/>
          <w:sz w:val="19"/>
          <w:szCs w:val="19"/>
        </w:rPr>
        <w:t xml:space="preserve">[OPEN]</w:t>
      </w:r>
    </w:p>
    <w:p>
      <w:pPr>
        <w:pStyle w:val="ListParagraph"/>
        <w:numPr>
          <w:ilvl w:val="0"/>
          <w:numId w:val="1"/>
        </w:numPr>
        <w:spacing w:after="70" w:line="258" w:lineRule="auto"/>
      </w:pPr>
      <w:r>
        <w:rPr>
          <w:rFonts w:ascii="Cambria" w:cs="Cambria" w:eastAsia="Cambria" w:hAnsi="Cambria"/>
          <w:color w:val="1C2B3A"/>
          <w:sz w:val="21"/>
          <w:szCs w:val="21"/>
        </w:rPr>
        <w:t xml:space="preserve">None otherwise. A warehouse receipt can be saved with zero bags and zero weight.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None stated.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A saved warehouse receipt cannot be corrected or priced: both routes fail in MMP. Business confirmation required: is a warehouse receipt meant to be priced, and if so where?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mbria" w:cs="Cambria" w:eastAsia="Cambria" w:hAnsi="Cambria"/>
          <w:color w:val="1C2B3A"/>
          <w:sz w:val="21"/>
          <w:szCs w:val="21"/>
        </w:rPr>
        <w:t xml:space="preserve">[AS-IS] of the Material Management Portal for the field set, the derived weights, the absence of any status and the two broken routes. [OPEN] for whether pricing is intended, for the agreement filter and for ownership. This is the last of the five phases v2.3 brings in; Phase 08 onward is the export process as it stood in v2.2, unchanged apart from its number.</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is a warehouse receipt meant to be priced as a material receipt is? Neither the edit nor the pricing route exists in MMP.</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what is the difference in business meaning between a material receipt and a warehouse receipt? The two capture the same fields and the warehouse receipt’s own detail page is titled “Display Material Receipt Form”.</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does a warehouse receipt feed the weekly production plan at Phase 13, as a confirmed material receipt does? Only the material receipt carries a status that could gate it.</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what filter decides which purchase agreements a warehouse receipt may be booked against?</w:t>
      </w:r>
    </w:p>
    <w:p>
      <w:pPr>
        <w:pStyle w:val="Heading2"/>
        <w:keepNext/>
        <w:spacing w:after="120" w:before="300"/>
      </w:pPr>
      <w:r>
        <w:rPr>
          <w:rFonts w:ascii="Calibri" w:cs="Calibri" w:eastAsia="Calibri" w:hAnsi="Calibri"/>
          <w:b/>
          <w:bCs/>
          <w:color w:val="1E5A8A"/>
          <w:sz w:val="27"/>
          <w:szCs w:val="27"/>
        </w:rPr>
        <w:t xml:space="preserve">6.8 Phase 08 — Opportunity and commercial assessment</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New phase. The existing workflow does not cover it and records the omission in its §13 (“the costing snapshot that decision R29 makes mandatory at deal agreement … belongs to the phase before the contract, which has no legacy form and no screen”). All content is from the workshop notes.</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A trader identifies a potential selling opportunity, or a long position becomes visible in the long and short position report.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Long and short position report, which acts as the reference for the traders’ selling activities.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Cost estimate from the costing module for the commodity at the selling location under the intended terms of sale / Incoterms.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as practice;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as a COTS module</w:t>
      </w:r>
    </w:p>
    <w:p>
      <w:pPr>
        <w:pStyle w:val="ListParagraph"/>
        <w:numPr>
          <w:ilvl w:val="0"/>
          <w:numId w:val="1"/>
        </w:numPr>
        <w:spacing w:after="70" w:line="258" w:lineRule="auto"/>
      </w:pPr>
      <w:r>
        <w:rPr>
          <w:rFonts w:ascii="Cambria" w:cs="Cambria" w:eastAsia="Cambria" w:hAnsi="Cambria"/>
          <w:color w:val="1C2B3A"/>
          <w:sz w:val="21"/>
          <w:szCs w:val="21"/>
        </w:rPr>
        <w:t xml:space="preserve">Trader-entered variables: raw material price, sales price, Incoterms, profit margin.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Costing elements configured per country — raw material, processing and execution operation costs, as a fixed amount or a range, applied per MT, per day or per bag. </w:t>
      </w:r>
      <w:r>
        <w:rPr>
          <w:rFonts w:ascii="Calibri" w:cs="Calibri" w:eastAsia="Calibri" w:hAnsi="Calibri"/>
          <w:b/>
          <w:bCs/>
          <w:color w:val="A3457B"/>
          <w:sz w:val="19"/>
          <w:szCs w:val="19"/>
        </w:rPr>
        <w:t xml:space="preserve">[PROPOSED]</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2"/>
        </w:numPr>
        <w:spacing w:after="80" w:line="258" w:lineRule="auto"/>
      </w:pPr>
      <w:r>
        <w:rPr>
          <w:rFonts w:ascii="Cambria" w:cs="Cambria" w:eastAsia="Cambria" w:hAnsi="Cambria"/>
          <w:color w:val="1C2B3A"/>
          <w:sz w:val="21"/>
          <w:szCs w:val="21"/>
        </w:rPr>
        <w:t xml:space="preserve">The trader looks for potential offers.</w:t>
      </w:r>
    </w:p>
    <w:p>
      <w:pPr>
        <w:pStyle w:val="ListParagraph"/>
        <w:numPr>
          <w:ilvl w:val="0"/>
          <w:numId w:val="2"/>
        </w:numPr>
        <w:spacing w:after="80" w:line="258" w:lineRule="auto"/>
      </w:pPr>
      <w:r>
        <w:rPr>
          <w:rFonts w:ascii="Cambria" w:cs="Cambria" w:eastAsia="Cambria" w:hAnsi="Cambria"/>
          <w:color w:val="1C2B3A"/>
          <w:sz w:val="21"/>
          <w:szCs w:val="21"/>
        </w:rPr>
        <w:t xml:space="preserve">The trader reviews the long and short position report to see what is uncommitted and what is short.</w:t>
      </w:r>
    </w:p>
    <w:p>
      <w:pPr>
        <w:pStyle w:val="ListParagraph"/>
        <w:numPr>
          <w:ilvl w:val="0"/>
          <w:numId w:val="2"/>
        </w:numPr>
        <w:spacing w:after="80" w:line="258" w:lineRule="auto"/>
      </w:pPr>
      <w:r>
        <w:rPr>
          <w:rFonts w:ascii="Cambria" w:cs="Cambria" w:eastAsia="Cambria" w:hAnsi="Cambria"/>
          <w:color w:val="1C2B3A"/>
          <w:sz w:val="21"/>
          <w:szCs w:val="21"/>
        </w:rPr>
        <w:t xml:space="preserve">The trader runs the cost estimate, entering the values he has at hand; the system returns the expected estimate for the selected commodity and the selected origin and destination.</w:t>
      </w:r>
    </w:p>
    <w:p>
      <w:pPr>
        <w:pStyle w:val="ListParagraph"/>
        <w:numPr>
          <w:ilvl w:val="0"/>
          <w:numId w:val="2"/>
        </w:numPr>
        <w:spacing w:after="80" w:line="258" w:lineRule="auto"/>
      </w:pPr>
      <w:r>
        <w:rPr>
          <w:rFonts w:ascii="Cambria" w:cs="Cambria" w:eastAsia="Cambria" w:hAnsi="Cambria"/>
          <w:color w:val="1C2B3A"/>
          <w:sz w:val="21"/>
          <w:szCs w:val="21"/>
        </w:rPr>
        <w:t xml:space="preserve">Where a cost has been calculated outside the system, the trader enters it under other costs. </w:t>
      </w:r>
      <w:r>
        <w:rPr>
          <w:rFonts w:ascii="Calibri" w:cs="Calibri" w:eastAsia="Calibri" w:hAnsi="Calibri"/>
          <w:b/>
          <w:bCs/>
          <w:color w:val="A3457B"/>
          <w:sz w:val="19"/>
          <w:szCs w:val="19"/>
        </w:rPr>
        <w:t xml:space="preserve">[PROPOSED]</w:t>
      </w:r>
    </w:p>
    <w:p>
      <w:pPr>
        <w:pStyle w:val="ListParagraph"/>
        <w:numPr>
          <w:ilvl w:val="0"/>
          <w:numId w:val="2"/>
        </w:numPr>
        <w:spacing w:after="80" w:line="258" w:lineRule="auto"/>
      </w:pPr>
      <w:r>
        <w:rPr>
          <w:rFonts w:ascii="Cambria" w:cs="Cambria" w:eastAsia="Cambria" w:hAnsi="Cambria"/>
          <w:color w:val="1C2B3A"/>
          <w:sz w:val="21"/>
          <w:szCs w:val="21"/>
        </w:rPr>
        <w:t xml:space="preserve">The trader states whether the sale is being made against a long (allocated) or a short (still to be purchased) stock position. If it is short, the expected raw purchase price is entered. </w:t>
      </w:r>
      <w:r>
        <w:rPr>
          <w:rFonts w:ascii="Calibri" w:cs="Calibri" w:eastAsia="Calibri" w:hAnsi="Calibri"/>
          <w:b/>
          <w:bCs/>
          <w:color w:val="A3457B"/>
          <w:sz w:val="19"/>
          <w:szCs w:val="19"/>
        </w:rPr>
        <w:t xml:space="preserve">[PROPOSED]</w:t>
      </w:r>
    </w:p>
    <w:p>
      <w:pPr>
        <w:pStyle w:val="ListParagraph"/>
        <w:numPr>
          <w:ilvl w:val="0"/>
          <w:numId w:val="2"/>
        </w:numPr>
        <w:spacing w:after="80" w:line="258" w:lineRule="auto"/>
      </w:pPr>
      <w:r>
        <w:rPr>
          <w:rFonts w:ascii="Cambria" w:cs="Cambria" w:eastAsia="Cambria" w:hAnsi="Cambria"/>
          <w:color w:val="1C2B3A"/>
          <w:sz w:val="21"/>
          <w:szCs w:val="21"/>
        </w:rPr>
        <w:t xml:space="preserve">The costing exercise is retained as a snapshot against the opportunity, to be carried into the deal agreement. </w:t>
      </w:r>
      <w:r>
        <w:rPr>
          <w:rFonts w:ascii="Calibri" w:cs="Calibri" w:eastAsia="Calibri" w:hAnsi="Calibri"/>
          <w:b/>
          <w:bCs/>
          <w:color w:val="A3457B"/>
          <w:sz w:val="19"/>
          <w:szCs w:val="19"/>
        </w:rPr>
        <w:t xml:space="preserve">[PROPOSED]</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mbria" w:cs="Cambria" w:eastAsia="Cambria" w:hAnsi="Cambria"/>
          <w:b/>
          <w:bCs/>
          <w:color w:val="1C2B3A"/>
          <w:sz w:val="21"/>
          <w:szCs w:val="21"/>
        </w:rPr>
        <w:t xml:space="preserve">Owner.</w:t>
      </w:r>
      <w:r>
        <w:rPr>
          <w:rFonts w:ascii="Cambria" w:cs="Cambria" w:eastAsia="Cambria" w:hAnsi="Cambria"/>
          <w:color w:val="1C2B3A"/>
          <w:sz w:val="21"/>
          <w:szCs w:val="21"/>
        </w:rPr>
        <w:t xml:space="preserve"> Trader (commercial)</w:t>
      </w:r>
    </w:p>
    <w:p>
      <w:pPr>
        <w:spacing w:after="130" w:before="0" w:line="264" w:lineRule="auto"/>
      </w:pPr>
      <w:r>
        <w:rPr>
          <w:rFonts w:ascii="Cambria" w:cs="Cambria" w:eastAsia="Cambria" w:hAnsi="Cambria"/>
          <w:b/>
          <w:bCs/>
          <w:color w:val="1C2B3A"/>
          <w:sz w:val="21"/>
          <w:szCs w:val="21"/>
        </w:rPr>
        <w:t xml:space="preserve">Participants.</w:t>
      </w:r>
      <w:r>
        <w:rPr>
          <w:rFonts w:ascii="Cambria" w:cs="Cambria" w:eastAsia="Cambria" w:hAnsi="Cambria"/>
          <w:color w:val="1C2B3A"/>
          <w:sz w:val="21"/>
          <w:szCs w:val="21"/>
        </w:rPr>
        <w:t xml:space="preserve"> None stated in either source. </w:t>
      </w: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 whether an offer requires review or approval before a deal is agreed, and by whom</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COTS Costing (shared module) and the COTS long and short position report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Today the estimate is prepared outside COTS — </w:t>
      </w:r>
      <w:r>
        <w:rPr>
          <w:rFonts w:ascii="Calibri" w:cs="Calibri" w:eastAsia="Calibri" w:hAnsi="Calibri"/>
          <w:b/>
          <w:bCs/>
          <w:color w:val="8A5A05"/>
          <w:sz w:val="19"/>
          <w:szCs w:val="19"/>
        </w:rPr>
        <w:t xml:space="preserve">[ASSUMPTION]</w:t>
      </w:r>
      <w:r>
        <w:rPr>
          <w:rFonts w:ascii="Cambria" w:cs="Cambria" w:eastAsia="Cambria" w:hAnsi="Cambria"/>
          <w:color w:val="1C2B3A"/>
          <w:sz w:val="21"/>
          <w:szCs w:val="21"/>
        </w:rPr>
        <w:t xml:space="preserve">, inferred because the notes describe the costing module as something to be configured, with its elements still to be provided, while treating the costing guidance itself as existing practice</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A costing snapshot for the opportunity. </w:t>
      </w:r>
      <w:r>
        <w:rPr>
          <w:rFonts w:ascii="Calibri" w:cs="Calibri" w:eastAsia="Calibri" w:hAnsi="Calibri"/>
          <w:b/>
          <w:bCs/>
          <w:color w:val="A3457B"/>
          <w:sz w:val="19"/>
          <w:szCs w:val="19"/>
        </w:rPr>
        <w:t xml:space="preserve">[PROPOSED]</w:t>
      </w:r>
    </w:p>
    <w:p>
      <w:pPr>
        <w:pStyle w:val="ListParagraph"/>
        <w:numPr>
          <w:ilvl w:val="0"/>
          <w:numId w:val="1"/>
        </w:numPr>
        <w:spacing w:after="70" w:line="258" w:lineRule="auto"/>
      </w:pPr>
      <w:r>
        <w:rPr>
          <w:rFonts w:ascii="Cambria" w:cs="Cambria" w:eastAsia="Cambria" w:hAnsi="Cambria"/>
          <w:color w:val="1C2B3A"/>
          <w:sz w:val="21"/>
          <w:szCs w:val="21"/>
        </w:rPr>
        <w:t xml:space="preserve">A declared position: long or short. </w:t>
      </w:r>
      <w:r>
        <w:rPr>
          <w:rFonts w:ascii="Calibri" w:cs="Calibri" w:eastAsia="Calibri" w:hAnsi="Calibri"/>
          <w:b/>
          <w:bCs/>
          <w:color w:val="A3457B"/>
          <w:sz w:val="19"/>
          <w:szCs w:val="19"/>
        </w:rPr>
        <w:t xml:space="preserve">[PROPOSED]</w:t>
      </w:r>
    </w:p>
    <w:p>
      <w:pPr>
        <w:pStyle w:val="ListParagraph"/>
        <w:numPr>
          <w:ilvl w:val="0"/>
          <w:numId w:val="1"/>
        </w:numPr>
        <w:spacing w:after="70" w:line="258" w:lineRule="auto"/>
      </w:pPr>
      <w:r>
        <w:rPr>
          <w:rFonts w:ascii="Cambria" w:cs="Cambria" w:eastAsia="Cambria" w:hAnsi="Cambria"/>
          <w:color w:val="1C2B3A"/>
          <w:sz w:val="21"/>
          <w:szCs w:val="21"/>
        </w:rPr>
        <w:t xml:space="preserve">An indicative price at the selling location. </w:t>
      </w:r>
      <w:r>
        <w:rPr>
          <w:rFonts w:ascii="Calibri" w:cs="Calibri" w:eastAsia="Calibri" w:hAnsi="Calibri"/>
          <w:b/>
          <w:bCs/>
          <w:color w:val="1E5A8A"/>
          <w:sz w:val="19"/>
          <w:szCs w:val="19"/>
        </w:rPr>
        <w:t xml:space="preserve">[AS-IS]</w:t>
      </w:r>
    </w:p>
    <w:p>
      <w:pPr>
        <w:spacing w:after="130" w:before="60" w:line="264" w:lineRule="auto"/>
      </w:pPr>
      <w:r>
        <w:rPr>
          <w:rFonts w:ascii="Cambria" w:cs="Cambria" w:eastAsia="Cambria" w:hAnsi="Cambria"/>
          <w:b/>
          <w:bCs/>
          <w:color w:val="1C2B3A"/>
          <w:sz w:val="21"/>
          <w:szCs w:val="21"/>
        </w:rPr>
        <w:t xml:space="preserve">States.</w:t>
      </w:r>
      <w:r>
        <w:rPr>
          <w:rFonts w:ascii="Cambria" w:cs="Cambria" w:eastAsia="Cambria" w:hAnsi="Cambria"/>
          <w:color w:val="1C2B3A"/>
          <w:sz w:val="21"/>
          <w:szCs w:val="21"/>
        </w:rPr>
        <w:t xml:space="preserve"> No status model is defined for an opportunity in either source.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costing snapshot is a mandatory input to the deal agreement step — a deal cannot be agreed without one (workshop, Costing 1(vi)).</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long / short declaration is mandatory, and a short declaration requires the expected raw purchase price.</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Costing elements are defined and configured for each country. </w:t>
      </w:r>
      <w:r>
        <w:rPr>
          <w:rFonts w:ascii="Calibri" w:cs="Calibri" w:eastAsia="Calibri" w:hAnsi="Calibri"/>
          <w:b/>
          <w:bCs/>
          <w:color w:val="A3457B"/>
          <w:sz w:val="19"/>
          <w:szCs w:val="19"/>
        </w:rPr>
        <w:t xml:space="preserve">[PROPOSED]</w:t>
      </w:r>
    </w:p>
    <w:p>
      <w:pPr>
        <w:pStyle w:val="ListParagraph"/>
        <w:numPr>
          <w:ilvl w:val="0"/>
          <w:numId w:val="1"/>
        </w:numPr>
        <w:spacing w:after="70" w:line="258" w:lineRule="auto"/>
      </w:pPr>
      <w:r>
        <w:rPr>
          <w:rFonts w:ascii="Cambria" w:cs="Cambria" w:eastAsia="Cambria" w:hAnsi="Cambria"/>
          <w:color w:val="1C2B3A"/>
          <w:sz w:val="21"/>
          <w:szCs w:val="21"/>
        </w:rPr>
        <w:t xml:space="preserve">Some expenses are per MT, others per day or per bag.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No stock and no sourcing cover for the quantity → the opportunity is a short position and passes to sourcing (Phase 13).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that traders use the long and short report and the costing guidance.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for every system behaviour named here, including the snapshot, the position declaration and the other-costs entry.</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Does an offer need an approval before a deal is committed, and to what authority limit?</w:t>
      </w:r>
    </w:p>
    <w:p>
      <w:pPr>
        <w:pStyle w:val="ListParagraph"/>
        <w:numPr>
          <w:ilvl w:val="0"/>
          <w:numId w:val="1"/>
        </w:numPr>
        <w:spacing w:after="70" w:line="258" w:lineRule="auto"/>
      </w:pPr>
      <w:r>
        <w:rPr>
          <w:rFonts w:ascii="Cambria" w:cs="Cambria" w:eastAsia="Cambria" w:hAnsi="Cambria"/>
          <w:color w:val="1C2B3A"/>
          <w:sz w:val="21"/>
          <w:szCs w:val="21"/>
        </w:rPr>
        <w:t xml:space="preserve">The costing elements per country are to be provided by Siedahmed — not yet available.</w:t>
      </w:r>
    </w:p>
    <w:p>
      <w:pPr>
        <w:pStyle w:val="ListParagraph"/>
        <w:numPr>
          <w:ilvl w:val="0"/>
          <w:numId w:val="1"/>
        </w:numPr>
        <w:spacing w:after="70" w:line="258" w:lineRule="auto"/>
      </w:pPr>
      <w:r>
        <w:rPr>
          <w:rFonts w:ascii="Cambria" w:cs="Cambria" w:eastAsia="Cambria" w:hAnsi="Cambria"/>
          <w:color w:val="1C2B3A"/>
          <w:sz w:val="21"/>
          <w:szCs w:val="21"/>
        </w:rPr>
        <w:t xml:space="preserve">The workshop text “The costing elements are assigned and configured for each?? (commodity, country, )” is incomplete; the configuration dimensions are not settled.</w:t>
      </w:r>
    </w:p>
    <w:p>
      <w:pPr>
        <w:pStyle w:val="ListParagraph"/>
        <w:numPr>
          <w:ilvl w:val="0"/>
          <w:numId w:val="1"/>
        </w:numPr>
        <w:spacing w:after="70" w:line="258" w:lineRule="auto"/>
      </w:pPr>
      <w:r>
        <w:rPr>
          <w:rFonts w:ascii="Cambria" w:cs="Cambria" w:eastAsia="Cambria" w:hAnsi="Cambria"/>
          <w:color w:val="1C2B3A"/>
          <w:sz w:val="21"/>
          <w:szCs w:val="21"/>
        </w:rPr>
        <w:t xml:space="preserve">Whether the costing module described is an existing tool or a COTS module still to be built.</w:t>
      </w:r>
    </w:p>
    <w:p>
      <w:pPr>
        <w:pStyle w:val="Heading2"/>
        <w:keepNext/>
        <w:spacing w:after="120" w:before="300"/>
      </w:pPr>
      <w:r>
        <w:rPr>
          <w:rFonts w:ascii="Calibri" w:cs="Calibri" w:eastAsia="Calibri" w:hAnsi="Calibri"/>
          <w:b/>
          <w:bCs/>
          <w:color w:val="1E5A8A"/>
          <w:sz w:val="27"/>
          <w:szCs w:val="27"/>
        </w:rPr>
        <w:t xml:space="preserve">6.9 Phase 09 — Deal agreement</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New phase. Workshop notes, Execution item 2. The existing workflow begins at the contract.</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The trader and the buyer reach a general agreement on the deal.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The general terms agreed with the buyer: buyer, commodity, price, Incoterms, origin country, loading port, port of discharge, quantity, shipping period with start and end date, payment terms, notes.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costing snapshot and the long / short declaration from Phase 08. </w:t>
      </w:r>
      <w:r>
        <w:rPr>
          <w:rFonts w:ascii="Calibri" w:cs="Calibri" w:eastAsia="Calibri" w:hAnsi="Calibri"/>
          <w:b/>
          <w:bCs/>
          <w:color w:val="A3457B"/>
          <w:sz w:val="19"/>
          <w:szCs w:val="19"/>
        </w:rPr>
        <w:t xml:space="preserve">[PROPOSED]</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3"/>
        </w:numPr>
        <w:spacing w:after="80" w:line="258" w:lineRule="auto"/>
      </w:pPr>
      <w:r>
        <w:rPr>
          <w:rFonts w:ascii="Cambria" w:cs="Cambria" w:eastAsia="Cambria" w:hAnsi="Cambria"/>
          <w:color w:val="1C2B3A"/>
          <w:sz w:val="21"/>
          <w:szCs w:val="21"/>
        </w:rPr>
        <w:t xml:space="preserve">The trader communicates the general agreement for the deal to Dubai Execution so that the contract can be created with the buyer.</w:t>
      </w:r>
    </w:p>
    <w:p>
      <w:pPr>
        <w:pStyle w:val="ListParagraph"/>
        <w:numPr>
          <w:ilvl w:val="0"/>
          <w:numId w:val="3"/>
        </w:numPr>
        <w:spacing w:after="80" w:line="258" w:lineRule="auto"/>
      </w:pPr>
      <w:r>
        <w:rPr>
          <w:rFonts w:ascii="Cambria" w:cs="Cambria" w:eastAsia="Cambria" w:hAnsi="Cambria"/>
          <w:color w:val="1C2B3A"/>
          <w:sz w:val="21"/>
          <w:szCs w:val="21"/>
        </w:rPr>
        <w:t xml:space="preserve">The agreed data set is passed in full — buyer, commodity, price, Incoterms, origin country, loading port, port of discharge, quantity, shipping period, start and end date, payment terms and notes.</w:t>
      </w:r>
    </w:p>
    <w:p>
      <w:pPr>
        <w:pStyle w:val="ListParagraph"/>
        <w:numPr>
          <w:ilvl w:val="0"/>
          <w:numId w:val="3"/>
        </w:numPr>
        <w:spacing w:after="8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costing snapshot is attached to the deal and locked, so that the basis on which the deal was priced can later be compared with what the shipment actually cost.</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mbria" w:cs="Cambria" w:eastAsia="Cambria" w:hAnsi="Cambria"/>
          <w:b/>
          <w:bCs/>
          <w:color w:val="1C2B3A"/>
          <w:sz w:val="21"/>
          <w:szCs w:val="21"/>
        </w:rPr>
        <w:t xml:space="preserve">Owner.</w:t>
      </w:r>
      <w:r>
        <w:rPr>
          <w:rFonts w:ascii="Cambria" w:cs="Cambria" w:eastAsia="Cambria" w:hAnsi="Cambria"/>
          <w:color w:val="1C2B3A"/>
          <w:sz w:val="21"/>
          <w:szCs w:val="21"/>
        </w:rPr>
        <w:t xml:space="preserve"> Trader (commercial), handing to Dubai Execution</w:t>
      </w:r>
    </w:p>
    <w:p>
      <w:pPr>
        <w:spacing w:after="130" w:before="0" w:line="264" w:lineRule="auto"/>
      </w:pPr>
      <w:r>
        <w:rPr>
          <w:rFonts w:ascii="Cambria" w:cs="Cambria" w:eastAsia="Cambria" w:hAnsi="Cambria"/>
          <w:b/>
          <w:bCs/>
          <w:color w:val="1C2B3A"/>
          <w:sz w:val="21"/>
          <w:szCs w:val="21"/>
        </w:rPr>
        <w:t xml:space="preserve">Participants.</w:t>
      </w:r>
      <w:r>
        <w:rPr>
          <w:rFonts w:ascii="Cambria" w:cs="Cambria" w:eastAsia="Cambria" w:hAnsi="Cambria"/>
          <w:color w:val="1C2B3A"/>
          <w:sz w:val="21"/>
          <w:szCs w:val="21"/>
        </w:rPr>
        <w:t xml:space="preserve"> Dubai Execution as the receiving party</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The channel is not stated in either source. </w:t>
      </w:r>
      <w:r>
        <w:rPr>
          <w:rFonts w:ascii="Calibri" w:cs="Calibri" w:eastAsia="Calibri" w:hAnsi="Calibri"/>
          <w:b/>
          <w:bCs/>
          <w:color w:val="8A5A05"/>
          <w:sz w:val="19"/>
          <w:szCs w:val="19"/>
        </w:rPr>
        <w:t xml:space="preserve">[ASSUMPTION]</w:t>
      </w:r>
      <w:r>
        <w:rPr>
          <w:rFonts w:ascii="Cambria" w:cs="Cambria" w:eastAsia="Cambria" w:hAnsi="Cambria"/>
          <w:color w:val="1C2B3A"/>
          <w:sz w:val="21"/>
          <w:szCs w:val="21"/>
        </w:rPr>
        <w:t xml:space="preserve"> e-mail, inferred because the workshop notes describe the deal as “communicated” from the traders to Dubai Execution with no system named, and because the existing workflow records that the surrounding process runs on e-mail.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a deal record in COTS</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A deal agreement, complete enough for a contract to be created.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A deal record carrying the locked costing snapshot.</w:t>
      </w:r>
    </w:p>
    <w:p>
      <w:pPr>
        <w:spacing w:after="130" w:before="60" w:line="264" w:lineRule="auto"/>
      </w:pPr>
      <w:r>
        <w:rPr>
          <w:rFonts w:ascii="Cambria" w:cs="Cambria" w:eastAsia="Cambria" w:hAnsi="Cambria"/>
          <w:b/>
          <w:bCs/>
          <w:color w:val="1C2B3A"/>
          <w:sz w:val="21"/>
          <w:szCs w:val="21"/>
        </w:rPr>
        <w:t xml:space="preserve">States.</w:t>
      </w:r>
      <w:r>
        <w:rPr>
          <w:rFonts w:ascii="Cambria" w:cs="Cambria" w:eastAsia="Cambria" w:hAnsi="Cambria"/>
          <w:color w:val="1C2B3A"/>
          <w:sz w:val="21"/>
          <w:szCs w:val="21"/>
        </w:rPr>
        <w:t xml:space="preserve"> None defined.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No deal without a costing snapshot (see Phase 08).</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None stated.</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None stated.</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for the hand-off and its data set.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for the deal record and the locked snapshot.</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The channel and format of the hand-off from the trader to Dubai Execution.</w:t>
      </w:r>
    </w:p>
    <w:p>
      <w:pPr>
        <w:pStyle w:val="ListParagraph"/>
        <w:numPr>
          <w:ilvl w:val="0"/>
          <w:numId w:val="1"/>
        </w:numPr>
        <w:spacing w:after="70" w:line="258" w:lineRule="auto"/>
      </w:pPr>
      <w:r>
        <w:rPr>
          <w:rFonts w:ascii="Cambria" w:cs="Cambria" w:eastAsia="Cambria" w:hAnsi="Cambria"/>
          <w:color w:val="1C2B3A"/>
          <w:sz w:val="21"/>
          <w:szCs w:val="21"/>
        </w:rPr>
        <w:t xml:space="preserve">Whether a deal can be amended after it has been communicated, and what that does to the snapshot.</w:t>
      </w:r>
    </w:p>
    <w:p>
      <w:pPr>
        <w:pStyle w:val="Heading2"/>
        <w:keepNext/>
        <w:spacing w:after="120" w:before="300"/>
      </w:pPr>
      <w:r>
        <w:rPr>
          <w:rFonts w:ascii="Calibri" w:cs="Calibri" w:eastAsia="Calibri" w:hAnsi="Calibri"/>
          <w:b/>
          <w:bCs/>
          <w:color w:val="1E5A8A"/>
          <w:sz w:val="27"/>
          <w:szCs w:val="27"/>
        </w:rPr>
        <w:t xml:space="preserve">6.10 Phase 10 — Contract creation in SAP</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Existing workflow §3.1, §5.1 and the contract group of the document register (P2), reconciled with workshop notes, Execution items 2–3 and 18.</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The deal agreement is received by Dubai Execution.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The deal agreement data set (Phase 09).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Buyer master data, including the buyer address.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as a default</w:t>
      </w:r>
    </w:p>
    <w:p>
      <w:pPr>
        <w:pStyle w:val="ListParagraph"/>
        <w:numPr>
          <w:ilvl w:val="0"/>
          <w:numId w:val="1"/>
        </w:numPr>
        <w:spacing w:after="70" w:line="258" w:lineRule="auto"/>
      </w:pPr>
      <w:r>
        <w:rPr>
          <w:rFonts w:ascii="Cambria" w:cs="Cambria" w:eastAsia="Cambria" w:hAnsi="Cambria"/>
          <w:color w:val="1C2B3A"/>
          <w:sz w:val="21"/>
          <w:szCs w:val="21"/>
        </w:rPr>
        <w:t xml:space="preserve">Commodity quality standards held in master data. </w:t>
      </w:r>
      <w:r>
        <w:rPr>
          <w:rFonts w:ascii="Calibri" w:cs="Calibri" w:eastAsia="Calibri" w:hAnsi="Calibri"/>
          <w:b/>
          <w:bCs/>
          <w:color w:val="A3457B"/>
          <w:sz w:val="19"/>
          <w:szCs w:val="19"/>
        </w:rPr>
        <w:t xml:space="preserve">[PROPOSED]</w:t>
      </w:r>
    </w:p>
    <w:p>
      <w:pPr>
        <w:pStyle w:val="ListParagraph"/>
        <w:numPr>
          <w:ilvl w:val="0"/>
          <w:numId w:val="1"/>
        </w:numPr>
        <w:spacing w:after="70" w:line="258" w:lineRule="auto"/>
      </w:pPr>
      <w:r>
        <w:rPr>
          <w:rFonts w:ascii="Cambria" w:cs="Cambria" w:eastAsia="Cambria" w:hAnsi="Cambria"/>
          <w:color w:val="1C2B3A"/>
          <w:sz w:val="21"/>
          <w:szCs w:val="21"/>
        </w:rPr>
        <w:t xml:space="preserve">The document requirement list.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as a 15-checkbox list on the legacy purchase contract form;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as a canonical list of sixteen</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4"/>
        </w:numPr>
        <w:spacing w:after="80" w:line="258" w:lineRule="auto"/>
      </w:pPr>
      <w:r>
        <w:rPr>
          <w:rFonts w:ascii="Cambria" w:cs="Cambria" w:eastAsia="Cambria" w:hAnsi="Cambria"/>
          <w:color w:val="1C2B3A"/>
          <w:sz w:val="21"/>
          <w:szCs w:val="21"/>
        </w:rPr>
        <w:t xml:space="preserve">Dubai Execution issues the purchase / sales contract from SAP. </w:t>
      </w:r>
      <w:r>
        <w:rPr>
          <w:rFonts w:ascii="Calibri" w:cs="Calibri" w:eastAsia="Calibri" w:hAnsi="Calibri"/>
          <w:b/>
          <w:bCs/>
          <w:color w:val="1E5A8A"/>
          <w:sz w:val="19"/>
          <w:szCs w:val="19"/>
        </w:rPr>
        <w:t xml:space="preserve">[AS-IS]</w:t>
      </w:r>
    </w:p>
    <w:p>
      <w:pPr>
        <w:pStyle w:val="ListParagraph"/>
        <w:numPr>
          <w:ilvl w:val="0"/>
          <w:numId w:val="4"/>
        </w:numPr>
        <w:spacing w:after="80" w:line="258" w:lineRule="auto"/>
      </w:pPr>
      <w:r>
        <w:rPr>
          <w:rFonts w:ascii="Cambria" w:cs="Cambria" w:eastAsia="Cambria" w:hAnsi="Cambria"/>
          <w:color w:val="1C2B3A"/>
          <w:sz w:val="21"/>
          <w:szCs w:val="21"/>
        </w:rPr>
        <w:t xml:space="preserve">The contract records buyer, commodity, price, Incoterms, origin country, loading port, port of discharge, quantity, shipping period, start and end date, payment terms and notes. </w:t>
      </w:r>
      <w:r>
        <w:rPr>
          <w:rFonts w:ascii="Calibri" w:cs="Calibri" w:eastAsia="Calibri" w:hAnsi="Calibri"/>
          <w:b/>
          <w:bCs/>
          <w:color w:val="1E5A8A"/>
          <w:sz w:val="19"/>
          <w:szCs w:val="19"/>
        </w:rPr>
        <w:t xml:space="preserve">[AS-IS]</w:t>
      </w:r>
    </w:p>
    <w:p>
      <w:pPr>
        <w:pStyle w:val="ListParagraph"/>
        <w:numPr>
          <w:ilvl w:val="0"/>
          <w:numId w:val="4"/>
        </w:numPr>
        <w:spacing w:after="80" w:line="258" w:lineRule="auto"/>
      </w:pPr>
      <w:r>
        <w:rPr>
          <w:rFonts w:ascii="Cambria" w:cs="Cambria" w:eastAsia="Cambria" w:hAnsi="Cambria"/>
          <w:color w:val="1C2B3A"/>
          <w:sz w:val="21"/>
          <w:szCs w:val="21"/>
        </w:rPr>
        <w:t xml:space="preserve">The contract fixes which documents this shipment will need, the fumigation treatment, the artwork option and the payment terms that will later determine the bank maturity date. </w:t>
      </w:r>
      <w:r>
        <w:rPr>
          <w:rFonts w:ascii="Calibri" w:cs="Calibri" w:eastAsia="Calibri" w:hAnsi="Calibri"/>
          <w:b/>
          <w:bCs/>
          <w:color w:val="1E5A8A"/>
          <w:sz w:val="19"/>
          <w:szCs w:val="19"/>
        </w:rPr>
        <w:t xml:space="preserve">[AS-IS]</w:t>
      </w:r>
    </w:p>
    <w:p>
      <w:pPr>
        <w:pStyle w:val="ListParagraph"/>
        <w:numPr>
          <w:ilvl w:val="0"/>
          <w:numId w:val="4"/>
        </w:numPr>
        <w:spacing w:after="8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document requirement list becomes canonical, is set once here, and is inherited by every shipment under the contract rather than re-entered on the shipping instruction.</w:t>
      </w:r>
    </w:p>
    <w:p>
      <w:pPr>
        <w:pStyle w:val="ListParagraph"/>
        <w:numPr>
          <w:ilvl w:val="0"/>
          <w:numId w:val="4"/>
        </w:numPr>
        <w:spacing w:after="8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Payment terms become mandatory, because the bank submittal maturity date derives from them. Both sources ask for this independently.</w:t>
      </w:r>
    </w:p>
    <w:p>
      <w:pPr>
        <w:pStyle w:val="ListParagraph"/>
        <w:numPr>
          <w:ilvl w:val="0"/>
          <w:numId w:val="4"/>
        </w:numPr>
        <w:spacing w:after="8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Buyer address becomes mandatory and defaults from the buyer master.</w:t>
      </w:r>
    </w:p>
    <w:p>
      <w:pPr>
        <w:pStyle w:val="ListParagraph"/>
        <w:numPr>
          <w:ilvl w:val="0"/>
          <w:numId w:val="4"/>
        </w:numPr>
        <w:spacing w:after="8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Fumigation becomes one required choice — methyl bromide, phosphine, or no fumigation required — in place of three independent checkboxes.</w:t>
      </w:r>
    </w:p>
    <w:p>
      <w:pPr>
        <w:pStyle w:val="ListParagraph"/>
        <w:numPr>
          <w:ilvl w:val="0"/>
          <w:numId w:val="4"/>
        </w:numPr>
        <w:spacing w:after="80" w:line="258" w:lineRule="auto"/>
      </w:pPr>
      <w:r>
        <w:rPr>
          <w:rFonts w:ascii="Cambria" w:cs="Cambria" w:eastAsia="Cambria" w:hAnsi="Cambria"/>
          <w:color w:val="1C2B3A"/>
          <w:sz w:val="21"/>
          <w:szCs w:val="21"/>
        </w:rPr>
        <w:t xml:space="preserve">A SAP sales order is created. </w:t>
      </w:r>
      <w:r>
        <w:rPr>
          <w:rFonts w:ascii="Calibri" w:cs="Calibri" w:eastAsia="Calibri" w:hAnsi="Calibri"/>
          <w:b/>
          <w:bCs/>
          <w:color w:val="1E5A8A"/>
          <w:sz w:val="19"/>
          <w:szCs w:val="19"/>
        </w:rPr>
        <w:t xml:space="preserve">[AS-IS]</w:t>
      </w:r>
    </w:p>
    <w:p>
      <w:pPr>
        <w:pStyle w:val="ListParagraph"/>
        <w:numPr>
          <w:ilvl w:val="0"/>
          <w:numId w:val="4"/>
        </w:numPr>
        <w:spacing w:after="80" w:line="258" w:lineRule="auto"/>
      </w:pPr>
      <w:r>
        <w:rPr>
          <w:rFonts w:ascii="Cambria" w:cs="Cambria" w:eastAsia="Cambria" w:hAnsi="Cambria"/>
          <w:color w:val="1C2B3A"/>
          <w:sz w:val="21"/>
          <w:szCs w:val="21"/>
        </w:rPr>
        <w:t xml:space="preserve">An insurance notification is sent.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mbria" w:cs="Cambria" w:eastAsia="Cambria" w:hAnsi="Cambria"/>
          <w:b/>
          <w:bCs/>
          <w:color w:val="1C2B3A"/>
          <w:sz w:val="21"/>
          <w:szCs w:val="21"/>
        </w:rPr>
        <w:t xml:space="preserve">Owner.</w:t>
      </w:r>
      <w:r>
        <w:rPr>
          <w:rFonts w:ascii="Cambria" w:cs="Cambria" w:eastAsia="Cambria" w:hAnsi="Cambria"/>
          <w:color w:val="1C2B3A"/>
          <w:sz w:val="21"/>
          <w:szCs w:val="21"/>
        </w:rPr>
        <w:t xml:space="preserve"> Dubai Execution</w:t>
      </w:r>
    </w:p>
    <w:p>
      <w:pPr>
        <w:spacing w:after="130" w:before="0" w:line="264" w:lineRule="auto"/>
      </w:pPr>
      <w:r>
        <w:rPr>
          <w:rFonts w:ascii="Cambria" w:cs="Cambria" w:eastAsia="Cambria" w:hAnsi="Cambria"/>
          <w:b/>
          <w:bCs/>
          <w:color w:val="1C2B3A"/>
          <w:sz w:val="21"/>
          <w:szCs w:val="21"/>
        </w:rPr>
        <w:t xml:space="preserve">Participants.</w:t>
      </w:r>
      <w:r>
        <w:rPr>
          <w:rFonts w:ascii="Cambria" w:cs="Cambria" w:eastAsia="Cambria" w:hAnsi="Cambria"/>
          <w:color w:val="1C2B3A"/>
          <w:sz w:val="21"/>
          <w:szCs w:val="21"/>
        </w:rPr>
        <w:t xml:space="preserve"> Trader (as the source of the terms); buyer (for the artwork option); Trade Finance downstream, because the payment terms set here drive the maturity date</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SAP issues the contract and the sales order.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The document requirement list, the fumigation choice, the artwork option and the payment terms are today captured on the legacy Purchase Contract form.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Where the contract record will live in COTS is unresolved — see the conflict below</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Purchase / sales contract: Draft → Approved → Stamped.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SAP sales order: Created.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Insurance notification: Sent.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A document requirement list that every shipment under the contract inherits. </w:t>
      </w:r>
      <w:r>
        <w:rPr>
          <w:rFonts w:ascii="Calibri" w:cs="Calibri" w:eastAsia="Calibri" w:hAnsi="Calibri"/>
          <w:b/>
          <w:bCs/>
          <w:color w:val="A3457B"/>
          <w:sz w:val="19"/>
          <w:szCs w:val="19"/>
        </w:rPr>
        <w:t xml:space="preserve">[PROPOSED]</w:t>
      </w:r>
    </w:p>
    <w:p>
      <w:pPr>
        <w:spacing w:after="130" w:before="60" w:line="264" w:lineRule="auto"/>
      </w:pPr>
      <w:r>
        <w:rPr>
          <w:rFonts w:ascii="Cambria" w:cs="Cambria" w:eastAsia="Cambria" w:hAnsi="Cambria"/>
          <w:b/>
          <w:bCs/>
          <w:color w:val="1C2B3A"/>
          <w:sz w:val="21"/>
          <w:szCs w:val="21"/>
        </w:rPr>
        <w:t xml:space="preserve">States.</w:t>
      </w:r>
      <w:r>
        <w:rPr>
          <w:rFonts w:ascii="Cambria" w:cs="Cambria" w:eastAsia="Cambria" w:hAnsi="Cambria"/>
          <w:color w:val="1C2B3A"/>
          <w:sz w:val="21"/>
          <w:szCs w:val="21"/>
        </w:rPr>
        <w:t xml:space="preserve"> Purchase / sales contract: Draft → Approved → Stamped.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At least one document must be selected on the requirement list.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the legacy form accepts a contract with no documents ticked at all.</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“Other” on the requirement list demands its description.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the checkbox is tickable with the text left blank.</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Payment terms mandatory.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null on 865 records.</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Buyer address mandatory, defaulted from the buyer master.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the form declares it required and 865 records hold it blank — the clearest evidence in the estate that a rule living only in a form is not a rule.</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The origin country on the contract determines which of the country prerequisites in Phase 14 apply.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A contract amendment, or a short close of the contracted quantity, is not described in either source.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for the contract, its data set and its role as the point where the document requirement is fixed.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for every mandatory rule and for the canonical inherited list.</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System of record. The workshop notes state that Dubai Execution issues the contract from SAP; the existing workflow places the document requirement list, the fumigation choice, the artwork option and the payment terms on the legacy Purchase Contract form and proposes to enforce rules there. Whether SAP or COTS owns the contract record — and therefore where these rules are enforced — is not settled by either source.</w:t>
      </w:r>
    </w:p>
    <w:p>
      <w:pPr>
        <w:pStyle w:val="ListParagraph"/>
        <w:numPr>
          <w:ilvl w:val="0"/>
          <w:numId w:val="1"/>
        </w:numPr>
        <w:spacing w:after="70" w:line="258" w:lineRule="auto"/>
      </w:pPr>
      <w:r>
        <w:rPr>
          <w:rFonts w:ascii="Cambria" w:cs="Cambria" w:eastAsia="Cambria" w:hAnsi="Cambria"/>
          <w:color w:val="1C2B3A"/>
          <w:sz w:val="21"/>
          <w:szCs w:val="21"/>
        </w:rPr>
        <w:t xml:space="preserve">The canonical document requirement list. The purchase contract carries fifteen checkboxes and the shipping instruction repeats the list and adds the SSMO certificate; the workshop did not address the list at all, so the conflict is carried forward unresolved.</w:t>
      </w:r>
    </w:p>
    <w:p>
      <w:pPr>
        <w:pStyle w:val="ListParagraph"/>
        <w:numPr>
          <w:ilvl w:val="0"/>
          <w:numId w:val="1"/>
        </w:numPr>
        <w:spacing w:after="70" w:line="258" w:lineRule="auto"/>
      </w:pPr>
      <w:r>
        <w:rPr>
          <w:rFonts w:ascii="Cambria" w:cs="Cambria" w:eastAsia="Cambria" w:hAnsi="Cambria"/>
          <w:color w:val="1C2B3A"/>
          <w:sz w:val="21"/>
          <w:szCs w:val="21"/>
        </w:rPr>
        <w:t xml:space="preserve">Whether a contract amendment re-runs the inheritance of the requirement list.</w:t>
      </w:r>
    </w:p>
    <w:p>
      <w:pPr>
        <w:pStyle w:val="Heading2"/>
        <w:keepNext/>
        <w:spacing w:after="120" w:before="300"/>
      </w:pPr>
      <w:r>
        <w:rPr>
          <w:rFonts w:ascii="Calibri" w:cs="Calibri" w:eastAsia="Calibri" w:hAnsi="Calibri"/>
          <w:b/>
          <w:bCs/>
          <w:color w:val="1E5A8A"/>
          <w:sz w:val="27"/>
          <w:szCs w:val="27"/>
        </w:rPr>
        <w:t xml:space="preserve">6.11 Phase 11 — Cross-functional contract review</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New phase. Workshop notes, Execution item 4. Absent from the existing workflow.</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The contract is created.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The saved contract and its terms.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5"/>
        </w:numPr>
        <w:spacing w:after="80" w:line="258" w:lineRule="auto"/>
      </w:pPr>
      <w:r>
        <w:rPr>
          <w:rFonts w:ascii="Cambria" w:cs="Cambria" w:eastAsia="Cambria" w:hAnsi="Cambria"/>
          <w:color w:val="1C2B3A"/>
          <w:sz w:val="21"/>
          <w:szCs w:val="21"/>
        </w:rPr>
        <w:t xml:space="preserve">Alert notifications are communicated to Quality, the Execution team, the Processing team and FP&amp;A (Financial Planning and Analysis).</w:t>
      </w:r>
    </w:p>
    <w:p>
      <w:pPr>
        <w:pStyle w:val="ListParagraph"/>
        <w:numPr>
          <w:ilvl w:val="0"/>
          <w:numId w:val="5"/>
        </w:numPr>
        <w:spacing w:after="80" w:line="258" w:lineRule="auto"/>
      </w:pPr>
      <w:r>
        <w:rPr>
          <w:rFonts w:ascii="Cambria" w:cs="Cambria" w:eastAsia="Cambria" w:hAnsi="Cambria"/>
          <w:color w:val="1C2B3A"/>
          <w:sz w:val="21"/>
          <w:szCs w:val="21"/>
        </w:rPr>
        <w:t xml:space="preserve">Each team reviews the contract terms and confirms that it has the set-up in place to fulfil the requirements.</w:t>
      </w:r>
    </w:p>
    <w:p>
      <w:pPr>
        <w:pStyle w:val="ListParagraph"/>
        <w:numPr>
          <w:ilvl w:val="0"/>
          <w:numId w:val="5"/>
        </w:numPr>
        <w:spacing w:after="80" w:line="258" w:lineRule="auto"/>
      </w:pPr>
      <w:r>
        <w:rPr>
          <w:rFonts w:ascii="Cambria" w:cs="Cambria" w:eastAsia="Cambria" w:hAnsi="Cambria"/>
          <w:color w:val="1C2B3A"/>
          <w:sz w:val="21"/>
          <w:szCs w:val="21"/>
        </w:rPr>
        <w:t xml:space="preserve">Each team captures its feedback in COTS.</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mbria" w:cs="Cambria" w:eastAsia="Cambria" w:hAnsi="Cambria"/>
          <w:b/>
          <w:bCs/>
          <w:color w:val="1C2B3A"/>
          <w:sz w:val="21"/>
          <w:szCs w:val="21"/>
        </w:rPr>
        <w:t xml:space="preserve">Owner.</w:t>
      </w:r>
      <w:r>
        <w:rPr>
          <w:rFonts w:ascii="Cambria" w:cs="Cambria" w:eastAsia="Cambria" w:hAnsi="Cambria"/>
          <w:color w:val="1C2B3A"/>
          <w:sz w:val="21"/>
          <w:szCs w:val="21"/>
        </w:rPr>
        <w:t xml:space="preserve"> Dubai Execution (as the raiser of the notification)</w:t>
      </w:r>
    </w:p>
    <w:p>
      <w:pPr>
        <w:spacing w:after="130" w:before="0" w:line="264" w:lineRule="auto"/>
      </w:pPr>
      <w:r>
        <w:rPr>
          <w:rFonts w:ascii="Cambria" w:cs="Cambria" w:eastAsia="Cambria" w:hAnsi="Cambria"/>
          <w:b/>
          <w:bCs/>
          <w:color w:val="1C2B3A"/>
          <w:sz w:val="21"/>
          <w:szCs w:val="21"/>
        </w:rPr>
        <w:t xml:space="preserve">Participants.</w:t>
      </w:r>
      <w:r>
        <w:rPr>
          <w:rFonts w:ascii="Cambria" w:cs="Cambria" w:eastAsia="Cambria" w:hAnsi="Cambria"/>
          <w:color w:val="1C2B3A"/>
          <w:sz w:val="21"/>
          <w:szCs w:val="21"/>
        </w:rPr>
        <w:t xml:space="preserve"> Quality; Execution team; Processing team; FP&amp;A</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COTS holds the feedback. The notification channel is not stated.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Four recorded confirmations of ability to fulfil, one per team. </w:t>
      </w:r>
      <w:r>
        <w:rPr>
          <w:rFonts w:ascii="Calibri" w:cs="Calibri" w:eastAsia="Calibri" w:hAnsi="Calibri"/>
          <w:b/>
          <w:bCs/>
          <w:color w:val="1E5A8A"/>
          <w:sz w:val="19"/>
          <w:szCs w:val="19"/>
        </w:rPr>
        <w:t xml:space="preserve">[AS-IS]</w:t>
      </w:r>
    </w:p>
    <w:p>
      <w:pPr>
        <w:spacing w:after="130" w:before="60" w:line="264" w:lineRule="auto"/>
      </w:pPr>
      <w:r>
        <w:rPr>
          <w:rFonts w:ascii="Cambria" w:cs="Cambria" w:eastAsia="Cambria" w:hAnsi="Cambria"/>
          <w:b/>
          <w:bCs/>
          <w:color w:val="1C2B3A"/>
          <w:sz w:val="21"/>
          <w:szCs w:val="21"/>
        </w:rPr>
        <w:t xml:space="preserve">States.</w:t>
      </w:r>
      <w:r>
        <w:rPr>
          <w:rFonts w:ascii="Cambria" w:cs="Cambria" w:eastAsia="Cambria" w:hAnsi="Cambria"/>
          <w:color w:val="1C2B3A"/>
          <w:sz w:val="21"/>
          <w:szCs w:val="21"/>
        </w:rPr>
        <w:t xml:space="preserve"> No state model is given for the review or for an individual team’s feedback.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 Whether execution may proceed before all four teams have responded. The workshop notes describe the notification and the feedback but do not make the feedback a gate, and no period is given for a response. Neither a blocking rule nor an SLA is invented here.</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 Whether the same four teams are notified in every country. The workshop notes describe country differences in who owns execution (Phase 14) but do not extend that to the review.</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A team reports that it cannot fulfil the contract terms → no path is described in either source.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for the notification, the review and the recording of feedback in COTS. Everything about timing, blocking and escalation is </w:t>
      </w: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Is the feedback advisory or blocking?</w:t>
      </w:r>
    </w:p>
    <w:p>
      <w:pPr>
        <w:pStyle w:val="ListParagraph"/>
        <w:numPr>
          <w:ilvl w:val="0"/>
          <w:numId w:val="1"/>
        </w:numPr>
        <w:spacing w:after="70" w:line="258" w:lineRule="auto"/>
      </w:pPr>
      <w:r>
        <w:rPr>
          <w:rFonts w:ascii="Cambria" w:cs="Cambria" w:eastAsia="Cambria" w:hAnsi="Cambria"/>
          <w:color w:val="1C2B3A"/>
          <w:sz w:val="21"/>
          <w:szCs w:val="21"/>
        </w:rPr>
        <w:t xml:space="preserve">What happens when a team says it cannot fulfil?</w:t>
      </w:r>
    </w:p>
    <w:p>
      <w:pPr>
        <w:pStyle w:val="ListParagraph"/>
        <w:numPr>
          <w:ilvl w:val="0"/>
          <w:numId w:val="1"/>
        </w:numPr>
        <w:spacing w:after="70" w:line="258" w:lineRule="auto"/>
      </w:pPr>
      <w:r>
        <w:rPr>
          <w:rFonts w:ascii="Cambria" w:cs="Cambria" w:eastAsia="Cambria" w:hAnsi="Cambria"/>
          <w:color w:val="1C2B3A"/>
          <w:sz w:val="21"/>
          <w:szCs w:val="21"/>
        </w:rPr>
        <w:t xml:space="preserve">Is there a response period, and what happens when it passes?</w:t>
      </w:r>
    </w:p>
    <w:p>
      <w:pPr>
        <w:pStyle w:val="ListParagraph"/>
        <w:numPr>
          <w:ilvl w:val="0"/>
          <w:numId w:val="1"/>
        </w:numPr>
        <w:spacing w:after="70" w:line="258" w:lineRule="auto"/>
      </w:pPr>
      <w:r>
        <w:rPr>
          <w:rFonts w:ascii="Cambria" w:cs="Cambria" w:eastAsia="Cambria" w:hAnsi="Cambria"/>
          <w:color w:val="1C2B3A"/>
          <w:sz w:val="21"/>
          <w:szCs w:val="21"/>
        </w:rPr>
        <w:t xml:space="preserve">FP&amp;A’s role here is stated only as “review and confirm set-up”; its separate role in determining advance payment amounts appears in Phase 14.</w:t>
      </w:r>
    </w:p>
    <w:p>
      <w:pPr>
        <w:pStyle w:val="Heading2"/>
        <w:keepNext/>
        <w:spacing w:after="120" w:before="300"/>
      </w:pPr>
      <w:r>
        <w:rPr>
          <w:rFonts w:ascii="Calibri" w:cs="Calibri" w:eastAsia="Calibri" w:hAnsi="Calibri"/>
          <w:b/>
          <w:bCs/>
          <w:color w:val="1E5A8A"/>
          <w:sz w:val="27"/>
          <w:szCs w:val="27"/>
        </w:rPr>
        <w:t xml:space="preserve">6.12 Phase 12 — Quality parameters and tags setup</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Existing workflow document register (P2, tags / artwork specification), reconciled with workshop notes, Execution item 18(ii)–(iii) and the QA shared module.</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The contract is saved.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Commodity quality standards held in COTS master data, defined with the quality team. </w:t>
      </w:r>
      <w:r>
        <w:rPr>
          <w:rFonts w:ascii="Calibri" w:cs="Calibri" w:eastAsia="Calibri" w:hAnsi="Calibri"/>
          <w:b/>
          <w:bCs/>
          <w:color w:val="A3457B"/>
          <w:sz w:val="19"/>
          <w:szCs w:val="19"/>
        </w:rPr>
        <w:t xml:space="preserve">[PROPOSED]</w:t>
      </w:r>
    </w:p>
    <w:p>
      <w:pPr>
        <w:pStyle w:val="ListParagraph"/>
        <w:numPr>
          <w:ilvl w:val="0"/>
          <w:numId w:val="1"/>
        </w:numPr>
        <w:spacing w:after="70" w:line="258" w:lineRule="auto"/>
      </w:pPr>
      <w:r>
        <w:rPr>
          <w:rFonts w:ascii="Cambria" w:cs="Cambria" w:eastAsia="Cambria" w:hAnsi="Cambria"/>
          <w:color w:val="1C2B3A"/>
          <w:sz w:val="21"/>
          <w:szCs w:val="21"/>
        </w:rPr>
        <w:t xml:space="preserve">Buyer-specific quality requirements, where the buyer has them.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buyer’s tag or artwork requirement.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6"/>
        </w:numPr>
        <w:spacing w:after="80" w:line="258" w:lineRule="auto"/>
      </w:pPr>
      <w:r>
        <w:rPr>
          <w:rFonts w:ascii="Cambria" w:cs="Cambria" w:eastAsia="Cambria" w:hAnsi="Cambria"/>
          <w:color w:val="1C2B3A"/>
          <w:sz w:val="21"/>
          <w:szCs w:val="21"/>
        </w:rPr>
        <w:t xml:space="preserve">Quality terms are recorded against the contract. Parameters that are mandatory for the specific commodity must be provided — for sesame, for example, the moisture content. </w:t>
      </w:r>
      <w:r>
        <w:rPr>
          <w:rFonts w:ascii="Calibri" w:cs="Calibri" w:eastAsia="Calibri" w:hAnsi="Calibri"/>
          <w:b/>
          <w:bCs/>
          <w:color w:val="A3457B"/>
          <w:sz w:val="19"/>
          <w:szCs w:val="19"/>
        </w:rPr>
        <w:t xml:space="preserve">[PROPOSED]</w:t>
      </w:r>
    </w:p>
    <w:p>
      <w:pPr>
        <w:pStyle w:val="ListParagraph"/>
        <w:numPr>
          <w:ilvl w:val="0"/>
          <w:numId w:val="6"/>
        </w:numPr>
        <w:spacing w:after="80" w:line="258" w:lineRule="auto"/>
      </w:pPr>
      <w:r>
        <w:rPr>
          <w:rFonts w:ascii="Cambria" w:cs="Cambria" w:eastAsia="Cambria" w:hAnsi="Cambria"/>
          <w:color w:val="1C2B3A"/>
          <w:sz w:val="21"/>
          <w:szCs w:val="21"/>
        </w:rPr>
        <w:t xml:space="preserve">The standard parameters for each commodity are retrieved automatically into the contract from master data, and are modified where the buyer has specific requirements. </w:t>
      </w:r>
      <w:r>
        <w:rPr>
          <w:rFonts w:ascii="Calibri" w:cs="Calibri" w:eastAsia="Calibri" w:hAnsi="Calibri"/>
          <w:b/>
          <w:bCs/>
          <w:color w:val="A3457B"/>
          <w:sz w:val="19"/>
          <w:szCs w:val="19"/>
        </w:rPr>
        <w:t xml:space="preserve">[PROPOSED]</w:t>
      </w:r>
    </w:p>
    <w:p>
      <w:pPr>
        <w:pStyle w:val="ListParagraph"/>
        <w:numPr>
          <w:ilvl w:val="0"/>
          <w:numId w:val="6"/>
        </w:numPr>
        <w:spacing w:after="80" w:line="258" w:lineRule="auto"/>
      </w:pPr>
      <w:r>
        <w:rPr>
          <w:rFonts w:ascii="Cambria" w:cs="Cambria" w:eastAsia="Cambria" w:hAnsi="Cambria"/>
          <w:color w:val="1C2B3A"/>
          <w:sz w:val="21"/>
          <w:szCs w:val="21"/>
        </w:rPr>
        <w:t xml:space="preserve">After the contract is saved, a separate flow or form is started for the tags specification, listing the custom tag options the buyer requires. </w:t>
      </w:r>
      <w:r>
        <w:rPr>
          <w:rFonts w:ascii="Calibri" w:cs="Calibri" w:eastAsia="Calibri" w:hAnsi="Calibri"/>
          <w:b/>
          <w:bCs/>
          <w:color w:val="A3457B"/>
          <w:sz w:val="19"/>
          <w:szCs w:val="19"/>
        </w:rPr>
        <w:t xml:space="preserve">[PROPOSED]</w:t>
      </w:r>
    </w:p>
    <w:p>
      <w:pPr>
        <w:pStyle w:val="ListParagraph"/>
        <w:numPr>
          <w:ilvl w:val="0"/>
          <w:numId w:val="6"/>
        </w:numPr>
        <w:spacing w:after="80" w:line="258" w:lineRule="auto"/>
      </w:pPr>
      <w:r>
        <w:rPr>
          <w:rFonts w:ascii="Cambria" w:cs="Cambria" w:eastAsia="Cambria" w:hAnsi="Cambria"/>
          <w:color w:val="1C2B3A"/>
          <w:sz w:val="21"/>
          <w:szCs w:val="21"/>
        </w:rPr>
        <w:t xml:space="preserve">The tags / artwork specification is agreed as either the standard option or a buyer option.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mbria" w:cs="Cambria" w:eastAsia="Cambria" w:hAnsi="Cambria"/>
          <w:b/>
          <w:bCs/>
          <w:color w:val="1C2B3A"/>
          <w:sz w:val="21"/>
          <w:szCs w:val="21"/>
        </w:rPr>
        <w:t xml:space="preserve">Owner.</w:t>
      </w:r>
      <w:r>
        <w:rPr>
          <w:rFonts w:ascii="Cambria" w:cs="Cambria" w:eastAsia="Cambria" w:hAnsi="Cambria"/>
          <w:color w:val="1C2B3A"/>
          <w:sz w:val="21"/>
          <w:szCs w:val="21"/>
        </w:rPr>
        <w:t xml:space="preserve"> Dubai Execution, with the quality team for the parameter set</w:t>
      </w:r>
    </w:p>
    <w:p>
      <w:pPr>
        <w:spacing w:after="130" w:before="0" w:line="264" w:lineRule="auto"/>
      </w:pPr>
      <w:r>
        <w:rPr>
          <w:rFonts w:ascii="Cambria" w:cs="Cambria" w:eastAsia="Cambria" w:hAnsi="Cambria"/>
          <w:b/>
          <w:bCs/>
          <w:color w:val="1C2B3A"/>
          <w:sz w:val="21"/>
          <w:szCs w:val="21"/>
        </w:rPr>
        <w:t xml:space="preserve">Participants.</w:t>
      </w:r>
      <w:r>
        <w:rPr>
          <w:rFonts w:ascii="Cambria" w:cs="Cambria" w:eastAsia="Cambria" w:hAnsi="Cambria"/>
          <w:color w:val="1C2B3A"/>
          <w:sz w:val="21"/>
          <w:szCs w:val="21"/>
        </w:rPr>
        <w:t xml:space="preserve"> Quality team (defines the standard parameters in master data); buyer (specifies the tag option)</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COTS master data for the commodity parameters; COTS for the tags specification form</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Contract quality terms, with the mandatory commodity parameters populated. </w:t>
      </w:r>
      <w:r>
        <w:rPr>
          <w:rFonts w:ascii="Calibri" w:cs="Calibri" w:eastAsia="Calibri" w:hAnsi="Calibri"/>
          <w:b/>
          <w:bCs/>
          <w:color w:val="A3457B"/>
          <w:sz w:val="19"/>
          <w:szCs w:val="19"/>
        </w:rPr>
        <w:t xml:space="preserve">[PROPOSED]</w:t>
      </w:r>
    </w:p>
    <w:p>
      <w:pPr>
        <w:pStyle w:val="ListParagraph"/>
        <w:numPr>
          <w:ilvl w:val="0"/>
          <w:numId w:val="1"/>
        </w:numPr>
        <w:spacing w:after="70" w:line="258" w:lineRule="auto"/>
      </w:pPr>
      <w:r>
        <w:rPr>
          <w:rFonts w:ascii="Cambria" w:cs="Cambria" w:eastAsia="Cambria" w:hAnsi="Cambria"/>
          <w:color w:val="1C2B3A"/>
          <w:sz w:val="21"/>
          <w:szCs w:val="21"/>
        </w:rPr>
        <w:t xml:space="preserve">Tags / artwork specification: Standard or Buyer option. </w:t>
      </w:r>
      <w:r>
        <w:rPr>
          <w:rFonts w:ascii="Calibri" w:cs="Calibri" w:eastAsia="Calibri" w:hAnsi="Calibri"/>
          <w:b/>
          <w:bCs/>
          <w:color w:val="1E5A8A"/>
          <w:sz w:val="19"/>
          <w:szCs w:val="19"/>
        </w:rPr>
        <w:t xml:space="preserve">[AS-IS]</w:t>
      </w:r>
    </w:p>
    <w:p>
      <w:pPr>
        <w:spacing w:after="130" w:before="60" w:line="264" w:lineRule="auto"/>
      </w:pPr>
      <w:r>
        <w:rPr>
          <w:rFonts w:ascii="Cambria" w:cs="Cambria" w:eastAsia="Cambria" w:hAnsi="Cambria"/>
          <w:b/>
          <w:bCs/>
          <w:color w:val="1C2B3A"/>
          <w:sz w:val="21"/>
          <w:szCs w:val="21"/>
        </w:rPr>
        <w:t xml:space="preserve">States.</w:t>
      </w:r>
      <w:r>
        <w:rPr>
          <w:rFonts w:ascii="Cambria" w:cs="Cambria" w:eastAsia="Cambria" w:hAnsi="Cambria"/>
          <w:color w:val="1C2B3A"/>
          <w:sz w:val="21"/>
          <w:szCs w:val="21"/>
        </w:rPr>
        <w:t xml:space="preserve"> Tags / artwork specification: Standard / Buyer option.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No state model is given for the quality terms.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mandatory parameters for the commodity must be provided before the contract quality terms are complete. The workshop notes describe these parameters as mandatory for the specific commodity; they do not say what is blocked if one is missing, so no blocking behaviour is asserted here.</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Each commodity in each country has specific quality inspection parameters and activities.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SSMO (Sudanese Standards and Metrology Organisation) standards and requirements are held per commodity in master data.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 relevant to the Sudan SSMO certificate in Phase 16</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Reprocessing changes the product packaging and the tags, including the batch code, after the specification has been set.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for the existence of the tags / artwork option and for per-commodity, per-country quality parameters.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for the master-data retrieval, the mandatory parameters and the separate tags form — the workshop records all three as updates to be added to the existing screen, not as current behaviour.</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The standard parameter set per commodity is to be defined with the quality team — not yet available.</w:t>
      </w:r>
    </w:p>
    <w:p>
      <w:pPr>
        <w:pStyle w:val="ListParagraph"/>
        <w:numPr>
          <w:ilvl w:val="0"/>
          <w:numId w:val="1"/>
        </w:numPr>
        <w:spacing w:after="70" w:line="258" w:lineRule="auto"/>
      </w:pPr>
      <w:r>
        <w:rPr>
          <w:rFonts w:ascii="Cambria" w:cs="Cambria" w:eastAsia="Cambria" w:hAnsi="Cambria"/>
          <w:color w:val="1C2B3A"/>
          <w:sz w:val="21"/>
          <w:szCs w:val="21"/>
        </w:rPr>
        <w:t xml:space="preserve">QA formats and forms are to be shared by Asim, who is to spend two days with the IT team to align.</w:t>
      </w:r>
    </w:p>
    <w:p>
      <w:pPr>
        <w:pStyle w:val="ListParagraph"/>
        <w:numPr>
          <w:ilvl w:val="0"/>
          <w:numId w:val="1"/>
        </w:numPr>
        <w:spacing w:after="70" w:line="258" w:lineRule="auto"/>
      </w:pPr>
      <w:r>
        <w:rPr>
          <w:rFonts w:ascii="Cambria" w:cs="Cambria" w:eastAsia="Cambria" w:hAnsi="Cambria"/>
          <w:color w:val="1C2B3A"/>
          <w:sz w:val="21"/>
          <w:szCs w:val="21"/>
        </w:rPr>
        <w:t xml:space="preserve">Whether a missing mandatory quality parameter blocks the contract, the shipment, or nothing.</w:t>
      </w:r>
    </w:p>
    <w:p>
      <w:pPr>
        <w:pStyle w:val="Heading2"/>
        <w:keepNext/>
        <w:spacing w:after="120" w:before="300"/>
      </w:pPr>
      <w:r>
        <w:rPr>
          <w:rFonts w:ascii="Calibri" w:cs="Calibri" w:eastAsia="Calibri" w:hAnsi="Calibri"/>
          <w:b/>
          <w:bCs/>
          <w:color w:val="1E5A8A"/>
          <w:sz w:val="27"/>
          <w:szCs w:val="27"/>
        </w:rPr>
        <w:t xml:space="preserve">6.13 Phase 13 — Stock allocation and cargo readiness</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New phase. Workshop notes, Execution items 4(iv), 5 and 6, Stocks Status and Tracking, and Processing. The existing workflow covers nothing between the contract (P2) and pre-clearance (P8).</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A contract exists and requires cargo.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Finished goods stock and its quality grade.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Raw material stock and its processing status.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Processing team feedback that stock is ready as a finished good.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weekly production plan, built on raw materials actually received at facilities.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Warehouse capacity.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7"/>
        </w:numPr>
        <w:spacing w:after="80" w:line="258" w:lineRule="auto"/>
      </w:pPr>
      <w:r>
        <w:rPr>
          <w:rFonts w:ascii="Cambria" w:cs="Cambria" w:eastAsia="Cambria" w:hAnsi="Cambria"/>
          <w:color w:val="1C2B3A"/>
          <w:sz w:val="21"/>
          <w:szCs w:val="21"/>
        </w:rPr>
        <w:t xml:space="preserve">Stock status is tracked and shown against contracts.</w:t>
      </w:r>
    </w:p>
    <w:p>
      <w:pPr>
        <w:pStyle w:val="ListParagraph"/>
        <w:numPr>
          <w:ilvl w:val="0"/>
          <w:numId w:val="7"/>
        </w:numPr>
        <w:spacing w:after="80" w:line="258" w:lineRule="auto"/>
      </w:pPr>
      <w:r>
        <w:rPr>
          <w:rFonts w:ascii="Cambria" w:cs="Cambria" w:eastAsia="Cambria" w:hAnsi="Cambria"/>
          <w:color w:val="1C2B3A"/>
          <w:sz w:val="21"/>
          <w:szCs w:val="21"/>
        </w:rPr>
        <w:t xml:space="preserve">For finished goods, the processing team gives feedback that the stock is ready as a finished good, and the stock is reserved for the purchase contract.</w:t>
      </w:r>
    </w:p>
    <w:p>
      <w:pPr>
        <w:pStyle w:val="ListParagraph"/>
        <w:numPr>
          <w:ilvl w:val="0"/>
          <w:numId w:val="7"/>
        </w:numPr>
        <w:spacing w:after="80" w:line="258" w:lineRule="auto"/>
      </w:pPr>
      <w:r>
        <w:rPr>
          <w:rFonts w:ascii="Cambria" w:cs="Cambria" w:eastAsia="Cambria" w:hAnsi="Cambria"/>
          <w:color w:val="1C2B3A"/>
          <w:sz w:val="21"/>
          <w:szCs w:val="21"/>
        </w:rPr>
        <w:t xml:space="preserve">For raw materials, no allocation is made until processing is finished; the status shows that the stock is under process.</w:t>
      </w:r>
    </w:p>
    <w:p>
      <w:pPr>
        <w:pStyle w:val="ListParagraph"/>
        <w:numPr>
          <w:ilvl w:val="0"/>
          <w:numId w:val="7"/>
        </w:numPr>
        <w:spacing w:after="80" w:line="258" w:lineRule="auto"/>
      </w:pPr>
      <w:r>
        <w:rPr>
          <w:rFonts w:ascii="Cambria" w:cs="Cambria" w:eastAsia="Cambria" w:hAnsi="Cambria"/>
          <w:color w:val="1C2B3A"/>
          <w:sz w:val="21"/>
          <w:szCs w:val="21"/>
        </w:rPr>
        <w:t xml:space="preserve">The quality grade of the produced commodity is carried on the stock and used as the reference in the purchase contract stock allocation.</w:t>
      </w:r>
    </w:p>
    <w:p>
      <w:pPr>
        <w:pStyle w:val="ListParagraph"/>
        <w:numPr>
          <w:ilvl w:val="0"/>
          <w:numId w:val="7"/>
        </w:numPr>
        <w:spacing w:after="80" w:line="258" w:lineRule="auto"/>
      </w:pPr>
      <w:r>
        <w:rPr>
          <w:rFonts w:ascii="Cambria" w:cs="Cambria" w:eastAsia="Cambria" w:hAnsi="Cambria"/>
          <w:color w:val="1C2B3A"/>
          <w:sz w:val="21"/>
          <w:szCs w:val="21"/>
        </w:rPr>
        <w:t xml:space="preserve">Where no stock is available for the contract quantity, the shortfall shows as short in the short and long position report, and the sourcing team takes action to purchase it.</w:t>
      </w:r>
    </w:p>
    <w:p>
      <w:pPr>
        <w:pStyle w:val="ListParagraph"/>
        <w:numPr>
          <w:ilvl w:val="0"/>
          <w:numId w:val="7"/>
        </w:numPr>
        <w:spacing w:after="80" w:line="258" w:lineRule="auto"/>
      </w:pPr>
      <w:r>
        <w:rPr>
          <w:rFonts w:ascii="Cambria" w:cs="Cambria" w:eastAsia="Cambria" w:hAnsi="Cambria"/>
          <w:color w:val="1C2B3A"/>
          <w:sz w:val="21"/>
          <w:szCs w:val="21"/>
        </w:rPr>
        <w:t xml:space="preserve">Cargo readiness allocation, previously captured on the Shipment Execution screen, is confirmed.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 the workshop records that an enhanced process is to be applied in COTS but does not describe it</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mbria" w:cs="Cambria" w:eastAsia="Cambria" w:hAnsi="Cambria"/>
          <w:b/>
          <w:bCs/>
          <w:color w:val="1C2B3A"/>
          <w:sz w:val="21"/>
          <w:szCs w:val="21"/>
        </w:rPr>
        <w:t xml:space="preserve">Owner.</w:t>
      </w:r>
      <w:r>
        <w:rPr>
          <w:rFonts w:ascii="Cambria" w:cs="Cambria" w:eastAsia="Cambria" w:hAnsi="Cambria"/>
          <w:color w:val="1C2B3A"/>
          <w:sz w:val="21"/>
          <w:szCs w:val="21"/>
        </w:rPr>
        <w:t xml:space="preserve"> Execution team, with the Processing team for readiness feedback</w:t>
      </w:r>
    </w:p>
    <w:p>
      <w:pPr>
        <w:spacing w:after="130" w:before="0" w:line="264" w:lineRule="auto"/>
      </w:pPr>
      <w:r>
        <w:rPr>
          <w:rFonts w:ascii="Cambria" w:cs="Cambria" w:eastAsia="Cambria" w:hAnsi="Cambria"/>
          <w:b/>
          <w:bCs/>
          <w:color w:val="1C2B3A"/>
          <w:sz w:val="21"/>
          <w:szCs w:val="21"/>
        </w:rPr>
        <w:t xml:space="preserve">Participants.</w:t>
      </w:r>
      <w:r>
        <w:rPr>
          <w:rFonts w:ascii="Cambria" w:cs="Cambria" w:eastAsia="Cambria" w:hAnsi="Cambria"/>
          <w:color w:val="1C2B3A"/>
          <w:sz w:val="21"/>
          <w:szCs w:val="21"/>
        </w:rPr>
        <w:t xml:space="preserve"> Processing team; Quality (grades); Sourcing team (short cover); Warehousing</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COTS for allocation, cargo readiness and the short and long position report. SAP holds the purchased quantity posting.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Finished goods stock reserved against the purchase contract.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A short and long position report reflecting the allocation.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A confirmed cargo readiness position for the shipment. </w:t>
      </w:r>
      <w:r>
        <w:rPr>
          <w:rFonts w:ascii="Calibri" w:cs="Calibri" w:eastAsia="Calibri" w:hAnsi="Calibri"/>
          <w:b/>
          <w:bCs/>
          <w:color w:val="A3457B"/>
          <w:sz w:val="19"/>
          <w:szCs w:val="19"/>
        </w:rPr>
        <w:t xml:space="preserve">[PROPOSED]</w:t>
      </w:r>
    </w:p>
    <w:p>
      <w:pPr>
        <w:spacing w:after="130" w:before="60" w:line="264" w:lineRule="auto"/>
      </w:pPr>
      <w:r>
        <w:rPr>
          <w:rFonts w:ascii="Cambria" w:cs="Cambria" w:eastAsia="Cambria" w:hAnsi="Cambria"/>
          <w:b/>
          <w:bCs/>
          <w:color w:val="1C2B3A"/>
          <w:sz w:val="21"/>
          <w:szCs w:val="21"/>
        </w:rPr>
        <w:t xml:space="preserve">States.</w:t>
      </w:r>
      <w:r>
        <w:rPr>
          <w:rFonts w:ascii="Cambria" w:cs="Cambria" w:eastAsia="Cambria" w:hAnsi="Cambria"/>
          <w:color w:val="1C2B3A"/>
          <w:sz w:val="21"/>
          <w:szCs w:val="21"/>
        </w:rPr>
        <w:t xml:space="preserve"> Stock: under process (raw) → ready as finished good → reserved for the purchase contract.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No state names beyond these are given.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mbria" w:cs="Cambria" w:eastAsia="Cambria" w:hAnsi="Cambria"/>
          <w:color w:val="1C2B3A"/>
          <w:sz w:val="21"/>
          <w:szCs w:val="21"/>
        </w:rPr>
        <w:t xml:space="preserve">Raw material cannot be allocated until processing is complete.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 stated as the rule, not as a system behaviour</w:t>
      </w:r>
    </w:p>
    <w:p>
      <w:pPr>
        <w:pStyle w:val="ListParagraph"/>
        <w:numPr>
          <w:ilvl w:val="0"/>
          <w:numId w:val="1"/>
        </w:numPr>
        <w:spacing w:after="70" w:line="258" w:lineRule="auto"/>
      </w:pPr>
      <w:r>
        <w:rPr>
          <w:rFonts w:ascii="Cambria" w:cs="Cambria" w:eastAsia="Cambria" w:hAnsi="Cambria"/>
          <w:color w:val="1C2B3A"/>
          <w:sz w:val="21"/>
          <w:szCs w:val="21"/>
        </w:rPr>
        <w:t xml:space="preserve">The batch code is recorded on the stock but is deliberately not used in the stock allocation, in the delivery to the export purchase contract, or in stock counting and balance tracking.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 a firm decision of the workshop</w:t>
      </w:r>
    </w:p>
    <w:p>
      <w:pPr>
        <w:pStyle w:val="ListParagraph"/>
        <w:numPr>
          <w:ilvl w:val="0"/>
          <w:numId w:val="1"/>
        </w:numPr>
        <w:spacing w:after="70" w:line="258" w:lineRule="auto"/>
      </w:pPr>
      <w:r>
        <w:rPr>
          <w:rFonts w:ascii="Cambria" w:cs="Cambria" w:eastAsia="Cambria" w:hAnsi="Cambria"/>
          <w:color w:val="1C2B3A"/>
          <w:sz w:val="21"/>
          <w:szCs w:val="21"/>
        </w:rPr>
        <w:t xml:space="preserve">COTS does not track the value of inventory stocks; it tracks the volumes purchased, processed and moved, without the related cost and expenses.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 a scope decision</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Stock held under the Stock Management Agreement (SMA — the agreement under which goods are sold to Invictus while the stock is still at the warehouse and not yet shipped) is flagged, and stock already allocated to contracts in the allocation plan may be added to SMA.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Short position → sourcing action, through the season sourcing process.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Change of intended use from export to local sales, and degraded product, are recorded as special processes.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 no flow is described. </w:t>
      </w:r>
      <w:r>
        <w:rPr>
          <w:rFonts w:ascii="Calibri" w:cs="Calibri" w:eastAsia="Calibri" w:hAnsi="Calibri"/>
          <w:b/>
          <w:bCs/>
          <w:color w:val="B3261E"/>
          <w:sz w:val="19"/>
          <w:szCs w:val="19"/>
        </w:rPr>
        <w:t xml:space="preserve">[OPEN]</w:t>
      </w:r>
    </w:p>
    <w:p>
      <w:pPr>
        <w:pStyle w:val="ListParagraph"/>
        <w:numPr>
          <w:ilvl w:val="0"/>
          <w:numId w:val="1"/>
        </w:numPr>
        <w:spacing w:after="70" w:line="258" w:lineRule="auto"/>
      </w:pPr>
      <w:r>
        <w:rPr>
          <w:rFonts w:ascii="Cambria" w:cs="Cambria" w:eastAsia="Cambria" w:hAnsi="Cambria"/>
          <w:color w:val="1C2B3A"/>
          <w:sz w:val="21"/>
          <w:szCs w:val="21"/>
        </w:rPr>
        <w:t xml:space="preserve">Warehouse capacity insufficient → a new warehouse request is raised: commercial or execution raises it, Logistics handles it in Sudan and Execution regionally, Quality reports its visit and recommendations and releases, Execution approves, Compliance creates it in the ERP.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for the allocation rules, the grade reference, the batch exclusions and the value exclusion — all are recorded as decisions in the workshop notes.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for the enhanced cargo readiness process, which the notes name without describing.</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What the “enhanced process” for cargo readiness allocation is. The workshop records only that one is to be applied in COTS.</w:t>
      </w:r>
    </w:p>
    <w:p>
      <w:pPr>
        <w:pStyle w:val="ListParagraph"/>
        <w:numPr>
          <w:ilvl w:val="0"/>
          <w:numId w:val="1"/>
        </w:numPr>
        <w:spacing w:after="70" w:line="258" w:lineRule="auto"/>
      </w:pPr>
      <w:r>
        <w:rPr>
          <w:rFonts w:ascii="Cambria" w:cs="Cambria" w:eastAsia="Cambria" w:hAnsi="Cambria"/>
          <w:color w:val="1C2B3A"/>
          <w:sz w:val="21"/>
          <w:szCs w:val="21"/>
        </w:rPr>
        <w:t xml:space="preserve">Whether stock flagged to the SMA may be allocated to an export purchase contract, and on whose authority. The notes state the reverse direction only — that allocated stock may be added to the SMA.</w:t>
      </w:r>
    </w:p>
    <w:p>
      <w:pPr>
        <w:pStyle w:val="ListParagraph"/>
        <w:numPr>
          <w:ilvl w:val="0"/>
          <w:numId w:val="1"/>
        </w:numPr>
        <w:spacing w:after="70" w:line="258" w:lineRule="auto"/>
      </w:pPr>
      <w:r>
        <w:rPr>
          <w:rFonts w:ascii="Cambria" w:cs="Cambria" w:eastAsia="Cambria" w:hAnsi="Cambria"/>
          <w:color w:val="1C2B3A"/>
          <w:sz w:val="21"/>
          <w:szCs w:val="21"/>
        </w:rPr>
        <w:t xml:space="preserve">The batch coding structure for raw and finished goods is to be provided by Siedahmed.</w:t>
      </w:r>
    </w:p>
    <w:p>
      <w:pPr>
        <w:pStyle w:val="ListParagraph"/>
        <w:numPr>
          <w:ilvl w:val="0"/>
          <w:numId w:val="1"/>
        </w:numPr>
        <w:spacing w:after="70" w:line="258" w:lineRule="auto"/>
      </w:pPr>
      <w:r>
        <w:rPr>
          <w:rFonts w:ascii="Cambria" w:cs="Cambria" w:eastAsia="Cambria" w:hAnsi="Cambria"/>
          <w:color w:val="1C2B3A"/>
          <w:sz w:val="21"/>
          <w:szCs w:val="21"/>
        </w:rPr>
        <w:t xml:space="preserve">The relationship between cargo readiness, stock allocation, processing feedback and shipment execution is described as a set of screens rather than a sequence; the order in which the four confirmations must occur is not stated.</w:t>
      </w:r>
    </w:p>
    <w:p>
      <w:pPr>
        <w:pStyle w:val="Heading2"/>
        <w:keepNext/>
        <w:spacing w:after="120" w:before="300"/>
      </w:pPr>
      <w:r>
        <w:rPr>
          <w:rFonts w:ascii="Calibri" w:cs="Calibri" w:eastAsia="Calibri" w:hAnsi="Calibri"/>
          <w:b/>
          <w:bCs/>
          <w:color w:val="1E5A8A"/>
          <w:sz w:val="27"/>
          <w:szCs w:val="27"/>
        </w:rPr>
        <w:t xml:space="preserve">6.14 Phase 14 — Country-specific execution prerequisites</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Existing workflow §8.1 and the regulatory group of the document register, reconciled with workshop notes, Execution items 7–14.</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A contract is ready to be executed in a specific origin country.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The origin country on the contract.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country execution requirements matrix.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as a working reference;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as configuration</w:t>
      </w:r>
    </w:p>
    <w:p>
      <w:pPr>
        <w:pStyle w:val="ListParagraph"/>
        <w:numPr>
          <w:ilvl w:val="0"/>
          <w:numId w:val="1"/>
        </w:numPr>
        <w:spacing w:after="70" w:line="258" w:lineRule="auto"/>
      </w:pPr>
      <w:r>
        <w:rPr>
          <w:rFonts w:ascii="Cambria" w:cs="Cambria" w:eastAsia="Cambria" w:hAnsi="Cambria"/>
          <w:color w:val="1C2B3A"/>
          <w:sz w:val="21"/>
          <w:szCs w:val="21"/>
        </w:rPr>
        <w:t xml:space="preserve">Advance payment instructions and confirmations, where applicable.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8"/>
        </w:numPr>
        <w:spacing w:after="80" w:line="258" w:lineRule="auto"/>
      </w:pPr>
      <w:r>
        <w:rPr>
          <w:rFonts w:ascii="Cambria" w:cs="Cambria" w:eastAsia="Cambria" w:hAnsi="Cambria"/>
          <w:color w:val="1C2B3A"/>
          <w:sz w:val="21"/>
          <w:szCs w:val="21"/>
        </w:rPr>
        <w:t xml:space="preserve">The applicable country prerequisites are determined from the origin country.</w:t>
      </w:r>
    </w:p>
    <w:p>
      <w:pPr>
        <w:pStyle w:val="ListParagraph"/>
        <w:numPr>
          <w:ilvl w:val="0"/>
          <w:numId w:val="8"/>
        </w:numPr>
        <w:spacing w:after="80" w:line="258" w:lineRule="auto"/>
      </w:pPr>
      <w:r>
        <w:rPr>
          <w:rFonts w:ascii="Cambria" w:cs="Cambria" w:eastAsia="Cambria" w:hAnsi="Cambria"/>
          <w:color w:val="1C2B3A"/>
          <w:sz w:val="21"/>
          <w:szCs w:val="21"/>
        </w:rPr>
        <w:t xml:space="preserve">Export contract (EX contract): requested and processed where applicable — applicable in Sudan and Ethiopia, not applicable in Tanzania. </w:t>
      </w:r>
      <w:r>
        <w:rPr>
          <w:rFonts w:ascii="Calibri" w:cs="Calibri" w:eastAsia="Calibri" w:hAnsi="Calibri"/>
          <w:b/>
          <w:bCs/>
          <w:color w:val="1E5A8A"/>
          <w:sz w:val="19"/>
          <w:szCs w:val="19"/>
        </w:rPr>
        <w:t xml:space="preserve">[AS-IS]</w:t>
      </w:r>
    </w:p>
    <w:p>
      <w:pPr>
        <w:pStyle w:val="ListParagraph"/>
        <w:numPr>
          <w:ilvl w:val="0"/>
          <w:numId w:val="8"/>
        </w:numPr>
        <w:spacing w:after="80" w:line="258" w:lineRule="auto"/>
      </w:pPr>
      <w:r>
        <w:rPr>
          <w:rFonts w:ascii="Cambria" w:cs="Cambria" w:eastAsia="Cambria" w:hAnsi="Cambria"/>
          <w:color w:val="1C2B3A"/>
          <w:sz w:val="21"/>
          <w:szCs w:val="21"/>
        </w:rPr>
        <w:t xml:space="preserve">EX form: obtained where applicable — mainly Sudan. </w:t>
      </w:r>
      <w:r>
        <w:rPr>
          <w:rFonts w:ascii="Calibri" w:cs="Calibri" w:eastAsia="Calibri" w:hAnsi="Calibri"/>
          <w:b/>
          <w:bCs/>
          <w:color w:val="1E5A8A"/>
          <w:sz w:val="19"/>
          <w:szCs w:val="19"/>
        </w:rPr>
        <w:t xml:space="preserve">[AS-IS]</w:t>
      </w:r>
    </w:p>
    <w:p>
      <w:pPr>
        <w:pStyle w:val="ListParagraph"/>
        <w:numPr>
          <w:ilvl w:val="0"/>
          <w:numId w:val="8"/>
        </w:numPr>
        <w:spacing w:after="80" w:line="258" w:lineRule="auto"/>
      </w:pPr>
      <w:r>
        <w:rPr>
          <w:rFonts w:ascii="Cambria" w:cs="Cambria" w:eastAsia="Cambria" w:hAnsi="Cambria"/>
          <w:color w:val="1C2B3A"/>
          <w:sz w:val="21"/>
          <w:szCs w:val="21"/>
        </w:rPr>
        <w:t xml:space="preserve">Mozambique: the commercial invoice is issued to start the process with customs and the official authorities. </w:t>
      </w:r>
      <w:r>
        <w:rPr>
          <w:rFonts w:ascii="Calibri" w:cs="Calibri" w:eastAsia="Calibri" w:hAnsi="Calibri"/>
          <w:b/>
          <w:bCs/>
          <w:color w:val="1E5A8A"/>
          <w:sz w:val="19"/>
          <w:szCs w:val="19"/>
        </w:rPr>
        <w:t xml:space="preserve">[AS-IS]</w:t>
      </w:r>
    </w:p>
    <w:p>
      <w:pPr>
        <w:pStyle w:val="ListParagraph"/>
        <w:numPr>
          <w:ilvl w:val="0"/>
          <w:numId w:val="8"/>
        </w:numPr>
        <w:spacing w:after="80" w:line="258" w:lineRule="auto"/>
      </w:pPr>
      <w:r>
        <w:rPr>
          <w:rFonts w:ascii="Cambria" w:cs="Cambria" w:eastAsia="Cambria" w:hAnsi="Cambria"/>
          <w:color w:val="1C2B3A"/>
          <w:sz w:val="21"/>
          <w:szCs w:val="21"/>
        </w:rPr>
        <w:t xml:space="preserve">Advance payments are issued between parties before execution of the contract starts. In Ethiopia, Invictus issues to AMROS, AMROS transfers to African Lakes, and execution can then start. FP&amp;A determines the amount; payments are issued and need to be confirmed. Advance payments are not applicable in Chad. </w:t>
      </w:r>
      <w:r>
        <w:rPr>
          <w:rFonts w:ascii="Calibri" w:cs="Calibri" w:eastAsia="Calibri" w:hAnsi="Calibri"/>
          <w:b/>
          <w:bCs/>
          <w:color w:val="1E5A8A"/>
          <w:sz w:val="19"/>
          <w:szCs w:val="19"/>
        </w:rPr>
        <w:t xml:space="preserve">[AS-IS]</w:t>
      </w:r>
    </w:p>
    <w:p>
      <w:pPr>
        <w:pStyle w:val="ListParagraph"/>
        <w:numPr>
          <w:ilvl w:val="0"/>
          <w:numId w:val="8"/>
        </w:numPr>
        <w:spacing w:after="80" w:line="258" w:lineRule="auto"/>
      </w:pPr>
      <w:r>
        <w:rPr>
          <w:rFonts w:ascii="Cambria" w:cs="Cambria" w:eastAsia="Cambria" w:hAnsi="Cambria"/>
          <w:color w:val="1C2B3A"/>
          <w:sz w:val="21"/>
          <w:szCs w:val="21"/>
        </w:rPr>
        <w:t xml:space="preserve">Sudan: a service request for logistics is raised. This is applicable to the Sudan operation and is not used in other countries. </w:t>
      </w:r>
      <w:r>
        <w:rPr>
          <w:rFonts w:ascii="Calibri" w:cs="Calibri" w:eastAsia="Calibri" w:hAnsi="Calibri"/>
          <w:b/>
          <w:bCs/>
          <w:color w:val="1E5A8A"/>
          <w:sz w:val="19"/>
          <w:szCs w:val="19"/>
        </w:rPr>
        <w:t xml:space="preserve">[AS-IS]</w:t>
      </w:r>
    </w:p>
    <w:p>
      <w:pPr>
        <w:pStyle w:val="ListParagraph"/>
        <w:numPr>
          <w:ilvl w:val="0"/>
          <w:numId w:val="8"/>
        </w:numPr>
        <w:spacing w:after="80" w:line="258" w:lineRule="auto"/>
      </w:pPr>
      <w:r>
        <w:rPr>
          <w:rFonts w:ascii="Cambria" w:cs="Cambria" w:eastAsia="Cambria" w:hAnsi="Cambria"/>
          <w:color w:val="1C2B3A"/>
          <w:sz w:val="21"/>
          <w:szCs w:val="21"/>
        </w:rPr>
        <w:t xml:space="preserve">Export permit: applied for and received where applicable — Ethiopia and Tanzania. </w:t>
      </w:r>
      <w:r>
        <w:rPr>
          <w:rFonts w:ascii="Calibri" w:cs="Calibri" w:eastAsia="Calibri" w:hAnsi="Calibri"/>
          <w:b/>
          <w:bCs/>
          <w:color w:val="1E5A8A"/>
          <w:sz w:val="19"/>
          <w:szCs w:val="19"/>
        </w:rPr>
        <w:t xml:space="preserve">[AS-IS]</w:t>
      </w:r>
    </w:p>
    <w:p>
      <w:pPr>
        <w:pStyle w:val="ListParagraph"/>
        <w:numPr>
          <w:ilvl w:val="0"/>
          <w:numId w:val="8"/>
        </w:numPr>
        <w:spacing w:after="8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A flow is created for the issuance of contracts between Invictus and the origin entity, the amount is then determined by FP&amp;A, and the payments are issued and confirmed in the system.</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mbria" w:cs="Cambria" w:eastAsia="Cambria" w:hAnsi="Cambria"/>
          <w:b/>
          <w:bCs/>
          <w:color w:val="1C2B3A"/>
          <w:sz w:val="21"/>
          <w:szCs w:val="21"/>
        </w:rPr>
        <w:t xml:space="preserve">Owner.</w:t>
      </w:r>
      <w:r>
        <w:rPr>
          <w:rFonts w:ascii="Cambria" w:cs="Cambria" w:eastAsia="Cambria" w:hAnsi="Cambria"/>
          <w:color w:val="1C2B3A"/>
          <w:sz w:val="21"/>
          <w:szCs w:val="21"/>
        </w:rPr>
        <w:t xml:space="preserve"> Partner Execution at origin. In Sudan the execution operation depends on the Logistics department; in the other countries the clearance and related steps are done by the Execution team. </w:t>
      </w:r>
      <w:r>
        <w:rPr>
          <w:rFonts w:ascii="Calibri" w:cs="Calibri" w:eastAsia="Calibri" w:hAnsi="Calibri"/>
          <w:b/>
          <w:bCs/>
          <w:color w:val="1E5A8A"/>
          <w:sz w:val="19"/>
          <w:szCs w:val="19"/>
        </w:rPr>
        <w:t xml:space="preserve">[AS-IS]</w:t>
      </w:r>
    </w:p>
    <w:p>
      <w:pPr>
        <w:spacing w:after="130" w:before="0" w:line="264" w:lineRule="auto"/>
      </w:pPr>
      <w:r>
        <w:rPr>
          <w:rFonts w:ascii="Cambria" w:cs="Cambria" w:eastAsia="Cambria" w:hAnsi="Cambria"/>
          <w:b/>
          <w:bCs/>
          <w:color w:val="1C2B3A"/>
          <w:sz w:val="21"/>
          <w:szCs w:val="21"/>
        </w:rPr>
        <w:t xml:space="preserve">Participants.</w:t>
      </w:r>
      <w:r>
        <w:rPr>
          <w:rFonts w:ascii="Cambria" w:cs="Cambria" w:eastAsia="Cambria" w:hAnsi="Cambria"/>
          <w:color w:val="1C2B3A"/>
          <w:sz w:val="21"/>
          <w:szCs w:val="21"/>
        </w:rPr>
        <w:t xml:space="preserve"> FP&amp;A (advance payment amount); Trade Finance and the bank (EX forms); Ministry of Trade (EX contract); Logistics (Sudan service request); the origin and transit entities — Invictus, AMROS, African Lakes, Renatus, Merek</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SAP (Sudan service request today, per the workshop logistics notes); the legacy EX contract follow-up and pre-clearance forms; COTS as the intended destination. Odoo is named as the logistics system COTS is to integrate with. </w:t>
      </w:r>
      <w:r>
        <w:rPr>
          <w:rFonts w:ascii="Calibri" w:cs="Calibri" w:eastAsia="Calibri" w:hAnsi="Calibri"/>
          <w:b/>
          <w:bCs/>
          <w:color w:val="A3457B"/>
          <w:sz w:val="19"/>
          <w:szCs w:val="19"/>
        </w:rPr>
        <w:t xml:space="preserve">[PROPOSED]</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Export contract: Requested → Under process → Issued, with an expiry.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EX form(s): Under processing → Issued → Used.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Export permit: Applied → Received.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Commercial invoice (Mozambique): Issued.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Service request (Sudan): New SR onwards.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Confirmed advance payment. </w:t>
      </w:r>
      <w:r>
        <w:rPr>
          <w:rFonts w:ascii="Calibri" w:cs="Calibri" w:eastAsia="Calibri" w:hAnsi="Calibri"/>
          <w:b/>
          <w:bCs/>
          <w:color w:val="1E5A8A"/>
          <w:sz w:val="19"/>
          <w:szCs w:val="19"/>
        </w:rPr>
        <w:t xml:space="preserve">[AS-IS]</w:t>
      </w:r>
    </w:p>
    <w:p>
      <w:pPr>
        <w:spacing w:after="130" w:before="60" w:line="264" w:lineRule="auto"/>
      </w:pPr>
      <w:r>
        <w:rPr>
          <w:rFonts w:ascii="Cambria" w:cs="Cambria" w:eastAsia="Cambria" w:hAnsi="Cambria"/>
          <w:b/>
          <w:bCs/>
          <w:color w:val="1C2B3A"/>
          <w:sz w:val="21"/>
          <w:szCs w:val="21"/>
        </w:rPr>
        <w:t xml:space="preserve">States.</w:t>
      </w:r>
      <w:r>
        <w:rPr>
          <w:rFonts w:ascii="Cambria" w:cs="Cambria" w:eastAsia="Cambria" w:hAnsi="Cambria"/>
          <w:color w:val="1C2B3A"/>
          <w:sz w:val="21"/>
          <w:szCs w:val="21"/>
        </w:rPr>
        <w:t xml:space="preserve"> As listed under outputs.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mbria" w:cs="Cambria" w:eastAsia="Cambria" w:hAnsi="Cambria"/>
          <w:color w:val="1C2B3A"/>
          <w:sz w:val="21"/>
          <w:szCs w:val="21"/>
        </w:rPr>
        <w:t xml:space="preserve">Execution cannot start in Ethiopia until the advance payment chain has been completed and confirmed.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 stated as sequence in the workshop notes; whether COTS should block on it is </w:t>
      </w:r>
      <w:r>
        <w:rPr>
          <w:rFonts w:ascii="Calibri" w:cs="Calibri" w:eastAsia="Calibri" w:hAnsi="Calibri"/>
          <w:b/>
          <w:bCs/>
          <w:color w:val="B3261E"/>
          <w:sz w:val="19"/>
          <w:szCs w:val="19"/>
        </w:rPr>
        <w:t xml:space="preserve">[OPEN]</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An EX form marked Used cannot be consumed again (rule R7).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the constraint is stated in a drop-down and is unenforced.</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Export contract: Sudan and Ethiopia yes; Chad via Renatus; Tanzania and Mozambique no. The workshop confirms Sudan, Ethiopia and Tanzania and is silent on Chad and Mozambique.</w:t>
      </w:r>
    </w:p>
    <w:p>
      <w:pPr>
        <w:pStyle w:val="ListParagraph"/>
        <w:numPr>
          <w:ilvl w:val="0"/>
          <w:numId w:val="1"/>
        </w:numPr>
        <w:spacing w:after="70" w:line="258" w:lineRule="auto"/>
      </w:pPr>
      <w:r>
        <w:rPr>
          <w:rFonts w:ascii="Cambria" w:cs="Cambria" w:eastAsia="Cambria" w:hAnsi="Cambria"/>
          <w:color w:val="1C2B3A"/>
          <w:sz w:val="21"/>
          <w:szCs w:val="21"/>
        </w:rPr>
        <w:t xml:space="preserve">EX forms: mainly Sudan. Both sources agree.</w:t>
      </w:r>
    </w:p>
    <w:p>
      <w:pPr>
        <w:pStyle w:val="ListParagraph"/>
        <w:numPr>
          <w:ilvl w:val="0"/>
          <w:numId w:val="1"/>
        </w:numPr>
        <w:spacing w:after="70" w:line="258" w:lineRule="auto"/>
      </w:pPr>
      <w:r>
        <w:rPr>
          <w:rFonts w:ascii="Cambria" w:cs="Cambria" w:eastAsia="Cambria" w:hAnsi="Cambria"/>
          <w:color w:val="1C2B3A"/>
          <w:sz w:val="21"/>
          <w:szCs w:val="21"/>
        </w:rPr>
        <w:t xml:space="preserve">Export permit: Ethiopia and Tanzania.</w:t>
      </w:r>
    </w:p>
    <w:p>
      <w:pPr>
        <w:pStyle w:val="ListParagraph"/>
        <w:numPr>
          <w:ilvl w:val="0"/>
          <w:numId w:val="1"/>
        </w:numPr>
        <w:spacing w:after="70" w:line="258" w:lineRule="auto"/>
      </w:pPr>
      <w:r>
        <w:rPr>
          <w:rFonts w:ascii="Cambria" w:cs="Cambria" w:eastAsia="Cambria" w:hAnsi="Cambria"/>
          <w:color w:val="1C2B3A"/>
          <w:sz w:val="21"/>
          <w:szCs w:val="21"/>
        </w:rPr>
        <w:t xml:space="preserve">Advance payments: Ethiopia yes, with the Invictus → AMROS → African Lakes chain; Chad no; other countries not stated. </w:t>
      </w:r>
      <w:r>
        <w:rPr>
          <w:rFonts w:ascii="Calibri" w:cs="Calibri" w:eastAsia="Calibri" w:hAnsi="Calibri"/>
          <w:b/>
          <w:bCs/>
          <w:color w:val="B3261E"/>
          <w:sz w:val="19"/>
          <w:szCs w:val="19"/>
        </w:rPr>
        <w:t xml:space="preserve">[OPEN]</w:t>
      </w:r>
    </w:p>
    <w:p>
      <w:pPr>
        <w:pStyle w:val="ListParagraph"/>
        <w:numPr>
          <w:ilvl w:val="0"/>
          <w:numId w:val="1"/>
        </w:numPr>
        <w:spacing w:after="70" w:line="258" w:lineRule="auto"/>
      </w:pPr>
      <w:r>
        <w:rPr>
          <w:rFonts w:ascii="Cambria" w:cs="Cambria" w:eastAsia="Cambria" w:hAnsi="Cambria"/>
          <w:color w:val="1C2B3A"/>
          <w:sz w:val="21"/>
          <w:szCs w:val="21"/>
        </w:rPr>
        <w:t xml:space="preserve">Service request to logistics: Sudan only.</w:t>
      </w:r>
    </w:p>
    <w:p>
      <w:pPr>
        <w:pStyle w:val="ListParagraph"/>
        <w:numPr>
          <w:ilvl w:val="0"/>
          <w:numId w:val="1"/>
        </w:numPr>
        <w:spacing w:after="70" w:line="258" w:lineRule="auto"/>
      </w:pPr>
      <w:r>
        <w:rPr>
          <w:rFonts w:ascii="Cambria" w:cs="Cambria" w:eastAsia="Cambria" w:hAnsi="Cambria"/>
          <w:color w:val="1C2B3A"/>
          <w:sz w:val="21"/>
          <w:szCs w:val="21"/>
        </w:rPr>
        <w:t xml:space="preserve">Ownership: Logistics in Sudan, Execution elsewhere.</w:t>
      </w:r>
    </w:p>
    <w:p>
      <w:pPr>
        <w:pStyle w:val="ListParagraph"/>
        <w:numPr>
          <w:ilvl w:val="0"/>
          <w:numId w:val="1"/>
        </w:numPr>
        <w:spacing w:after="70" w:line="258" w:lineRule="auto"/>
      </w:pPr>
      <w:r>
        <w:rPr>
          <w:rFonts w:ascii="Cambria" w:cs="Cambria" w:eastAsia="Cambria" w:hAnsi="Cambria"/>
          <w:color w:val="1C2B3A"/>
          <w:sz w:val="21"/>
          <w:szCs w:val="21"/>
        </w:rPr>
        <w:t xml:space="preserve">Process starter: service request to logistics in Sudan, contract then permit in Ethiopia, service request to the agent in Chad, export permit in Tanzania, commercial invoice in Mozambique.</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Chad has no advance payment step.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Chad funds are transferred from Invictus in USD and received locally in local currency, with exchange differences.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 sourcing rather than export execution, recorded here because it is the stated reason Chad differs</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for every applicability statement and for the Ethiopia advance payment chain.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for the system flow that issues and confirms advance payments, and for holding the matrix as configuration. </w:t>
      </w: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 for the completeness of the matrix itself.</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The country and execution-contract requirements matrix is provisional in the existing workflow (its decision D3) and is described in the workshop only as a matrix to be put in place. It needs a process owner to confirm it before anything is built on it.</w:t>
      </w:r>
    </w:p>
    <w:p>
      <w:pPr>
        <w:pStyle w:val="ListParagraph"/>
        <w:numPr>
          <w:ilvl w:val="0"/>
          <w:numId w:val="1"/>
        </w:numPr>
        <w:spacing w:after="70" w:line="258" w:lineRule="auto"/>
      </w:pPr>
      <w:r>
        <w:rPr>
          <w:rFonts w:ascii="Cambria" w:cs="Cambria" w:eastAsia="Cambria" w:hAnsi="Cambria"/>
          <w:color w:val="1C2B3A"/>
          <w:sz w:val="21"/>
          <w:szCs w:val="21"/>
        </w:rPr>
        <w:t xml:space="preserve">The transfer prices for stock moving from the source countries (Ethiopia / African Lakes, Chad / Renatus, Mozambique / Merek) to the transit country (Djibouti / AMROS) and the export country (Invictus) are to be prepared by Hiba.</w:t>
      </w:r>
    </w:p>
    <w:p>
      <w:pPr>
        <w:pStyle w:val="ListParagraph"/>
        <w:numPr>
          <w:ilvl w:val="0"/>
          <w:numId w:val="1"/>
        </w:numPr>
        <w:spacing w:after="70" w:line="258" w:lineRule="auto"/>
      </w:pPr>
      <w:r>
        <w:rPr>
          <w:rFonts w:ascii="Cambria" w:cs="Cambria" w:eastAsia="Cambria" w:hAnsi="Cambria"/>
          <w:color w:val="1C2B3A"/>
          <w:sz w:val="21"/>
          <w:szCs w:val="21"/>
        </w:rPr>
        <w:t xml:space="preserve">Whether advance payments apply outside Ethiopia and Chad.</w:t>
      </w:r>
    </w:p>
    <w:p>
      <w:pPr>
        <w:pStyle w:val="ListParagraph"/>
        <w:numPr>
          <w:ilvl w:val="0"/>
          <w:numId w:val="1"/>
        </w:numPr>
        <w:spacing w:after="70" w:line="258" w:lineRule="auto"/>
      </w:pPr>
      <w:r>
        <w:rPr>
          <w:rFonts w:ascii="Cambria" w:cs="Cambria" w:eastAsia="Cambria" w:hAnsi="Cambria"/>
          <w:color w:val="1C2B3A"/>
          <w:sz w:val="21"/>
          <w:szCs w:val="21"/>
        </w:rPr>
        <w:t xml:space="preserve">Which system holds the Sudan service request — the workshop says it is currently done in SAP, the existing workflow treats it as a legacy SR form, and Odoo is named as the logistics system to integrate with.</w:t>
      </w:r>
    </w:p>
    <w:p>
      <w:pPr>
        <w:pStyle w:val="ListParagraph"/>
        <w:numPr>
          <w:ilvl w:val="0"/>
          <w:numId w:val="1"/>
        </w:numPr>
        <w:spacing w:after="70" w:line="258" w:lineRule="auto"/>
      </w:pPr>
      <w:r>
        <w:rPr>
          <w:rFonts w:ascii="Cambria" w:cs="Cambria" w:eastAsia="Cambria" w:hAnsi="Cambria"/>
          <w:color w:val="1C2B3A"/>
          <w:sz w:val="21"/>
          <w:szCs w:val="21"/>
        </w:rPr>
        <w:t xml:space="preserve">Whether the structural decision on the system’s flow — country first then export and import, or export and import first then the country — was taken. The workshop notes record the question and the two options and no outcome.</w:t>
      </w:r>
    </w:p>
    <w:p>
      <w:pPr>
        <w:pStyle w:val="Heading2"/>
        <w:keepNext/>
        <w:spacing w:after="120" w:before="300"/>
      </w:pPr>
      <w:r>
        <w:rPr>
          <w:rFonts w:ascii="Calibri" w:cs="Calibri" w:eastAsia="Calibri" w:hAnsi="Calibri"/>
          <w:b/>
          <w:bCs/>
          <w:color w:val="1E5A8A"/>
          <w:sz w:val="27"/>
          <w:szCs w:val="27"/>
        </w:rPr>
        <w:t xml:space="preserve">6.15 Phase 15 — Freight planning and booking</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Existing workflow document register (P9: freight offer, booking confirmation, charter party agreement), reconciled with workshop notes, Execution items 15 and 22 and the Logistics shared module.</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A shipment needs transport, or the monthly freight rate maintenance cycle falls due.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Freight rates maintained monthly for 20-foot and 40-foot containers, for each loading port, destination port and commodity.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Shipping line offers.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shipment’s loading port, port of discharge, commodity and quantity from the contract.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9"/>
        </w:numPr>
        <w:spacing w:after="80" w:line="258" w:lineRule="auto"/>
      </w:pPr>
      <w:r>
        <w:rPr>
          <w:rFonts w:ascii="Cambria" w:cs="Cambria" w:eastAsia="Cambria" w:hAnsi="Cambria"/>
          <w:color w:val="1C2B3A"/>
          <w:sz w:val="21"/>
          <w:szCs w:val="21"/>
        </w:rPr>
        <w:t xml:space="preserve">Freight rate costs are updated monthly for 20-foot and 40-foot containers, by loading port, destination port and commodity. </w:t>
      </w:r>
      <w:r>
        <w:rPr>
          <w:rFonts w:ascii="Calibri" w:cs="Calibri" w:eastAsia="Calibri" w:hAnsi="Calibri"/>
          <w:b/>
          <w:bCs/>
          <w:color w:val="1E5A8A"/>
          <w:sz w:val="19"/>
          <w:szCs w:val="19"/>
        </w:rPr>
        <w:t xml:space="preserve">[AS-IS]</w:t>
      </w:r>
    </w:p>
    <w:p>
      <w:pPr>
        <w:pStyle w:val="ListParagraph"/>
        <w:numPr>
          <w:ilvl w:val="0"/>
          <w:numId w:val="9"/>
        </w:numPr>
        <w:spacing w:after="8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rate entry form is made practical for all rates across different loading and destination points and shipping lines. Today the entry form in Export Direct handles a single option only.</w:t>
      </w:r>
    </w:p>
    <w:p>
      <w:pPr>
        <w:pStyle w:val="ListParagraph"/>
        <w:numPr>
          <w:ilvl w:val="0"/>
          <w:numId w:val="9"/>
        </w:numPr>
        <w:spacing w:after="80" w:line="258" w:lineRule="auto"/>
      </w:pPr>
      <w:r>
        <w:rPr>
          <w:rFonts w:ascii="Cambria" w:cs="Cambria" w:eastAsia="Cambria" w:hAnsi="Cambria"/>
          <w:color w:val="1C2B3A"/>
          <w:sz w:val="21"/>
          <w:szCs w:val="21"/>
        </w:rPr>
        <w:t xml:space="preserve">A freight offer is received, selected and approved, with a validity. </w:t>
      </w:r>
      <w:r>
        <w:rPr>
          <w:rFonts w:ascii="Calibri" w:cs="Calibri" w:eastAsia="Calibri" w:hAnsi="Calibri"/>
          <w:b/>
          <w:bCs/>
          <w:color w:val="1E5A8A"/>
          <w:sz w:val="19"/>
          <w:szCs w:val="19"/>
        </w:rPr>
        <w:t xml:space="preserve">[AS-IS]</w:t>
      </w:r>
    </w:p>
    <w:p>
      <w:pPr>
        <w:pStyle w:val="ListParagraph"/>
        <w:numPr>
          <w:ilvl w:val="0"/>
          <w:numId w:val="9"/>
        </w:numPr>
        <w:spacing w:after="80" w:line="258" w:lineRule="auto"/>
      </w:pPr>
      <w:r>
        <w:rPr>
          <w:rFonts w:ascii="Cambria" w:cs="Cambria" w:eastAsia="Cambria" w:hAnsi="Cambria"/>
          <w:color w:val="1C2B3A"/>
          <w:sz w:val="21"/>
          <w:szCs w:val="21"/>
        </w:rPr>
        <w:t xml:space="preserve">Transport is arranged according to the country: Sudan raises a service request for a transportation service from the Logistics department, currently in SAP; Chad transport is arranged by the local team from Chad to Douala; Ethiopia transport is arranged by a contracted agent from Ethiopia to Djibouti, by trucks or by rail. </w:t>
      </w:r>
      <w:r>
        <w:rPr>
          <w:rFonts w:ascii="Calibri" w:cs="Calibri" w:eastAsia="Calibri" w:hAnsi="Calibri"/>
          <w:b/>
          <w:bCs/>
          <w:color w:val="1E5A8A"/>
          <w:sz w:val="19"/>
          <w:szCs w:val="19"/>
        </w:rPr>
        <w:t xml:space="preserve">[AS-IS]</w:t>
      </w:r>
    </w:p>
    <w:p>
      <w:pPr>
        <w:pStyle w:val="ListParagraph"/>
        <w:numPr>
          <w:ilvl w:val="0"/>
          <w:numId w:val="9"/>
        </w:numPr>
        <w:spacing w:after="80" w:line="258" w:lineRule="auto"/>
      </w:pPr>
      <w:r>
        <w:rPr>
          <w:rFonts w:ascii="Cambria" w:cs="Cambria" w:eastAsia="Cambria" w:hAnsi="Cambria"/>
          <w:color w:val="1C2B3A"/>
          <w:sz w:val="21"/>
          <w:szCs w:val="21"/>
        </w:rPr>
        <w:t xml:space="preserve">A booking is made with the line and a booking number issued. </w:t>
      </w:r>
      <w:r>
        <w:rPr>
          <w:rFonts w:ascii="Calibri" w:cs="Calibri" w:eastAsia="Calibri" w:hAnsi="Calibri"/>
          <w:b/>
          <w:bCs/>
          <w:color w:val="1E5A8A"/>
          <w:sz w:val="19"/>
          <w:szCs w:val="19"/>
        </w:rPr>
        <w:t xml:space="preserve">[AS-IS]</w:t>
      </w:r>
    </w:p>
    <w:p>
      <w:pPr>
        <w:pStyle w:val="ListParagraph"/>
        <w:numPr>
          <w:ilvl w:val="0"/>
          <w:numId w:val="9"/>
        </w:numPr>
        <w:spacing w:after="80" w:line="258" w:lineRule="auto"/>
      </w:pPr>
      <w:r>
        <w:rPr>
          <w:rFonts w:ascii="Cambria" w:cs="Cambria" w:eastAsia="Cambria" w:hAnsi="Cambria"/>
          <w:color w:val="1C2B3A"/>
          <w:sz w:val="21"/>
          <w:szCs w:val="21"/>
        </w:rPr>
        <w:t xml:space="preserve">For bulk and break-bulk, a charter party agreement is agreed in place of a line booking.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mbria" w:cs="Cambria" w:eastAsia="Cambria" w:hAnsi="Cambria"/>
          <w:b/>
          <w:bCs/>
          <w:color w:val="1C2B3A"/>
          <w:sz w:val="21"/>
          <w:szCs w:val="21"/>
        </w:rPr>
        <w:t xml:space="preserve">Owner.</w:t>
      </w:r>
      <w:r>
        <w:rPr>
          <w:rFonts w:ascii="Cambria" w:cs="Cambria" w:eastAsia="Cambria" w:hAnsi="Cambria"/>
          <w:color w:val="1C2B3A"/>
          <w:sz w:val="21"/>
          <w:szCs w:val="21"/>
        </w:rPr>
        <w:t xml:space="preserve"> Logistics, with the Trader for offer approval</w:t>
      </w:r>
    </w:p>
    <w:p>
      <w:pPr>
        <w:spacing w:after="130" w:before="0" w:line="264" w:lineRule="auto"/>
      </w:pPr>
      <w:r>
        <w:rPr>
          <w:rFonts w:ascii="Cambria" w:cs="Cambria" w:eastAsia="Cambria" w:hAnsi="Cambria"/>
          <w:b/>
          <w:bCs/>
          <w:color w:val="1C2B3A"/>
          <w:sz w:val="21"/>
          <w:szCs w:val="21"/>
        </w:rPr>
        <w:t xml:space="preserve">Participants.</w:t>
      </w:r>
      <w:r>
        <w:rPr>
          <w:rFonts w:ascii="Cambria" w:cs="Cambria" w:eastAsia="Cambria" w:hAnsi="Cambria"/>
          <w:color w:val="1C2B3A"/>
          <w:sz w:val="21"/>
          <w:szCs w:val="21"/>
        </w:rPr>
        <w:t xml:space="preserve"> Shipping line; vessel agent (bulk); contracted transport agents (Ethiopia, Chad); Logistics department (Sudan)</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SAP (Sudan service request, today). Legacy freight offer form.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COTS rate grid;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integration with the online platform SeaRates.com;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integration with Odoo for logistics data</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Freight offer: Received → Selected → Approved, with validity.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Booking confirmation: Not booked → Booking number issued — all shipment types except road.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Charter party agreement: Agreed — bulk and break-bulk.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A maintained monthly rate table. </w:t>
      </w:r>
      <w:r>
        <w:rPr>
          <w:rFonts w:ascii="Calibri" w:cs="Calibri" w:eastAsia="Calibri" w:hAnsi="Calibri"/>
          <w:b/>
          <w:bCs/>
          <w:color w:val="1E5A8A"/>
          <w:sz w:val="19"/>
          <w:szCs w:val="19"/>
        </w:rPr>
        <w:t xml:space="preserve">[AS-IS]</w:t>
      </w:r>
    </w:p>
    <w:p>
      <w:pPr>
        <w:spacing w:after="130" w:before="60" w:line="264" w:lineRule="auto"/>
      </w:pPr>
      <w:r>
        <w:rPr>
          <w:rFonts w:ascii="Cambria" w:cs="Cambria" w:eastAsia="Cambria" w:hAnsi="Cambria"/>
          <w:b/>
          <w:bCs/>
          <w:color w:val="1C2B3A"/>
          <w:sz w:val="21"/>
          <w:szCs w:val="21"/>
        </w:rPr>
        <w:t xml:space="preserve">States.</w:t>
      </w:r>
      <w:r>
        <w:rPr>
          <w:rFonts w:ascii="Cambria" w:cs="Cambria" w:eastAsia="Cambria" w:hAnsi="Cambria"/>
          <w:color w:val="1C2B3A"/>
          <w:sz w:val="21"/>
          <w:szCs w:val="21"/>
        </w:rPr>
        <w:t xml:space="preserve"> As listed under outputs.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mbria" w:cs="Cambria" w:eastAsia="Cambria" w:hAnsi="Cambria"/>
          <w:color w:val="1C2B3A"/>
          <w:sz w:val="21"/>
          <w:szCs w:val="21"/>
        </w:rPr>
        <w:t xml:space="preserve">The freight offer carries a validity.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No rule is stated for an expired offer. </w:t>
      </w:r>
      <w:r>
        <w:rPr>
          <w:rFonts w:ascii="Calibri" w:cs="Calibri" w:eastAsia="Calibri" w:hAnsi="Calibri"/>
          <w:b/>
          <w:bCs/>
          <w:color w:val="B3261E"/>
          <w:sz w:val="19"/>
          <w:szCs w:val="19"/>
        </w:rPr>
        <w:t xml:space="preserve">[OPEN]</w:t>
      </w:r>
    </w:p>
    <w:p>
      <w:pPr>
        <w:pStyle w:val="ListParagraph"/>
        <w:numPr>
          <w:ilvl w:val="0"/>
          <w:numId w:val="1"/>
        </w:numPr>
        <w:spacing w:after="70" w:line="258" w:lineRule="auto"/>
      </w:pP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 Who approves a freight offer and to what authority limit. Neither source says.</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Rates are held by container size, loading port, destination port, commodity and shipping line.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Booking applies to all types except road.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Bulk and break-bulk substitute a charter party agreement.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Movements run by truck, by rail, by container on truck, in bulk and by air.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Only the container case is covered by the existing Export Direct design.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Free days at the port exceeded → detention, demurrage or port storage charges arise, and are handled in Phase 23.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for the monthly rate maintenance, the offer lifecycle, the booking and the per-country transport arrangements.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for the improved entry form, the SeaRates.com integration and the Odoo integration — all three are recorded in the workshop as updates or intentions, not as current practice.</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Road shipments, bulk vessels and air freight shipping information details are to be designed. Export Direct covers container shipments only. Both sources acknowledge this gap.</w:t>
      </w:r>
    </w:p>
    <w:p>
      <w:pPr>
        <w:pStyle w:val="ListParagraph"/>
        <w:numPr>
          <w:ilvl w:val="0"/>
          <w:numId w:val="1"/>
        </w:numPr>
        <w:spacing w:after="70" w:line="258" w:lineRule="auto"/>
      </w:pPr>
      <w:r>
        <w:rPr>
          <w:rFonts w:ascii="Cambria" w:cs="Cambria" w:eastAsia="Cambria" w:hAnsi="Cambria"/>
          <w:color w:val="1C2B3A"/>
          <w:sz w:val="21"/>
          <w:szCs w:val="21"/>
        </w:rPr>
        <w:t xml:space="preserve">Whether the SeaRates.com integration is approved or only proposed. The workshop records it as an update needed, with no decision.</w:t>
      </w:r>
    </w:p>
    <w:p>
      <w:pPr>
        <w:pStyle w:val="ListParagraph"/>
        <w:numPr>
          <w:ilvl w:val="0"/>
          <w:numId w:val="1"/>
        </w:numPr>
        <w:spacing w:after="70" w:line="258" w:lineRule="auto"/>
      </w:pPr>
      <w:r>
        <w:rPr>
          <w:rFonts w:ascii="Cambria" w:cs="Cambria" w:eastAsia="Cambria" w:hAnsi="Cambria"/>
          <w:color w:val="1C2B3A"/>
          <w:sz w:val="21"/>
          <w:szCs w:val="21"/>
        </w:rPr>
        <w:t xml:space="preserve">Whether rail is in scope for COTS movement tracking; the logistics notes name rail for Ethiopia and rails among the transport modes, and the existing workflow’s shipment-type matrix does not include it.</w:t>
      </w:r>
    </w:p>
    <w:p>
      <w:pPr>
        <w:pStyle w:val="ListParagraph"/>
        <w:numPr>
          <w:ilvl w:val="0"/>
          <w:numId w:val="1"/>
        </w:numPr>
        <w:spacing w:after="70" w:line="258" w:lineRule="auto"/>
      </w:pPr>
      <w:r>
        <w:rPr>
          <w:rFonts w:ascii="Cambria" w:cs="Cambria" w:eastAsia="Cambria" w:hAnsi="Cambria"/>
          <w:color w:val="1C2B3A"/>
          <w:sz w:val="21"/>
          <w:szCs w:val="21"/>
        </w:rPr>
        <w:t xml:space="preserve">Whether freight rate maintenance is an automated job. The workshop lists costing elements, exchange rates, quality activities and the processing plan as automated jobs, and does not list freight rates.</w:t>
      </w:r>
    </w:p>
    <w:p>
      <w:pPr>
        <w:pStyle w:val="Heading2"/>
        <w:keepNext/>
        <w:spacing w:after="120" w:before="300"/>
      </w:pPr>
      <w:r>
        <w:rPr>
          <w:rFonts w:ascii="Calibri" w:cs="Calibri" w:eastAsia="Calibri" w:hAnsi="Calibri"/>
          <w:b/>
          <w:bCs/>
          <w:color w:val="1E5A8A"/>
          <w:sz w:val="27"/>
          <w:szCs w:val="27"/>
        </w:rPr>
        <w:t xml:space="preserve">6.16 Phase 16 — Pre-clearance and regulatory processing</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Existing workflow §5.2 and §5.3 and the regulatory group of the document register (P8, P10), reconciled with workshop notes, Execution item 13 and the QA shared module.</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The country prerequisites are in place and the cargo is to be cleared for export.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The export contract and the EX form, where applicable.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pre-clearance document pack.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Commodity SSMO standards from master data (Sudan). </w:t>
      </w:r>
      <w:r>
        <w:rPr>
          <w:rFonts w:ascii="Calibri" w:cs="Calibri" w:eastAsia="Calibri" w:hAnsi="Calibri"/>
          <w:b/>
          <w:bCs/>
          <w:color w:val="A3457B"/>
          <w:sz w:val="19"/>
          <w:szCs w:val="19"/>
        </w:rPr>
        <w:t xml:space="preserve">[PROPOSED]</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10"/>
        </w:numPr>
        <w:spacing w:after="80" w:line="258" w:lineRule="auto"/>
      </w:pPr>
      <w:r>
        <w:rPr>
          <w:rFonts w:ascii="Cambria" w:cs="Cambria" w:eastAsia="Cambria" w:hAnsi="Cambria"/>
          <w:color w:val="1C2B3A"/>
          <w:sz w:val="21"/>
          <w:szCs w:val="21"/>
        </w:rPr>
        <w:t xml:space="preserve">Partner Execution compiles the pre-clearance pack, attaches the scanned document with a date and a user, hands it to OPU and records receipt, then to PZU and records receipt. </w:t>
      </w:r>
      <w:r>
        <w:rPr>
          <w:rFonts w:ascii="Calibri" w:cs="Calibri" w:eastAsia="Calibri" w:hAnsi="Calibri"/>
          <w:b/>
          <w:bCs/>
          <w:color w:val="1E5A8A"/>
          <w:sz w:val="19"/>
          <w:szCs w:val="19"/>
        </w:rPr>
        <w:t xml:space="preserve">[AS-IS]</w:t>
      </w:r>
    </w:p>
    <w:p>
      <w:pPr>
        <w:pStyle w:val="ListParagraph"/>
        <w:numPr>
          <w:ilvl w:val="0"/>
          <w:numId w:val="10"/>
        </w:numPr>
        <w:spacing w:after="80" w:line="258" w:lineRule="auto"/>
      </w:pPr>
      <w:r>
        <w:rPr>
          <w:rFonts w:ascii="Cambria" w:cs="Cambria" w:eastAsia="Cambria" w:hAnsi="Cambria"/>
          <w:color w:val="1C2B3A"/>
          <w:sz w:val="21"/>
          <w:szCs w:val="21"/>
        </w:rPr>
        <w:t xml:space="preserve">The customs declaration is submitted and the release obtained. </w:t>
      </w:r>
      <w:r>
        <w:rPr>
          <w:rFonts w:ascii="Calibri" w:cs="Calibri" w:eastAsia="Calibri" w:hAnsi="Calibri"/>
          <w:b/>
          <w:bCs/>
          <w:color w:val="1E5A8A"/>
          <w:sz w:val="19"/>
          <w:szCs w:val="19"/>
        </w:rPr>
        <w:t xml:space="preserve">[AS-IS]</w:t>
      </w:r>
    </w:p>
    <w:p>
      <w:pPr>
        <w:pStyle w:val="ListParagraph"/>
        <w:numPr>
          <w:ilvl w:val="0"/>
          <w:numId w:val="10"/>
        </w:numPr>
        <w:spacing w:after="80" w:line="258" w:lineRule="auto"/>
      </w:pPr>
      <w:r>
        <w:rPr>
          <w:rFonts w:ascii="Cambria" w:cs="Cambria" w:eastAsia="Cambria" w:hAnsi="Cambria"/>
          <w:color w:val="1C2B3A"/>
          <w:sz w:val="21"/>
          <w:szCs w:val="21"/>
        </w:rPr>
        <w:t xml:space="preserve">EX form consumption is recorded per form: form number, quantity, PS file number, export certificate number, declaration number, and the form marked Used. </w:t>
      </w:r>
      <w:r>
        <w:rPr>
          <w:rFonts w:ascii="Calibri" w:cs="Calibri" w:eastAsia="Calibri" w:hAnsi="Calibri"/>
          <w:b/>
          <w:bCs/>
          <w:color w:val="1E5A8A"/>
          <w:sz w:val="19"/>
          <w:szCs w:val="19"/>
        </w:rPr>
        <w:t xml:space="preserve">[AS-IS]</w:t>
      </w:r>
    </w:p>
    <w:p>
      <w:pPr>
        <w:pStyle w:val="ListParagraph"/>
        <w:numPr>
          <w:ilvl w:val="0"/>
          <w:numId w:val="10"/>
        </w:numPr>
        <w:spacing w:after="80" w:line="258" w:lineRule="auto"/>
      </w:pPr>
      <w:r>
        <w:rPr>
          <w:rFonts w:ascii="Cambria" w:cs="Cambria" w:eastAsia="Cambria" w:hAnsi="Cambria"/>
          <w:color w:val="1C2B3A"/>
          <w:sz w:val="21"/>
          <w:szCs w:val="21"/>
        </w:rPr>
        <w:t xml:space="preserve">SSMO sampling is done and the certificate and analysis issued (Sudan). </w:t>
      </w:r>
      <w:r>
        <w:rPr>
          <w:rFonts w:ascii="Calibri" w:cs="Calibri" w:eastAsia="Calibri" w:hAnsi="Calibri"/>
          <w:b/>
          <w:bCs/>
          <w:color w:val="1E5A8A"/>
          <w:sz w:val="19"/>
          <w:szCs w:val="19"/>
        </w:rPr>
        <w:t xml:space="preserve">[AS-IS]</w:t>
      </w:r>
    </w:p>
    <w:p>
      <w:pPr>
        <w:pStyle w:val="ListParagraph"/>
        <w:numPr>
          <w:ilvl w:val="0"/>
          <w:numId w:val="10"/>
        </w:numPr>
        <w:spacing w:after="80" w:line="258" w:lineRule="auto"/>
      </w:pPr>
      <w:r>
        <w:rPr>
          <w:rFonts w:ascii="Cambria" w:cs="Cambria" w:eastAsia="Cambria" w:hAnsi="Cambria"/>
          <w:color w:val="1C2B3A"/>
          <w:sz w:val="21"/>
          <w:szCs w:val="21"/>
        </w:rPr>
        <w:t xml:space="preserve">Fumigation is started and finished. </w:t>
      </w:r>
      <w:r>
        <w:rPr>
          <w:rFonts w:ascii="Calibri" w:cs="Calibri" w:eastAsia="Calibri" w:hAnsi="Calibri"/>
          <w:b/>
          <w:bCs/>
          <w:color w:val="1E5A8A"/>
          <w:sz w:val="19"/>
          <w:szCs w:val="19"/>
        </w:rPr>
        <w:t xml:space="preserve">[AS-IS]</w:t>
      </w:r>
    </w:p>
    <w:p>
      <w:pPr>
        <w:pStyle w:val="ListParagraph"/>
        <w:numPr>
          <w:ilvl w:val="0"/>
          <w:numId w:val="10"/>
        </w:numPr>
        <w:spacing w:after="80" w:line="258" w:lineRule="auto"/>
      </w:pPr>
      <w:r>
        <w:rPr>
          <w:rFonts w:ascii="Cambria" w:cs="Cambria" w:eastAsia="Cambria" w:hAnsi="Cambria"/>
          <w:color w:val="1C2B3A"/>
          <w:sz w:val="21"/>
          <w:szCs w:val="21"/>
        </w:rPr>
        <w:t xml:space="preserve">The phytosanitary request is made. </w:t>
      </w:r>
      <w:r>
        <w:rPr>
          <w:rFonts w:ascii="Calibri" w:cs="Calibri" w:eastAsia="Calibri" w:hAnsi="Calibri"/>
          <w:b/>
          <w:bCs/>
          <w:color w:val="1E5A8A"/>
          <w:sz w:val="19"/>
          <w:szCs w:val="19"/>
        </w:rPr>
        <w:t xml:space="preserve">[AS-IS]</w:t>
      </w:r>
    </w:p>
    <w:p>
      <w:pPr>
        <w:pStyle w:val="ListParagraph"/>
        <w:numPr>
          <w:ilvl w:val="0"/>
          <w:numId w:val="10"/>
        </w:numPr>
        <w:spacing w:after="80" w:line="258" w:lineRule="auto"/>
      </w:pPr>
      <w:r>
        <w:rPr>
          <w:rFonts w:ascii="Cambria" w:cs="Cambria" w:eastAsia="Cambria" w:hAnsi="Cambria"/>
          <w:color w:val="1C2B3A"/>
          <w:sz w:val="21"/>
          <w:szCs w:val="21"/>
        </w:rPr>
        <w:t xml:space="preserve">Examination is carried out by SSMO, by Health or Veterinary, and by Plant Protection. </w:t>
      </w:r>
      <w:r>
        <w:rPr>
          <w:rFonts w:ascii="Calibri" w:cs="Calibri" w:eastAsia="Calibri" w:hAnsi="Calibri"/>
          <w:b/>
          <w:bCs/>
          <w:color w:val="1E5A8A"/>
          <w:sz w:val="19"/>
          <w:szCs w:val="19"/>
        </w:rPr>
        <w:t xml:space="preserve">[AS-IS]</w:t>
      </w:r>
    </w:p>
    <w:p>
      <w:pPr>
        <w:pStyle w:val="ListParagraph"/>
        <w:numPr>
          <w:ilvl w:val="0"/>
          <w:numId w:val="10"/>
        </w:numPr>
        <w:spacing w:after="80" w:line="258" w:lineRule="auto"/>
      </w:pPr>
      <w:r>
        <w:rPr>
          <w:rFonts w:ascii="Cambria" w:cs="Cambria" w:eastAsia="Cambria" w:hAnsi="Cambria"/>
          <w:color w:val="1C2B3A"/>
          <w:sz w:val="21"/>
          <w:szCs w:val="21"/>
        </w:rPr>
        <w:t xml:space="preserve">The SPC is dated. </w:t>
      </w:r>
      <w:r>
        <w:rPr>
          <w:rFonts w:ascii="Calibri" w:cs="Calibri" w:eastAsia="Calibri" w:hAnsi="Calibri"/>
          <w:b/>
          <w:bCs/>
          <w:color w:val="1E5A8A"/>
          <w:sz w:val="19"/>
          <w:szCs w:val="19"/>
        </w:rPr>
        <w:t xml:space="preserve">[AS-IS]</w:t>
      </w:r>
    </w:p>
    <w:p>
      <w:pPr>
        <w:pStyle w:val="ListParagraph"/>
        <w:numPr>
          <w:ilvl w:val="0"/>
          <w:numId w:val="10"/>
        </w:numPr>
        <w:spacing w:after="80" w:line="258" w:lineRule="auto"/>
      </w:pPr>
      <w:r>
        <w:rPr>
          <w:rFonts w:ascii="Cambria" w:cs="Cambria" w:eastAsia="Cambria" w:hAnsi="Cambria"/>
          <w:color w:val="1C2B3A"/>
          <w:sz w:val="21"/>
          <w:szCs w:val="21"/>
        </w:rPr>
        <w:t xml:space="preserve">Documents are delivered to the shipping agency. </w:t>
      </w:r>
      <w:r>
        <w:rPr>
          <w:rFonts w:ascii="Calibri" w:cs="Calibri" w:eastAsia="Calibri" w:hAnsi="Calibri"/>
          <w:b/>
          <w:bCs/>
          <w:color w:val="1E5A8A"/>
          <w:sz w:val="19"/>
          <w:szCs w:val="19"/>
        </w:rPr>
        <w:t xml:space="preserve">[AS-IS]</w:t>
      </w:r>
    </w:p>
    <w:p>
      <w:pPr>
        <w:pStyle w:val="ListParagraph"/>
        <w:numPr>
          <w:ilvl w:val="0"/>
          <w:numId w:val="10"/>
        </w:numPr>
        <w:spacing w:after="80" w:line="258" w:lineRule="auto"/>
      </w:pPr>
      <w:r>
        <w:rPr>
          <w:rFonts w:ascii="Cambria" w:cs="Cambria" w:eastAsia="Cambria" w:hAnsi="Cambria"/>
          <w:color w:val="1C2B3A"/>
          <w:sz w:val="21"/>
          <w:szCs w:val="21"/>
        </w:rPr>
        <w:t xml:space="preserve">The clearance team enters the clearance information in COTS, and the required Excel reports are exported from the system in the template structure required.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 the workshop marks this “to be confirmed with logistics”</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mbria" w:cs="Cambria" w:eastAsia="Cambria" w:hAnsi="Cambria"/>
          <w:b/>
          <w:bCs/>
          <w:color w:val="1C2B3A"/>
          <w:sz w:val="21"/>
          <w:szCs w:val="21"/>
        </w:rPr>
        <w:t xml:space="preserve">Owner.</w:t>
      </w:r>
      <w:r>
        <w:rPr>
          <w:rFonts w:ascii="Cambria" w:cs="Cambria" w:eastAsia="Cambria" w:hAnsi="Cambria"/>
          <w:color w:val="1C2B3A"/>
          <w:sz w:val="21"/>
          <w:szCs w:val="21"/>
        </w:rPr>
        <w:t xml:space="preserve"> Partner Execution at origin; the Clearance team for the clearance entry. In Sudan the operation depends on the Logistics department. </w:t>
      </w:r>
      <w:r>
        <w:rPr>
          <w:rFonts w:ascii="Calibri" w:cs="Calibri" w:eastAsia="Calibri" w:hAnsi="Calibri"/>
          <w:b/>
          <w:bCs/>
          <w:color w:val="1E5A8A"/>
          <w:sz w:val="19"/>
          <w:szCs w:val="19"/>
        </w:rPr>
        <w:t xml:space="preserve">[AS-IS]</w:t>
      </w:r>
    </w:p>
    <w:p>
      <w:pPr>
        <w:spacing w:after="130" w:before="0" w:line="264" w:lineRule="auto"/>
      </w:pPr>
      <w:r>
        <w:rPr>
          <w:rFonts w:ascii="Cambria" w:cs="Cambria" w:eastAsia="Cambria" w:hAnsi="Cambria"/>
          <w:b/>
          <w:bCs/>
          <w:color w:val="1C2B3A"/>
          <w:sz w:val="21"/>
          <w:szCs w:val="21"/>
        </w:rPr>
        <w:t xml:space="preserve">Participants.</w:t>
      </w:r>
      <w:r>
        <w:rPr>
          <w:rFonts w:ascii="Cambria" w:cs="Cambria" w:eastAsia="Cambria" w:hAnsi="Cambria"/>
          <w:color w:val="1C2B3A"/>
          <w:sz w:val="21"/>
          <w:szCs w:val="21"/>
        </w:rPr>
        <w:t xml:space="preserve"> OPU and PZU (custody points); Customs; SSMO; Plant Protection; Health and Veterinary ministries; the shipping agency; forwarder (Tanzania); clearance agent (Chad)</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Legacy pre-clearance and clearance forms today; COTS for the clearance information entry and the Excel report export. </w:t>
      </w:r>
      <w:r>
        <w:rPr>
          <w:rFonts w:ascii="Calibri" w:cs="Calibri" w:eastAsia="Calibri" w:hAnsi="Calibri"/>
          <w:b/>
          <w:bCs/>
          <w:color w:val="A3457B"/>
          <w:sz w:val="19"/>
          <w:szCs w:val="19"/>
        </w:rPr>
        <w:t xml:space="preserve">[PROPOSED]</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Pre-clearance document pack: (blank) → Reviewed → Received by OPU → Received by PZU.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Customs declaration: Submitted → Released.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SSMO certificate and analysis: Sample taken → Certificate issued — Sudan.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Customs export certificate: Issued — Sudan.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SPC: Dated — Sudan.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TRA release order / TANCIS declaration and atomic certificate: Issued — Tanzania.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Transit documents: Issued — Chad.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Clearance Excel reports in the required template structure. </w:t>
      </w:r>
      <w:r>
        <w:rPr>
          <w:rFonts w:ascii="Calibri" w:cs="Calibri" w:eastAsia="Calibri" w:hAnsi="Calibri"/>
          <w:b/>
          <w:bCs/>
          <w:color w:val="A3457B"/>
          <w:sz w:val="19"/>
          <w:szCs w:val="19"/>
        </w:rPr>
        <w:t xml:space="preserve">[PROPOSED]</w:t>
      </w:r>
    </w:p>
    <w:p>
      <w:pPr>
        <w:spacing w:after="130" w:before="60" w:line="264" w:lineRule="auto"/>
      </w:pPr>
      <w:r>
        <w:rPr>
          <w:rFonts w:ascii="Cambria" w:cs="Cambria" w:eastAsia="Cambria" w:hAnsi="Cambria"/>
          <w:b/>
          <w:bCs/>
          <w:color w:val="1C2B3A"/>
          <w:sz w:val="21"/>
          <w:szCs w:val="21"/>
        </w:rPr>
        <w:t xml:space="preserve">States.</w:t>
      </w:r>
      <w:r>
        <w:rPr>
          <w:rFonts w:ascii="Cambria" w:cs="Cambria" w:eastAsia="Cambria" w:hAnsi="Cambria"/>
          <w:color w:val="1C2B3A"/>
          <w:sz w:val="21"/>
          <w:szCs w:val="21"/>
        </w:rPr>
        <w:t xml:space="preserve"> As listed under outputs.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Custody becomes a prerequisite of the clearance submission rather than an optional tick. This is the single change most likely to move the 45 per cent (OPU) and 41 per cent (PZU) unrecorded figures, because it makes the recording load-bearing instead of clerical.</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Clearance cannot be marked Completed while an applicable regulatory activity is unrecorded (rule R20).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observed completed with fumigation blank.</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An EX form marked Used cannot be used again (rule R7).</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OPU / PZU custody and the SSMO certificate: Sudan only.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Tanzania is forwarder-driven and adds the TANCIS declaration, the TRA release order, the atomic certificate and the EFD receipt.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Chad adds transit documents and truck clearance and tracks a simplified set — the bill of lading plus three originals — with no charge tracking.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Ethiopia is handled via the forwarder, with a proforma invoice from African Lakes or AMROS and a payment swift.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Status blank on 36 per cent of pre-clearance records; “Reviewed” stored with a trailing space, so filters silently miss records; the Bank Branch field mapped to Goods Desc on all 865 records.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 data defects, not process exceptions</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for every regulatory activity, the custody chain and the defects.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for the custody gate, the completeness rule and the COTS clearance entry with its Excel exports.</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The clearance information entry and the Excel report templates are to be confirmed with logistics. Until then the field set and the report structure are unknown.</w:t>
      </w:r>
    </w:p>
    <w:p>
      <w:pPr>
        <w:pStyle w:val="ListParagraph"/>
        <w:numPr>
          <w:ilvl w:val="0"/>
          <w:numId w:val="1"/>
        </w:numPr>
        <w:spacing w:after="70" w:line="258" w:lineRule="auto"/>
      </w:pPr>
      <w:r>
        <w:rPr>
          <w:rFonts w:ascii="Cambria" w:cs="Cambria" w:eastAsia="Cambria" w:hAnsi="Cambria"/>
          <w:color w:val="1C2B3A"/>
          <w:sz w:val="21"/>
          <w:szCs w:val="21"/>
        </w:rPr>
        <w:t xml:space="preserve">OPU, PZU and LPU are used in the source material without expansion; the full names of these custody points are not established anywhere in the evidence.</w:t>
      </w:r>
    </w:p>
    <w:p>
      <w:pPr>
        <w:pStyle w:val="ListParagraph"/>
        <w:numPr>
          <w:ilvl w:val="0"/>
          <w:numId w:val="1"/>
        </w:numPr>
        <w:spacing w:after="70" w:line="258" w:lineRule="auto"/>
      </w:pPr>
      <w:r>
        <w:rPr>
          <w:rFonts w:ascii="Cambria" w:cs="Cambria" w:eastAsia="Cambria" w:hAnsi="Cambria"/>
          <w:color w:val="1C2B3A"/>
          <w:sz w:val="21"/>
          <w:szCs w:val="21"/>
        </w:rPr>
        <w:t xml:space="preserve">Sequence. The workshop’s own high-level flow for the export module runs pre-clearance → stuffing → clearance → shipping → documentation, which places clearance after stuffing; the existing workflow places the regulatory and clearance work before stuffing and has clearance completed and the containers sealed during stuffing. Two readings are possible: either the workshop diagram is a coarser grouping of the same work, or clearance genuinely completes after loading. The distinction matters because it decides whether a clearance completeness rule blocks stuffing or blocks the shipping instruction.</w:t>
      </w:r>
    </w:p>
    <w:p>
      <w:pPr>
        <w:pStyle w:val="Heading2"/>
        <w:keepNext/>
        <w:spacing w:after="120" w:before="300"/>
      </w:pPr>
      <w:r>
        <w:rPr>
          <w:rFonts w:ascii="Calibri" w:cs="Calibri" w:eastAsia="Calibri" w:hAnsi="Calibri"/>
          <w:b/>
          <w:bCs/>
          <w:color w:val="1E5A8A"/>
          <w:sz w:val="27"/>
          <w:szCs w:val="27"/>
        </w:rPr>
        <w:t xml:space="preserve">6.17 Phase 17 — Cargo movement and stuffing request</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New phase. Workshop notes, Execution items 10(ii), 11 and 17, and the Logistics shared module. The existing workflow moves from clearance straight to the stuffing report.</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Cargo is cleared, or ready and cleared for movement, and loading is to begin.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Allocated and ready cargo (Phase 13).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Transport arrangement and booking (Phase 15).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Transfer prices between the source, transit and export countries, where the movement crosses an entity boundary. </w:t>
      </w: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 — to be prepared</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11"/>
        </w:numPr>
        <w:spacing w:after="80" w:line="258" w:lineRule="auto"/>
      </w:pPr>
      <w:r>
        <w:rPr>
          <w:rFonts w:ascii="Cambria" w:cs="Cambria" w:eastAsia="Cambria" w:hAnsi="Cambria"/>
          <w:color w:val="1C2B3A"/>
          <w:sz w:val="21"/>
          <w:szCs w:val="21"/>
        </w:rPr>
        <w:t xml:space="preserve">Cargo is moved before the start of the stuffing operation, loading from the origin city to the port country. </w:t>
      </w:r>
      <w:r>
        <w:rPr>
          <w:rFonts w:ascii="Calibri" w:cs="Calibri" w:eastAsia="Calibri" w:hAnsi="Calibri"/>
          <w:b/>
          <w:bCs/>
          <w:color w:val="1E5A8A"/>
          <w:sz w:val="19"/>
          <w:szCs w:val="19"/>
        </w:rPr>
        <w:t xml:space="preserve">[AS-IS]</w:t>
      </w:r>
    </w:p>
    <w:p>
      <w:pPr>
        <w:pStyle w:val="ListParagraph"/>
        <w:numPr>
          <w:ilvl w:val="0"/>
          <w:numId w:val="11"/>
        </w:numPr>
        <w:spacing w:after="80" w:line="258" w:lineRule="auto"/>
      </w:pPr>
      <w:r>
        <w:rPr>
          <w:rFonts w:ascii="Cambria" w:cs="Cambria" w:eastAsia="Cambria" w:hAnsi="Cambria"/>
          <w:color w:val="1C2B3A"/>
          <w:sz w:val="21"/>
          <w:szCs w:val="21"/>
        </w:rPr>
        <w:t xml:space="preserve">The movement is tracked, either by truck details or, for bulk, as a daily operation recording the number of trips and the quantities loaded and received. </w:t>
      </w:r>
      <w:r>
        <w:rPr>
          <w:rFonts w:ascii="Calibri" w:cs="Calibri" w:eastAsia="Calibri" w:hAnsi="Calibri"/>
          <w:b/>
          <w:bCs/>
          <w:color w:val="1E5A8A"/>
          <w:sz w:val="19"/>
          <w:szCs w:val="19"/>
        </w:rPr>
        <w:t xml:space="preserve">[AS-IS]</w:t>
      </w:r>
    </w:p>
    <w:p>
      <w:pPr>
        <w:pStyle w:val="ListParagraph"/>
        <w:numPr>
          <w:ilvl w:val="0"/>
          <w:numId w:val="11"/>
        </w:numPr>
        <w:spacing w:after="80" w:line="258" w:lineRule="auto"/>
      </w:pPr>
      <w:r>
        <w:rPr>
          <w:rFonts w:ascii="Cambria" w:cs="Cambria" w:eastAsia="Cambria" w:hAnsi="Cambria"/>
          <w:color w:val="1C2B3A"/>
          <w:sz w:val="21"/>
          <w:szCs w:val="21"/>
        </w:rPr>
        <w:t xml:space="preserve">The stuffing request is raised to initiate the beginning of the stuffing operation. </w:t>
      </w:r>
      <w:r>
        <w:rPr>
          <w:rFonts w:ascii="Calibri" w:cs="Calibri" w:eastAsia="Calibri" w:hAnsi="Calibri"/>
          <w:b/>
          <w:bCs/>
          <w:color w:val="1E5A8A"/>
          <w:sz w:val="19"/>
          <w:szCs w:val="19"/>
        </w:rPr>
        <w:t xml:space="preserve">[AS-IS]</w:t>
      </w:r>
    </w:p>
    <w:p>
      <w:pPr>
        <w:pStyle w:val="ListParagraph"/>
        <w:numPr>
          <w:ilvl w:val="0"/>
          <w:numId w:val="11"/>
        </w:numPr>
        <w:spacing w:after="80" w:line="258" w:lineRule="auto"/>
      </w:pPr>
      <w:r>
        <w:rPr>
          <w:rFonts w:ascii="Cambria" w:cs="Cambria" w:eastAsia="Cambria" w:hAnsi="Cambria"/>
          <w:color w:val="1C2B3A"/>
          <w:sz w:val="21"/>
          <w:szCs w:val="21"/>
        </w:rPr>
        <w:t xml:space="preserve">The stuffing request is communicated to Quality, Logistics, Clearance, Warehousing and Processing.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mbria" w:cs="Cambria" w:eastAsia="Cambria" w:hAnsi="Cambria"/>
          <w:b/>
          <w:bCs/>
          <w:color w:val="1C2B3A"/>
          <w:sz w:val="21"/>
          <w:szCs w:val="21"/>
        </w:rPr>
        <w:t xml:space="preserve">Owner.</w:t>
      </w:r>
      <w:r>
        <w:rPr>
          <w:rFonts w:ascii="Cambria" w:cs="Cambria" w:eastAsia="Cambria" w:hAnsi="Cambria"/>
          <w:color w:val="1C2B3A"/>
          <w:sz w:val="21"/>
          <w:szCs w:val="21"/>
        </w:rPr>
        <w:t xml:space="preserve"> Partner Execution at origin, with Logistics for the movement. In Sudan the movement is a service request to the Logistics department. </w:t>
      </w:r>
      <w:r>
        <w:rPr>
          <w:rFonts w:ascii="Calibri" w:cs="Calibri" w:eastAsia="Calibri" w:hAnsi="Calibri"/>
          <w:b/>
          <w:bCs/>
          <w:color w:val="1E5A8A"/>
          <w:sz w:val="19"/>
          <w:szCs w:val="19"/>
        </w:rPr>
        <w:t xml:space="preserve">[AS-IS]</w:t>
      </w:r>
    </w:p>
    <w:p>
      <w:pPr>
        <w:spacing w:after="130" w:before="0" w:line="264" w:lineRule="auto"/>
      </w:pPr>
      <w:r>
        <w:rPr>
          <w:rFonts w:ascii="Cambria" w:cs="Cambria" w:eastAsia="Cambria" w:hAnsi="Cambria"/>
          <w:b/>
          <w:bCs/>
          <w:color w:val="1C2B3A"/>
          <w:sz w:val="21"/>
          <w:szCs w:val="21"/>
        </w:rPr>
        <w:t xml:space="preserve">Participants.</w:t>
      </w:r>
      <w:r>
        <w:rPr>
          <w:rFonts w:ascii="Cambria" w:cs="Cambria" w:eastAsia="Cambria" w:hAnsi="Cambria"/>
          <w:color w:val="1C2B3A"/>
          <w:sz w:val="21"/>
          <w:szCs w:val="21"/>
        </w:rPr>
        <w:t xml:space="preserve"> Quality; Logistics; Clearance; Warehousing; Processing — the five parties the stuffing request notifies; transporters and contracted agents</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SAP for the Sudan service request today; COTS for the stuffing request.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Odoo integration for logistics data</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Cargo at the port country, ready for stuffing.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A stuffing request, notified to five functions.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Goods in transit records — the Goods In Transit report (processing team), the Goods In Transit to Douala report (Chad), the In Transit Status Report PZU CIM (logistics, Sudan) and the Sudan Local Shunting Summary report are the existing reference reports. </w:t>
      </w:r>
      <w:r>
        <w:rPr>
          <w:rFonts w:ascii="Calibri" w:cs="Calibri" w:eastAsia="Calibri" w:hAnsi="Calibri"/>
          <w:b/>
          <w:bCs/>
          <w:color w:val="1E5A8A"/>
          <w:sz w:val="19"/>
          <w:szCs w:val="19"/>
        </w:rPr>
        <w:t xml:space="preserve">[AS-IS]</w:t>
      </w:r>
    </w:p>
    <w:p>
      <w:pPr>
        <w:spacing w:after="130" w:before="60" w:line="264" w:lineRule="auto"/>
      </w:pPr>
      <w:r>
        <w:rPr>
          <w:rFonts w:ascii="Cambria" w:cs="Cambria" w:eastAsia="Cambria" w:hAnsi="Cambria"/>
          <w:b/>
          <w:bCs/>
          <w:color w:val="1C2B3A"/>
          <w:sz w:val="21"/>
          <w:szCs w:val="21"/>
        </w:rPr>
        <w:t xml:space="preserve">States.</w:t>
      </w:r>
      <w:r>
        <w:rPr>
          <w:rFonts w:ascii="Cambria" w:cs="Cambria" w:eastAsia="Cambria" w:hAnsi="Cambria"/>
          <w:color w:val="1C2B3A"/>
          <w:sz w:val="21"/>
          <w:szCs w:val="21"/>
        </w:rPr>
        <w:t xml:space="preserve"> No state model is given for the stuffing request.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 Whether stuffing can begin without a stuffing request. The workshop describes the request as what initiates the operation, which implies it is a precondition, but states no rule.</w:t>
      </w:r>
    </w:p>
    <w:p>
      <w:pPr>
        <w:pStyle w:val="ListParagraph"/>
        <w:numPr>
          <w:ilvl w:val="0"/>
          <w:numId w:val="1"/>
        </w:numPr>
        <w:spacing w:after="70" w:line="258" w:lineRule="auto"/>
      </w:pPr>
      <w:r>
        <w:rPr>
          <w:rFonts w:ascii="Cambria" w:cs="Cambria" w:eastAsia="Cambria" w:hAnsi="Cambria"/>
          <w:color w:val="1C2B3A"/>
          <w:sz w:val="21"/>
          <w:szCs w:val="21"/>
        </w:rPr>
        <w:t xml:space="preserve">Local shunting movement for the SMA is not covered in SAP; the number of trips matters for the monthly transportation cost allocation.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Cargo movement before stuffing is named as one of the main differences between countries’ execution operations.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Chad moves cargo overland to Douala; Ethiopia to Djibouti by truck or rail; Sudan uses a logistics service request.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Cross-country sourcing and processing adds a clearance execution in the country of origin.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Quantity loaded and quantity received differ → a variance to be resolved. Neither source states where it is resolved.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for the movement, the tracking modes and the stuffing request with its five notifications. </w:t>
      </w: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 for the controls around it and for the transfer prices.</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The transfer prices from the source countries to the transit and export countries are to be prepared by Hiba.</w:t>
      </w:r>
    </w:p>
    <w:p>
      <w:pPr>
        <w:pStyle w:val="ListParagraph"/>
        <w:numPr>
          <w:ilvl w:val="0"/>
          <w:numId w:val="1"/>
        </w:numPr>
        <w:spacing w:after="70" w:line="258" w:lineRule="auto"/>
      </w:pPr>
      <w:r>
        <w:rPr>
          <w:rFonts w:ascii="Cambria" w:cs="Cambria" w:eastAsia="Cambria" w:hAnsi="Cambria"/>
          <w:color w:val="1C2B3A"/>
          <w:sz w:val="21"/>
          <w:szCs w:val="21"/>
        </w:rPr>
        <w:t xml:space="preserve">Whether the stuffing request is a blocking precondition of stuffing.</w:t>
      </w:r>
    </w:p>
    <w:p>
      <w:pPr>
        <w:pStyle w:val="ListParagraph"/>
        <w:numPr>
          <w:ilvl w:val="0"/>
          <w:numId w:val="1"/>
        </w:numPr>
        <w:spacing w:after="70" w:line="258" w:lineRule="auto"/>
      </w:pPr>
      <w:r>
        <w:rPr>
          <w:rFonts w:ascii="Cambria" w:cs="Cambria" w:eastAsia="Cambria" w:hAnsi="Cambria"/>
          <w:color w:val="1C2B3A"/>
          <w:sz w:val="21"/>
          <w:szCs w:val="21"/>
        </w:rPr>
        <w:t xml:space="preserve">Where a loaded-versus-received variance is raised and by whom.</w:t>
      </w:r>
    </w:p>
    <w:p>
      <w:pPr>
        <w:pStyle w:val="Heading2"/>
        <w:keepNext/>
        <w:spacing w:after="120" w:before="300"/>
      </w:pPr>
      <w:r>
        <w:rPr>
          <w:rFonts w:ascii="Calibri" w:cs="Calibri" w:eastAsia="Calibri" w:hAnsi="Calibri"/>
          <w:b/>
          <w:bCs/>
          <w:color w:val="1E5A8A"/>
          <w:sz w:val="27"/>
          <w:szCs w:val="27"/>
        </w:rPr>
        <w:t xml:space="preserve">6.18 Phase 18 — Container inspection and stuffing</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Existing workflow §5.4 and the transport and loading group of the document register (P11), reconciled with workshop notes, Execution item 16 and the QA shared module.</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The stuffing request is raised and the empty containers are available.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Empty containers from the shipping line.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Cargo at the stuffing location.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Tags to the buyer’s specification (Phase 12).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12"/>
        </w:numPr>
        <w:spacing w:after="80" w:line="258" w:lineRule="auto"/>
      </w:pPr>
      <w:r>
        <w:rPr>
          <w:rFonts w:ascii="Cambria" w:cs="Cambria" w:eastAsia="Cambria" w:hAnsi="Cambria"/>
          <w:color w:val="1C2B3A"/>
          <w:sz w:val="21"/>
          <w:szCs w:val="21"/>
        </w:rPr>
        <w:t xml:space="preserve">Empty containers are inspected and the inspection results recorded against a containers inspection protocol.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that the inspection happens and a report is issued by the surveyor;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that the protocol and its results are recorded in COTS</w:t>
      </w:r>
    </w:p>
    <w:p>
      <w:pPr>
        <w:pStyle w:val="ListParagraph"/>
        <w:numPr>
          <w:ilvl w:val="0"/>
          <w:numId w:val="12"/>
        </w:numPr>
        <w:spacing w:after="80" w:line="258" w:lineRule="auto"/>
      </w:pPr>
      <w:r>
        <w:rPr>
          <w:rFonts w:ascii="Cambria" w:cs="Cambria" w:eastAsia="Cambria" w:hAnsi="Cambria"/>
          <w:color w:val="1C2B3A"/>
          <w:sz w:val="21"/>
          <w:szCs w:val="21"/>
        </w:rPr>
        <w:t xml:space="preserve">Trucks are weighed and a weighbridge slip issued. </w:t>
      </w:r>
      <w:r>
        <w:rPr>
          <w:rFonts w:ascii="Calibri" w:cs="Calibri" w:eastAsia="Calibri" w:hAnsi="Calibri"/>
          <w:b/>
          <w:bCs/>
          <w:color w:val="1E5A8A"/>
          <w:sz w:val="19"/>
          <w:szCs w:val="19"/>
        </w:rPr>
        <w:t xml:space="preserve">[AS-IS]</w:t>
      </w:r>
    </w:p>
    <w:p>
      <w:pPr>
        <w:pStyle w:val="ListParagraph"/>
        <w:numPr>
          <w:ilvl w:val="0"/>
          <w:numId w:val="12"/>
        </w:numPr>
        <w:spacing w:after="80" w:line="258" w:lineRule="auto"/>
      </w:pPr>
      <w:r>
        <w:rPr>
          <w:rFonts w:ascii="Cambria" w:cs="Cambria" w:eastAsia="Cambria" w:hAnsi="Cambria"/>
          <w:color w:val="1C2B3A"/>
          <w:sz w:val="21"/>
          <w:szCs w:val="21"/>
        </w:rPr>
        <w:t xml:space="preserve">Containers are stuffed. </w:t>
      </w:r>
      <w:r>
        <w:rPr>
          <w:rFonts w:ascii="Calibri" w:cs="Calibri" w:eastAsia="Calibri" w:hAnsi="Calibri"/>
          <w:b/>
          <w:bCs/>
          <w:color w:val="1E5A8A"/>
          <w:sz w:val="19"/>
          <w:szCs w:val="19"/>
        </w:rPr>
        <w:t xml:space="preserve">[AS-IS]</w:t>
      </w:r>
    </w:p>
    <w:p>
      <w:pPr>
        <w:pStyle w:val="ListParagraph"/>
        <w:numPr>
          <w:ilvl w:val="0"/>
          <w:numId w:val="12"/>
        </w:numPr>
        <w:spacing w:after="80" w:line="258" w:lineRule="auto"/>
      </w:pPr>
      <w:r>
        <w:rPr>
          <w:rFonts w:ascii="Cambria" w:cs="Cambria" w:eastAsia="Cambria" w:hAnsi="Cambria"/>
          <w:color w:val="1C2B3A"/>
          <w:sz w:val="21"/>
          <w:szCs w:val="21"/>
        </w:rPr>
        <w:t xml:space="preserve">Quality inspects at the stuffing area as a routine operation. </w:t>
      </w:r>
      <w:r>
        <w:rPr>
          <w:rFonts w:ascii="Calibri" w:cs="Calibri" w:eastAsia="Calibri" w:hAnsi="Calibri"/>
          <w:b/>
          <w:bCs/>
          <w:color w:val="1E5A8A"/>
          <w:sz w:val="19"/>
          <w:szCs w:val="19"/>
        </w:rPr>
        <w:t xml:space="preserve">[AS-IS]</w:t>
      </w:r>
    </w:p>
    <w:p>
      <w:pPr>
        <w:pStyle w:val="ListParagraph"/>
        <w:numPr>
          <w:ilvl w:val="0"/>
          <w:numId w:val="12"/>
        </w:numPr>
        <w:spacing w:after="80" w:line="258" w:lineRule="auto"/>
      </w:pPr>
      <w:r>
        <w:rPr>
          <w:rFonts w:ascii="Cambria" w:cs="Cambria" w:eastAsia="Cambria" w:hAnsi="Cambria"/>
          <w:color w:val="1C2B3A"/>
          <w:sz w:val="21"/>
          <w:szCs w:val="21"/>
        </w:rPr>
        <w:t xml:space="preserve">The surveyor issues the stuffing report, preliminary then final, with a target of 1–2 days.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mbria" w:cs="Cambria" w:eastAsia="Cambria" w:hAnsi="Cambria"/>
          <w:b/>
          <w:bCs/>
          <w:color w:val="1C2B3A"/>
          <w:sz w:val="21"/>
          <w:szCs w:val="21"/>
        </w:rPr>
        <w:t xml:space="preserve">Owner.</w:t>
      </w:r>
      <w:r>
        <w:rPr>
          <w:rFonts w:ascii="Cambria" w:cs="Cambria" w:eastAsia="Cambria" w:hAnsi="Cambria"/>
          <w:color w:val="1C2B3A"/>
          <w:sz w:val="21"/>
          <w:szCs w:val="21"/>
        </w:rPr>
        <w:t xml:space="preserve"> Partner Execution at origin</w:t>
      </w:r>
    </w:p>
    <w:p>
      <w:pPr>
        <w:spacing w:after="130" w:before="0" w:line="264" w:lineRule="auto"/>
      </w:pPr>
      <w:r>
        <w:rPr>
          <w:rFonts w:ascii="Cambria" w:cs="Cambria" w:eastAsia="Cambria" w:hAnsi="Cambria"/>
          <w:b/>
          <w:bCs/>
          <w:color w:val="1C2B3A"/>
          <w:sz w:val="21"/>
          <w:szCs w:val="21"/>
        </w:rPr>
        <w:t xml:space="preserve">Participants.</w:t>
      </w:r>
      <w:r>
        <w:rPr>
          <w:rFonts w:ascii="Cambria" w:cs="Cambria" w:eastAsia="Cambria" w:hAnsi="Cambria"/>
          <w:color w:val="1C2B3A"/>
          <w:sz w:val="21"/>
          <w:szCs w:val="21"/>
        </w:rPr>
        <w:t xml:space="preserve"> Independent surveyor; Quality; Customs (weighbridge); shipping line (empties); CFS (Tanzania, VGM filing)</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Legacy stuffing forms today; COTS for the inspection protocol and the stuffing report. </w:t>
      </w:r>
      <w:r>
        <w:rPr>
          <w:rFonts w:ascii="Calibri" w:cs="Calibri" w:eastAsia="Calibri" w:hAnsi="Calibri"/>
          <w:b/>
          <w:bCs/>
          <w:color w:val="A3457B"/>
          <w:sz w:val="19"/>
          <w:szCs w:val="19"/>
        </w:rPr>
        <w:t xml:space="preserve">[PROPOSED]</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Empty-container inspection report: Issued — containerised.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Weighbridge slip: Issued — containerised and road.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Surveyor stuffing report: Preliminary → Final — containerised.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VGM (verified gross mass): Filed — Tanzania. </w:t>
      </w:r>
      <w:r>
        <w:rPr>
          <w:rFonts w:ascii="Calibri" w:cs="Calibri" w:eastAsia="Calibri" w:hAnsi="Calibri"/>
          <w:b/>
          <w:bCs/>
          <w:color w:val="1E5A8A"/>
          <w:sz w:val="19"/>
          <w:szCs w:val="19"/>
        </w:rPr>
        <w:t xml:space="preserve">[AS-IS]</w:t>
      </w:r>
    </w:p>
    <w:p>
      <w:pPr>
        <w:spacing w:after="130" w:before="60" w:line="264" w:lineRule="auto"/>
      </w:pPr>
      <w:r>
        <w:rPr>
          <w:rFonts w:ascii="Cambria" w:cs="Cambria" w:eastAsia="Cambria" w:hAnsi="Cambria"/>
          <w:b/>
          <w:bCs/>
          <w:color w:val="1C2B3A"/>
          <w:sz w:val="21"/>
          <w:szCs w:val="21"/>
        </w:rPr>
        <w:t xml:space="preserve">States.</w:t>
      </w:r>
      <w:r>
        <w:rPr>
          <w:rFonts w:ascii="Cambria" w:cs="Cambria" w:eastAsia="Cambria" w:hAnsi="Cambria"/>
          <w:color w:val="1C2B3A"/>
          <w:sz w:val="21"/>
          <w:szCs w:val="21"/>
        </w:rPr>
        <w:t xml:space="preserve"> Stuffing report: Preliminary → Final.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mbria" w:cs="Cambria" w:eastAsia="Cambria" w:hAnsi="Cambria"/>
          <w:color w:val="1C2B3A"/>
          <w:sz w:val="21"/>
          <w:szCs w:val="21"/>
        </w:rPr>
        <w:t xml:space="preserve">The stuffing report is what allows the final shipping instruction to be prepared with confirmed weights. Everything in Phases 19 and 20 waits on it.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Quality inspection at the stuffing area is routine; non-conformity tracking exists and is recorded as implemented in CTS.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 the relationship between CTS and COTS is not established.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Containerised shipments take the full set, with one bill of lading per shipment.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Bulk and break-bulk substitute a charter party agreement for the line booking.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Tanzania adds the TANCIS stuffing report and the VGM filing.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Road, bulk and air stuffing and loading detail is undesigned.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A failed quality inspection at the stuffing area → neither source states what happens. </w:t>
      </w:r>
      <w:r>
        <w:rPr>
          <w:rFonts w:ascii="Calibri" w:cs="Calibri" w:eastAsia="Calibri" w:hAnsi="Calibri"/>
          <w:b/>
          <w:bCs/>
          <w:color w:val="B3261E"/>
          <w:sz w:val="19"/>
          <w:szCs w:val="19"/>
        </w:rPr>
        <w:t xml:space="preserve">[OPEN]</w:t>
      </w:r>
    </w:p>
    <w:p>
      <w:pPr>
        <w:pStyle w:val="ListParagraph"/>
        <w:numPr>
          <w:ilvl w:val="0"/>
          <w:numId w:val="1"/>
        </w:numPr>
        <w:spacing w:after="70" w:line="258" w:lineRule="auto"/>
      </w:pPr>
      <w:r>
        <w:rPr>
          <w:rFonts w:ascii="Cambria" w:cs="Cambria" w:eastAsia="Cambria" w:hAnsi="Cambria"/>
          <w:color w:val="1C2B3A"/>
          <w:sz w:val="21"/>
          <w:szCs w:val="21"/>
        </w:rPr>
        <w:t xml:space="preserve">A rejected empty container → neither source states what happens.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for the inspection, the weighbridge, the stuffing and the stuffing report with its 1–2 day target.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for recording the container inspection protocol and its results in COTS — the workshop records this as something to be built, attributed to a discussion between Hiba and Khalid.</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The content of the containers inspection protocol — what is inspected and what constitutes a pass.</w:t>
      </w:r>
    </w:p>
    <w:p>
      <w:pPr>
        <w:pStyle w:val="ListParagraph"/>
        <w:numPr>
          <w:ilvl w:val="0"/>
          <w:numId w:val="1"/>
        </w:numPr>
        <w:spacing w:after="70" w:line="258" w:lineRule="auto"/>
      </w:pPr>
      <w:r>
        <w:rPr>
          <w:rFonts w:ascii="Cambria" w:cs="Cambria" w:eastAsia="Cambria" w:hAnsi="Cambria"/>
          <w:color w:val="1C2B3A"/>
          <w:sz w:val="21"/>
          <w:szCs w:val="21"/>
        </w:rPr>
        <w:t xml:space="preserve">What happens when the stuffing-area quality inspection fails.</w:t>
      </w:r>
    </w:p>
    <w:p>
      <w:pPr>
        <w:pStyle w:val="ListParagraph"/>
        <w:numPr>
          <w:ilvl w:val="0"/>
          <w:numId w:val="1"/>
        </w:numPr>
        <w:spacing w:after="70" w:line="258" w:lineRule="auto"/>
      </w:pPr>
      <w:r>
        <w:rPr>
          <w:rFonts w:ascii="Cambria" w:cs="Cambria" w:eastAsia="Cambria" w:hAnsi="Cambria"/>
          <w:color w:val="1C2B3A"/>
          <w:sz w:val="21"/>
          <w:szCs w:val="21"/>
        </w:rPr>
        <w:t xml:space="preserve">Whether “CTS”, named as the system where non-conformities are implemented, is COTS or a separate system.</w:t>
      </w:r>
    </w:p>
    <w:p>
      <w:pPr>
        <w:pStyle w:val="Heading2"/>
        <w:keepNext/>
        <w:spacing w:after="120" w:before="300"/>
      </w:pPr>
      <w:r>
        <w:rPr>
          <w:rFonts w:ascii="Calibri" w:cs="Calibri" w:eastAsia="Calibri" w:hAnsi="Calibri"/>
          <w:b/>
          <w:bCs/>
          <w:color w:val="1E5A8A"/>
          <w:sz w:val="27"/>
          <w:szCs w:val="27"/>
        </w:rPr>
        <w:t xml:space="preserve">6.19 Phase 19 — Shipping instructions and transport documents</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Existing workflow §5.5, first half, and the transport and loading group of the document register. The workshop adds only the per-contract confirmation question.</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The stuffing report is issued with confirmed weights.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The final stuffing report and its confirmed weights.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document requirement list inherited from the contract. </w:t>
      </w:r>
      <w:r>
        <w:rPr>
          <w:rFonts w:ascii="Calibri" w:cs="Calibri" w:eastAsia="Calibri" w:hAnsi="Calibri"/>
          <w:b/>
          <w:bCs/>
          <w:color w:val="A3457B"/>
          <w:sz w:val="19"/>
          <w:szCs w:val="19"/>
        </w:rPr>
        <w:t xml:space="preserve">[PROPOSED]</w:t>
      </w:r>
    </w:p>
    <w:p>
      <w:pPr>
        <w:pStyle w:val="ListParagraph"/>
        <w:numPr>
          <w:ilvl w:val="0"/>
          <w:numId w:val="1"/>
        </w:numPr>
        <w:spacing w:after="70" w:line="258" w:lineRule="auto"/>
      </w:pPr>
      <w:r>
        <w:rPr>
          <w:rFonts w:ascii="Cambria" w:cs="Cambria" w:eastAsia="Cambria" w:hAnsi="Cambria"/>
          <w:color w:val="1C2B3A"/>
          <w:sz w:val="21"/>
          <w:szCs w:val="21"/>
        </w:rPr>
        <w:t xml:space="preserve">The booking or the charter party agreement.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13"/>
        </w:numPr>
        <w:spacing w:after="80" w:line="258" w:lineRule="auto"/>
      </w:pPr>
      <w:r>
        <w:rPr>
          <w:rFonts w:ascii="Cambria" w:cs="Cambria" w:eastAsia="Cambria" w:hAnsi="Cambria"/>
          <w:color w:val="1C2B3A"/>
          <w:sz w:val="21"/>
          <w:szCs w:val="21"/>
        </w:rPr>
        <w:t xml:space="preserve">The final shipping instruction is prepared after checking with the customer — target: same day. </w:t>
      </w:r>
      <w:r>
        <w:rPr>
          <w:rFonts w:ascii="Calibri" w:cs="Calibri" w:eastAsia="Calibri" w:hAnsi="Calibri"/>
          <w:b/>
          <w:bCs/>
          <w:color w:val="1E5A8A"/>
          <w:sz w:val="19"/>
          <w:szCs w:val="19"/>
        </w:rPr>
        <w:t xml:space="preserve">[AS-IS]</w:t>
      </w:r>
    </w:p>
    <w:p>
      <w:pPr>
        <w:pStyle w:val="ListParagraph"/>
        <w:numPr>
          <w:ilvl w:val="0"/>
          <w:numId w:val="13"/>
        </w:numPr>
        <w:spacing w:after="80" w:line="258" w:lineRule="auto"/>
      </w:pPr>
      <w:r>
        <w:rPr>
          <w:rFonts w:ascii="Cambria" w:cs="Cambria" w:eastAsia="Cambria" w:hAnsi="Cambria"/>
          <w:color w:val="1C2B3A"/>
          <w:sz w:val="21"/>
          <w:szCs w:val="21"/>
        </w:rPr>
        <w:t xml:space="preserve">The final shipping instruction is issued and shared — target: 0–1 day. </w:t>
      </w:r>
      <w:r>
        <w:rPr>
          <w:rFonts w:ascii="Calibri" w:cs="Calibri" w:eastAsia="Calibri" w:hAnsi="Calibri"/>
          <w:b/>
          <w:bCs/>
          <w:color w:val="1E5A8A"/>
          <w:sz w:val="19"/>
          <w:szCs w:val="19"/>
        </w:rPr>
        <w:t xml:space="preserve">[AS-IS]</w:t>
      </w:r>
    </w:p>
    <w:p>
      <w:pPr>
        <w:pStyle w:val="ListParagraph"/>
        <w:numPr>
          <w:ilvl w:val="0"/>
          <w:numId w:val="13"/>
        </w:numPr>
        <w:spacing w:after="80" w:line="258" w:lineRule="auto"/>
      </w:pPr>
      <w:r>
        <w:rPr>
          <w:rFonts w:ascii="Cambria" w:cs="Cambria" w:eastAsia="Cambria" w:hAnsi="Cambria"/>
          <w:color w:val="1C2B3A"/>
          <w:sz w:val="21"/>
          <w:szCs w:val="21"/>
        </w:rPr>
        <w:t xml:space="preserve">The line issues the draft bill of lading from the service request and the final shipping instruction — target: 0–1 day. </w:t>
      </w:r>
      <w:r>
        <w:rPr>
          <w:rFonts w:ascii="Calibri" w:cs="Calibri" w:eastAsia="Calibri" w:hAnsi="Calibri"/>
          <w:b/>
          <w:bCs/>
          <w:color w:val="1E5A8A"/>
          <w:sz w:val="19"/>
          <w:szCs w:val="19"/>
        </w:rPr>
        <w:t xml:space="preserve">[AS-IS]</w:t>
      </w:r>
    </w:p>
    <w:p>
      <w:pPr>
        <w:pStyle w:val="ListParagraph"/>
        <w:numPr>
          <w:ilvl w:val="0"/>
          <w:numId w:val="13"/>
        </w:numPr>
        <w:spacing w:after="80" w:line="258" w:lineRule="auto"/>
      </w:pPr>
      <w:r>
        <w:rPr>
          <w:rFonts w:ascii="Cambria" w:cs="Cambria" w:eastAsia="Cambria" w:hAnsi="Cambria"/>
          <w:color w:val="1C2B3A"/>
          <w:sz w:val="21"/>
          <w:szCs w:val="21"/>
        </w:rPr>
        <w:t xml:space="preserve">The draft bill of lading is entered and issued on the line’s site — target: 0–1 day. </w:t>
      </w:r>
      <w:r>
        <w:rPr>
          <w:rFonts w:ascii="Calibri" w:cs="Calibri" w:eastAsia="Calibri" w:hAnsi="Calibri"/>
          <w:b/>
          <w:bCs/>
          <w:color w:val="1E5A8A"/>
          <w:sz w:val="19"/>
          <w:szCs w:val="19"/>
        </w:rPr>
        <w:t xml:space="preserve">[AS-IS]</w:t>
      </w:r>
    </w:p>
    <w:p>
      <w:pPr>
        <w:pStyle w:val="ListParagraph"/>
        <w:numPr>
          <w:ilvl w:val="0"/>
          <w:numId w:val="13"/>
        </w:numPr>
        <w:spacing w:after="8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document requirement list is inherited rather than re-entered. Today the SI and SRF asks again, which is how the contract list and the shipping instruction list came to differ.</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mbria" w:cs="Cambria" w:eastAsia="Cambria" w:hAnsi="Cambria"/>
          <w:b/>
          <w:bCs/>
          <w:color w:val="1C2B3A"/>
          <w:sz w:val="21"/>
          <w:szCs w:val="21"/>
        </w:rPr>
        <w:t xml:space="preserve">Owner.</w:t>
      </w:r>
      <w:r>
        <w:rPr>
          <w:rFonts w:ascii="Cambria" w:cs="Cambria" w:eastAsia="Cambria" w:hAnsi="Cambria"/>
          <w:color w:val="1C2B3A"/>
          <w:sz w:val="21"/>
          <w:szCs w:val="21"/>
        </w:rPr>
        <w:t xml:space="preserve"> Dubai Execution</w:t>
      </w:r>
    </w:p>
    <w:p>
      <w:pPr>
        <w:spacing w:after="130" w:before="0" w:line="264" w:lineRule="auto"/>
      </w:pPr>
      <w:r>
        <w:rPr>
          <w:rFonts w:ascii="Cambria" w:cs="Cambria" w:eastAsia="Cambria" w:hAnsi="Cambria"/>
          <w:b/>
          <w:bCs/>
          <w:color w:val="1C2B3A"/>
          <w:sz w:val="21"/>
          <w:szCs w:val="21"/>
        </w:rPr>
        <w:t xml:space="preserve">Participants.</w:t>
      </w:r>
      <w:r>
        <w:rPr>
          <w:rFonts w:ascii="Cambria" w:cs="Cambria" w:eastAsia="Cambria" w:hAnsi="Cambria"/>
          <w:color w:val="1C2B3A"/>
          <w:sz w:val="21"/>
          <w:szCs w:val="21"/>
        </w:rPr>
        <w:t xml:space="preserve"> Shipping line; customer; Partner Execution at origin; forwarder, where the forwarder issues the drafts</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The shipping line’s own site for the draft bill of lading; the legacy SI and SRF form; e-mail</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Shipping instruction: Under creation → Issued.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Draft bill of lading (DBL): Received → Confirmed / Amend.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Airway bill, for air shipments and for document courier: Issued.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Road waybill, for road shipments: Issued. </w:t>
      </w:r>
      <w:r>
        <w:rPr>
          <w:rFonts w:ascii="Calibri" w:cs="Calibri" w:eastAsia="Calibri" w:hAnsi="Calibri"/>
          <w:b/>
          <w:bCs/>
          <w:color w:val="1E5A8A"/>
          <w:sz w:val="19"/>
          <w:szCs w:val="19"/>
        </w:rPr>
        <w:t xml:space="preserve">[AS-IS]</w:t>
      </w:r>
    </w:p>
    <w:p>
      <w:pPr>
        <w:spacing w:after="130" w:before="60" w:line="264" w:lineRule="auto"/>
      </w:pPr>
      <w:r>
        <w:rPr>
          <w:rFonts w:ascii="Cambria" w:cs="Cambria" w:eastAsia="Cambria" w:hAnsi="Cambria"/>
          <w:b/>
          <w:bCs/>
          <w:color w:val="1C2B3A"/>
          <w:sz w:val="21"/>
          <w:szCs w:val="21"/>
        </w:rPr>
        <w:t xml:space="preserve">States.</w:t>
      </w:r>
      <w:r>
        <w:rPr>
          <w:rFonts w:ascii="Cambria" w:cs="Cambria" w:eastAsia="Cambria" w:hAnsi="Cambria"/>
          <w:color w:val="1C2B3A"/>
          <w:sz w:val="21"/>
          <w:szCs w:val="21"/>
        </w:rPr>
        <w:t xml:space="preserve"> Bill of lading sub-lifecycle: Awaiting DBL → DBL received → Final DBL confirmed → CBL → OBL issued.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One SI and SRF cannot be used twice (rule R8).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a red message prints and the save proceeds.</w:t>
      </w:r>
    </w:p>
    <w:p>
      <w:pPr>
        <w:pStyle w:val="ListParagraph"/>
        <w:numPr>
          <w:ilvl w:val="0"/>
          <w:numId w:val="1"/>
        </w:numPr>
        <w:spacing w:after="70" w:line="258" w:lineRule="auto"/>
      </w:pPr>
      <w:r>
        <w:rPr>
          <w:rFonts w:ascii="Cambria" w:cs="Cambria" w:eastAsia="Cambria" w:hAnsi="Cambria"/>
          <w:color w:val="1C2B3A"/>
          <w:sz w:val="21"/>
          <w:szCs w:val="21"/>
        </w:rPr>
        <w:t xml:space="preserve">The final shipping instruction cannot be prepared before the stuffing report is in, because it needs the confirmed weights.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Air: the airway bill replaces the bill of lading.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Road: one document set per truck for refrigerated meat, one set for the whole shipment for commodities; the documents travel with the trucks.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Freight-forwarder-handled shipments: the forwarder issues the drafts and the surveyor still issues the reports.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The line cannot issue against the instruction → not described.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throughout, including the day-range targets, which come from the OBL Process swimlane and are the only quantified targets anywhere in the evidence base.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for the inheritance of the requirement list and for rule R8.</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Whether the document confirmation is done for each purchase contract or for each shipment. The workshop states that shipment document confirmation is done for each purchase contract; the existing workflow processes documents at shipment level, with one bill of lading per shipment and one SI and SRF per shipment. A purchase contract can carry more than one shipment, so the two statements cannot both hold without a rule for how a contract-level confirmation relates to several shipments.</w:t>
      </w:r>
    </w:p>
    <w:p>
      <w:pPr>
        <w:pStyle w:val="ListParagraph"/>
        <w:numPr>
          <w:ilvl w:val="0"/>
          <w:numId w:val="1"/>
        </w:numPr>
        <w:spacing w:after="70" w:line="258" w:lineRule="auto"/>
      </w:pPr>
      <w:r>
        <w:rPr>
          <w:rFonts w:ascii="Cambria" w:cs="Cambria" w:eastAsia="Cambria" w:hAnsi="Cambria"/>
          <w:color w:val="1C2B3A"/>
          <w:sz w:val="21"/>
          <w:szCs w:val="21"/>
        </w:rPr>
        <w:t xml:space="preserve">Whether the day-ranges are contractual SLAs or internal targets.</w:t>
      </w:r>
    </w:p>
    <w:p>
      <w:pPr>
        <w:pStyle w:val="Heading2"/>
        <w:keepNext/>
        <w:spacing w:after="120" w:before="300"/>
      </w:pPr>
      <w:r>
        <w:rPr>
          <w:rFonts w:ascii="Calibri" w:cs="Calibri" w:eastAsia="Calibri" w:hAnsi="Calibri"/>
          <w:b/>
          <w:bCs/>
          <w:color w:val="1E5A8A"/>
          <w:sz w:val="27"/>
          <w:szCs w:val="27"/>
        </w:rPr>
        <w:t xml:space="preserve">6.20 Phase 20 — Draft, confirmed and original documents</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Existing workflow §5.5 and §6, and the shipping documents group of the document register (P12). No workshop content contradicts it.</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The draft bill of lading is issued by the line, or a draft certificate is issued by a ministry or a team.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The draft bill of lading.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inherited document requirement list, which says which documents this shipment needs. </w:t>
      </w:r>
      <w:r>
        <w:rPr>
          <w:rFonts w:ascii="Calibri" w:cs="Calibri" w:eastAsia="Calibri" w:hAnsi="Calibri"/>
          <w:b/>
          <w:bCs/>
          <w:color w:val="A3457B"/>
          <w:sz w:val="19"/>
          <w:szCs w:val="19"/>
        </w:rPr>
        <w:t xml:space="preserve">[PROPOSED]</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14"/>
        </w:numPr>
        <w:spacing w:after="80" w:line="258" w:lineRule="auto"/>
      </w:pPr>
      <w:r>
        <w:rPr>
          <w:rFonts w:ascii="Cambria" w:cs="Cambria" w:eastAsia="Cambria" w:hAnsi="Cambria"/>
          <w:color w:val="1C2B3A"/>
          <w:sz w:val="21"/>
          <w:szCs w:val="21"/>
        </w:rPr>
        <w:t xml:space="preserve">The draft bill of lading is sent to Dubai for confirmation — target: 0–1 day. </w:t>
      </w:r>
      <w:r>
        <w:rPr>
          <w:rFonts w:ascii="Calibri" w:cs="Calibri" w:eastAsia="Calibri" w:hAnsi="Calibri"/>
          <w:b/>
          <w:bCs/>
          <w:color w:val="1E5A8A"/>
          <w:sz w:val="19"/>
          <w:szCs w:val="19"/>
        </w:rPr>
        <w:t xml:space="preserve">[AS-IS]</w:t>
      </w:r>
    </w:p>
    <w:p>
      <w:pPr>
        <w:pStyle w:val="ListParagraph"/>
        <w:numPr>
          <w:ilvl w:val="0"/>
          <w:numId w:val="14"/>
        </w:numPr>
        <w:spacing w:after="80" w:line="258" w:lineRule="auto"/>
      </w:pPr>
      <w:r>
        <w:rPr>
          <w:rFonts w:ascii="Cambria" w:cs="Cambria" w:eastAsia="Cambria" w:hAnsi="Cambria"/>
          <w:color w:val="1C2B3A"/>
          <w:sz w:val="21"/>
          <w:szCs w:val="21"/>
        </w:rPr>
        <w:t xml:space="preserve">The customer confirms or asks for an amendment — target: 1–2 days. If the customer does not confirm, the draft returns to the line for amendment and the cycle repeats. </w:t>
      </w:r>
      <w:r>
        <w:rPr>
          <w:rFonts w:ascii="Calibri" w:cs="Calibri" w:eastAsia="Calibri" w:hAnsi="Calibri"/>
          <w:b/>
          <w:bCs/>
          <w:color w:val="1E5A8A"/>
          <w:sz w:val="19"/>
          <w:szCs w:val="19"/>
        </w:rPr>
        <w:t xml:space="preserve">[AS-IS]</w:t>
      </w:r>
    </w:p>
    <w:p>
      <w:pPr>
        <w:pStyle w:val="ListParagraph"/>
        <w:numPr>
          <w:ilvl w:val="0"/>
          <w:numId w:val="14"/>
        </w:numPr>
        <w:spacing w:after="80" w:line="258" w:lineRule="auto"/>
      </w:pPr>
      <w:r>
        <w:rPr>
          <w:rFonts w:ascii="Cambria" w:cs="Cambria" w:eastAsia="Cambria" w:hAnsi="Cambria"/>
          <w:color w:val="1C2B3A"/>
          <w:sz w:val="21"/>
          <w:szCs w:val="21"/>
        </w:rPr>
        <w:t xml:space="preserve">The confirmed bill of lading is shared, which unlocks the other documents — target: 0–1 day. </w:t>
      </w:r>
      <w:r>
        <w:rPr>
          <w:rFonts w:ascii="Calibri" w:cs="Calibri" w:eastAsia="Calibri" w:hAnsi="Calibri"/>
          <w:b/>
          <w:bCs/>
          <w:color w:val="1E5A8A"/>
          <w:sz w:val="19"/>
          <w:szCs w:val="19"/>
        </w:rPr>
        <w:t xml:space="preserve">[AS-IS]</w:t>
      </w:r>
    </w:p>
    <w:p>
      <w:pPr>
        <w:pStyle w:val="ListParagraph"/>
        <w:numPr>
          <w:ilvl w:val="0"/>
          <w:numId w:val="14"/>
        </w:numPr>
        <w:spacing w:after="80" w:line="258" w:lineRule="auto"/>
      </w:pPr>
      <w:r>
        <w:rPr>
          <w:rFonts w:ascii="Cambria" w:cs="Cambria" w:eastAsia="Cambria" w:hAnsi="Cambria"/>
          <w:color w:val="1C2B3A"/>
          <w:sz w:val="21"/>
          <w:szCs w:val="21"/>
        </w:rPr>
        <w:t xml:space="preserve">Draft certificate of origin, packing list, commercial invoice and health certificate are issued — target: 0–1 day. </w:t>
      </w:r>
      <w:r>
        <w:rPr>
          <w:rFonts w:ascii="Calibri" w:cs="Calibri" w:eastAsia="Calibri" w:hAnsi="Calibri"/>
          <w:b/>
          <w:bCs/>
          <w:color w:val="1E5A8A"/>
          <w:sz w:val="19"/>
          <w:szCs w:val="19"/>
        </w:rPr>
        <w:t xml:space="preserve">[AS-IS]</w:t>
      </w:r>
    </w:p>
    <w:p>
      <w:pPr>
        <w:pStyle w:val="ListParagraph"/>
        <w:numPr>
          <w:ilvl w:val="0"/>
          <w:numId w:val="14"/>
        </w:numPr>
        <w:spacing w:after="80" w:line="258" w:lineRule="auto"/>
      </w:pPr>
      <w:r>
        <w:rPr>
          <w:rFonts w:ascii="Cambria" w:cs="Cambria" w:eastAsia="Cambria" w:hAnsi="Cambria"/>
          <w:color w:val="1C2B3A"/>
          <w:sz w:val="21"/>
          <w:szCs w:val="21"/>
        </w:rPr>
        <w:t xml:space="preserve">The drafts go to Dubai; the customer checks and confirms — target: 0–1 day, then 1–2 days. </w:t>
      </w:r>
      <w:r>
        <w:rPr>
          <w:rFonts w:ascii="Calibri" w:cs="Calibri" w:eastAsia="Calibri" w:hAnsi="Calibri"/>
          <w:b/>
          <w:bCs/>
          <w:color w:val="1E5A8A"/>
          <w:sz w:val="19"/>
          <w:szCs w:val="19"/>
        </w:rPr>
        <w:t xml:space="preserve">[AS-IS]</w:t>
      </w:r>
    </w:p>
    <w:p>
      <w:pPr>
        <w:pStyle w:val="ListParagraph"/>
        <w:numPr>
          <w:ilvl w:val="0"/>
          <w:numId w:val="14"/>
        </w:numPr>
        <w:spacing w:after="80" w:line="258" w:lineRule="auto"/>
      </w:pPr>
      <w:r>
        <w:rPr>
          <w:rFonts w:ascii="Cambria" w:cs="Cambria" w:eastAsia="Cambria" w:hAnsi="Cambria"/>
          <w:color w:val="1C2B3A"/>
          <w:sz w:val="21"/>
          <w:szCs w:val="21"/>
        </w:rPr>
        <w:t xml:space="preserve">The draft phytosanitary and fumigation certificates are issued to LPU — target: 1–2 days. </w:t>
      </w:r>
      <w:r>
        <w:rPr>
          <w:rFonts w:ascii="Calibri" w:cs="Calibri" w:eastAsia="Calibri" w:hAnsi="Calibri"/>
          <w:b/>
          <w:bCs/>
          <w:color w:val="1E5A8A"/>
          <w:sz w:val="19"/>
          <w:szCs w:val="19"/>
        </w:rPr>
        <w:t xml:space="preserve">[AS-IS]</w:t>
      </w:r>
    </w:p>
    <w:p>
      <w:pPr>
        <w:pStyle w:val="ListParagraph"/>
        <w:numPr>
          <w:ilvl w:val="0"/>
          <w:numId w:val="14"/>
        </w:numPr>
        <w:spacing w:after="80" w:line="258" w:lineRule="auto"/>
      </w:pPr>
      <w:r>
        <w:rPr>
          <w:rFonts w:ascii="Cambria" w:cs="Cambria" w:eastAsia="Cambria" w:hAnsi="Cambria"/>
          <w:color w:val="1C2B3A"/>
          <w:sz w:val="21"/>
          <w:szCs w:val="21"/>
        </w:rPr>
        <w:t xml:space="preserve">The original phytosanitary, fumigation and health certificates are issued and handed to PZU — target: 1–2 days. </w:t>
      </w:r>
      <w:r>
        <w:rPr>
          <w:rFonts w:ascii="Calibri" w:cs="Calibri" w:eastAsia="Calibri" w:hAnsi="Calibri"/>
          <w:b/>
          <w:bCs/>
          <w:color w:val="1E5A8A"/>
          <w:sz w:val="19"/>
          <w:szCs w:val="19"/>
        </w:rPr>
        <w:t xml:space="preserve">[AS-IS]</w:t>
      </w:r>
    </w:p>
    <w:p>
      <w:pPr>
        <w:pStyle w:val="ListParagraph"/>
        <w:numPr>
          <w:ilvl w:val="0"/>
          <w:numId w:val="14"/>
        </w:numPr>
        <w:spacing w:after="80" w:line="258" w:lineRule="auto"/>
      </w:pPr>
      <w:r>
        <w:rPr>
          <w:rFonts w:ascii="Cambria" w:cs="Cambria" w:eastAsia="Cambria" w:hAnsi="Cambria"/>
          <w:color w:val="1C2B3A"/>
          <w:sz w:val="21"/>
          <w:szCs w:val="21"/>
        </w:rPr>
        <w:t xml:space="preserve">The Arabic certificate of origin, DFT (duty-free tariff certificate of origin) and LDC certificate of origin are issued based on the bill of lading date — target: 2–3 days. </w:t>
      </w:r>
      <w:r>
        <w:rPr>
          <w:rFonts w:ascii="Calibri" w:cs="Calibri" w:eastAsia="Calibri" w:hAnsi="Calibri"/>
          <w:b/>
          <w:bCs/>
          <w:color w:val="1E5A8A"/>
          <w:sz w:val="19"/>
          <w:szCs w:val="19"/>
        </w:rPr>
        <w:t xml:space="preserve">[AS-IS]</w:t>
      </w:r>
    </w:p>
    <w:p>
      <w:pPr>
        <w:pStyle w:val="ListParagraph"/>
        <w:numPr>
          <w:ilvl w:val="0"/>
          <w:numId w:val="14"/>
        </w:numPr>
        <w:spacing w:after="80" w:line="258" w:lineRule="auto"/>
      </w:pPr>
      <w:r>
        <w:rPr>
          <w:rFonts w:ascii="Cambria" w:cs="Cambria" w:eastAsia="Cambria" w:hAnsi="Cambria"/>
          <w:color w:val="1C2B3A"/>
          <w:sz w:val="21"/>
          <w:szCs w:val="21"/>
        </w:rPr>
        <w:t xml:space="preserve">The line issues the original bill of lading and delivers it to the bank — target: 2–3 days. </w:t>
      </w:r>
      <w:r>
        <w:rPr>
          <w:rFonts w:ascii="Calibri" w:cs="Calibri" w:eastAsia="Calibri" w:hAnsi="Calibri"/>
          <w:b/>
          <w:bCs/>
          <w:color w:val="1E5A8A"/>
          <w:sz w:val="19"/>
          <w:szCs w:val="19"/>
        </w:rPr>
        <w:t xml:space="preserve">[AS-IS]</w:t>
      </w:r>
    </w:p>
    <w:p>
      <w:pPr>
        <w:pStyle w:val="ListParagraph"/>
        <w:numPr>
          <w:ilvl w:val="0"/>
          <w:numId w:val="14"/>
        </w:numPr>
        <w:spacing w:after="80" w:line="258" w:lineRule="auto"/>
      </w:pPr>
      <w:r>
        <w:rPr>
          <w:rFonts w:ascii="Cambria" w:cs="Cambria" w:eastAsia="Cambria" w:hAnsi="Cambria"/>
          <w:color w:val="1C2B3A"/>
          <w:sz w:val="21"/>
          <w:szCs w:val="21"/>
        </w:rPr>
        <w:t xml:space="preserve">The team collects the original bill of lading from the bank — target: 0–1 day. </w:t>
      </w:r>
      <w:r>
        <w:rPr>
          <w:rFonts w:ascii="Calibri" w:cs="Calibri" w:eastAsia="Calibri" w:hAnsi="Calibri"/>
          <w:b/>
          <w:bCs/>
          <w:color w:val="1E5A8A"/>
          <w:sz w:val="19"/>
          <w:szCs w:val="19"/>
        </w:rPr>
        <w:t xml:space="preserve">[AS-IS]</w:t>
      </w:r>
    </w:p>
    <w:p>
      <w:pPr>
        <w:pStyle w:val="ListParagraph"/>
        <w:numPr>
          <w:ilvl w:val="0"/>
          <w:numId w:val="14"/>
        </w:numPr>
        <w:spacing w:after="80" w:line="258" w:lineRule="auto"/>
      </w:pPr>
      <w:r>
        <w:rPr>
          <w:rFonts w:ascii="Cambria" w:cs="Cambria" w:eastAsia="Cambria" w:hAnsi="Cambria"/>
          <w:color w:val="1C2B3A"/>
          <w:sz w:val="21"/>
          <w:szCs w:val="21"/>
        </w:rPr>
        <w:t xml:space="preserve">Original documents are couriered to Dubai or to the customer — target: 1–2 days.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mbria" w:cs="Cambria" w:eastAsia="Cambria" w:hAnsi="Cambria"/>
          <w:b/>
          <w:bCs/>
          <w:color w:val="1C2B3A"/>
          <w:sz w:val="21"/>
          <w:szCs w:val="21"/>
        </w:rPr>
        <w:t xml:space="preserve">Owner.</w:t>
      </w:r>
      <w:r>
        <w:rPr>
          <w:rFonts w:ascii="Cambria" w:cs="Cambria" w:eastAsia="Cambria" w:hAnsi="Cambria"/>
          <w:color w:val="1C2B3A"/>
          <w:sz w:val="21"/>
          <w:szCs w:val="21"/>
        </w:rPr>
        <w:t xml:space="preserve"> Dubai Execution for the confirmation loop; Partner Execution at origin for the certificates</w:t>
      </w:r>
    </w:p>
    <w:p>
      <w:pPr>
        <w:spacing w:after="130" w:before="0" w:line="264" w:lineRule="auto"/>
      </w:pPr>
      <w:r>
        <w:rPr>
          <w:rFonts w:ascii="Cambria" w:cs="Cambria" w:eastAsia="Cambria" w:hAnsi="Cambria"/>
          <w:b/>
          <w:bCs/>
          <w:color w:val="1C2B3A"/>
          <w:sz w:val="21"/>
          <w:szCs w:val="21"/>
        </w:rPr>
        <w:t xml:space="preserve">Participants.</w:t>
      </w:r>
      <w:r>
        <w:rPr>
          <w:rFonts w:ascii="Cambria" w:cs="Cambria" w:eastAsia="Cambria" w:hAnsi="Cambria"/>
          <w:color w:val="1C2B3A"/>
          <w:sz w:val="21"/>
          <w:szCs w:val="21"/>
        </w:rPr>
        <w:t xml:space="preserve"> Customer; shipping line; Plant Protection; Health and Veterinary ministries; Chamber of Commerce; PZU; LPU; independent surveyor; bank; courier</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Legacy Documents Confirmation form (cannot create records today); the line’s site; e-mail; courier</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Confirmed bill of lading (CBL): Confirmed.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Original bill of lading (OBL): Not issued → Issued → Sent to bank → Delivered.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Telex release, where expected: Requested → Released.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Certificate of origin (normal): Draft → Confirmed → Original.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Arabic COO / DFT / LDC: Draft → Original, based on the OBL date.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Fumigation certificate: Draft → Confirmed → Original, or Not required.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Phytosanitary certificate: Draft → Confirmed → Original.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Health / veterinary certificate: Original received, or Not required.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Quality and weight certificates, where contracted: Draft → Confirmed → Original.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Bank delivery note, where used: Attached. </w:t>
      </w:r>
      <w:r>
        <w:rPr>
          <w:rFonts w:ascii="Calibri" w:cs="Calibri" w:eastAsia="Calibri" w:hAnsi="Calibri"/>
          <w:b/>
          <w:bCs/>
          <w:color w:val="1E5A8A"/>
          <w:sz w:val="19"/>
          <w:szCs w:val="19"/>
        </w:rPr>
        <w:t xml:space="preserve">[AS-IS]</w:t>
      </w:r>
    </w:p>
    <w:p>
      <w:pPr>
        <w:spacing w:after="130" w:before="60" w:line="264" w:lineRule="auto"/>
      </w:pPr>
      <w:r>
        <w:rPr>
          <w:rFonts w:ascii="Cambria" w:cs="Cambria" w:eastAsia="Cambria" w:hAnsi="Cambria"/>
          <w:b/>
          <w:bCs/>
          <w:color w:val="1C2B3A"/>
          <w:sz w:val="21"/>
          <w:szCs w:val="21"/>
        </w:rPr>
        <w:t xml:space="preserve">States.</w:t>
      </w:r>
      <w:r>
        <w:rPr>
          <w:rFonts w:ascii="Cambria" w:cs="Cambria" w:eastAsia="Cambria" w:hAnsi="Cambria"/>
          <w:color w:val="1C2B3A"/>
          <w:sz w:val="21"/>
          <w:szCs w:val="21"/>
        </w:rPr>
        <w:t xml:space="preserve"> One state model applies to all sixteen document types: Not required · Not issued · Draft received · Amendment requested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 Confirmed · Original received (terminal).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bill of lading additionally has its own sub-lifecycle, which sits alongside rather than replaces this model.</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Not issued → Confirmed is refused: a document cannot be confirmed before a draft exists.</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Not issued → Original received is refused: the draft and confirmation steps cannot be skipped.</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Draft received → Original received is refused: the customer’s confirmation cannot be bypassed.</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Original received → anything is refused: a received original is terminal.</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original bill of lading must reach the customer before the cargo arrives (rule R22). Today this is a stated goal with no control behind it.</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workflow set is completed — there is a Draft Fumigation workflow today but no Confirmed or Original Fumigation to match the other document types.</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Fumigation and the customised certificate of origin are commodity-dependent; the health certificate is commodity-dependent.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Arabic COO, DFT and LDC are destination-dependent.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Chad tracks a simplified set: the bill of lading plus three originals — certificate of origin, fumigation and phytosanitary — with despatch to Dubai and no charge tracking.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Air replaces the bill of lading with the airway bill.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The amendment loop is real and has no status. A shipment sitting in its third amendment round looks identical to one whose draft has just arrived.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The proposed process adds Amendment requested as a state. </w:t>
      </w:r>
      <w:r>
        <w:rPr>
          <w:rFonts w:ascii="Calibri" w:cs="Calibri" w:eastAsia="Calibri" w:hAnsi="Calibri"/>
          <w:b/>
          <w:bCs/>
          <w:color w:val="A3457B"/>
          <w:sz w:val="19"/>
          <w:szCs w:val="19"/>
        </w:rPr>
        <w:t xml:space="preserve">[PROPOSED]</w:t>
      </w:r>
    </w:p>
    <w:p>
      <w:pPr>
        <w:pStyle w:val="ListParagraph"/>
        <w:numPr>
          <w:ilvl w:val="0"/>
          <w:numId w:val="1"/>
        </w:numPr>
        <w:spacing w:after="70" w:line="258" w:lineRule="auto"/>
      </w:pPr>
      <w:r>
        <w:rPr>
          <w:rFonts w:ascii="Cambria" w:cs="Cambria" w:eastAsia="Cambria" w:hAnsi="Cambria"/>
          <w:color w:val="1C2B3A"/>
          <w:sz w:val="21"/>
          <w:szCs w:val="21"/>
        </w:rPr>
        <w:t xml:space="preserve">A telex release is expected → the original bill of lading is held at origin and returned to the line for release on request.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for the sequence, the targets and the amendment loop.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for the state model, the four refusals, the Amendment requested state, the completion of the workflow set and rule R22.</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Who confirms a draft when Dubai Execution and the customer disagree. The amendment loop has no escalation and no time limit.</w:t>
      </w:r>
    </w:p>
    <w:p>
      <w:pPr>
        <w:pStyle w:val="ListParagraph"/>
        <w:numPr>
          <w:ilvl w:val="0"/>
          <w:numId w:val="1"/>
        </w:numPr>
        <w:spacing w:after="70" w:line="258" w:lineRule="auto"/>
      </w:pPr>
      <w:r>
        <w:rPr>
          <w:rFonts w:ascii="Cambria" w:cs="Cambria" w:eastAsia="Cambria" w:hAnsi="Cambria"/>
          <w:color w:val="1C2B3A"/>
          <w:sz w:val="21"/>
          <w:szCs w:val="21"/>
        </w:rPr>
        <w:t xml:space="preserve">Whether the day-ranges become contractual SLAs or remain internal targets — this decides whether an overdue document raises an alert or a breach.</w:t>
      </w:r>
    </w:p>
    <w:p>
      <w:pPr>
        <w:pStyle w:val="Heading2"/>
        <w:keepNext/>
        <w:spacing w:after="120" w:before="300"/>
      </w:pPr>
      <w:r>
        <w:rPr>
          <w:rFonts w:ascii="Calibri" w:cs="Calibri" w:eastAsia="Calibri" w:hAnsi="Calibri"/>
          <w:b/>
          <w:bCs/>
          <w:color w:val="1E5A8A"/>
          <w:sz w:val="27"/>
          <w:szCs w:val="27"/>
        </w:rPr>
        <w:t xml:space="preserve">6.21 Phase 21 — Final document assembly and charges</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Existing workflow §5.6 and the final documents group of the document register (P13). The workshop adds the country follow-up reports.</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The confirmed bill of lading is shared and the originals begin to arrive.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The original documents.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Bag count, net and gross weight, bill of lading number, export contract and export form references.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Line invoices for local charges and freight.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15"/>
        </w:numPr>
        <w:spacing w:after="80" w:line="258" w:lineRule="auto"/>
      </w:pPr>
      <w:r>
        <w:rPr>
          <w:rFonts w:ascii="Cambria" w:cs="Cambria" w:eastAsia="Cambria" w:hAnsi="Cambria"/>
          <w:color w:val="1C2B3A"/>
          <w:sz w:val="21"/>
          <w:szCs w:val="21"/>
        </w:rPr>
        <w:t xml:space="preserve">The packing list is issued, carrying the bag count, net and gross weight, the bill of lading number and the export contract and form references. </w:t>
      </w:r>
      <w:r>
        <w:rPr>
          <w:rFonts w:ascii="Calibri" w:cs="Calibri" w:eastAsia="Calibri" w:hAnsi="Calibri"/>
          <w:b/>
          <w:bCs/>
          <w:color w:val="1E5A8A"/>
          <w:sz w:val="19"/>
          <w:szCs w:val="19"/>
        </w:rPr>
        <w:t xml:space="preserve">[AS-IS]</w:t>
      </w:r>
    </w:p>
    <w:p>
      <w:pPr>
        <w:pStyle w:val="ListParagraph"/>
        <w:numPr>
          <w:ilvl w:val="0"/>
          <w:numId w:val="15"/>
        </w:numPr>
        <w:spacing w:after="80" w:line="258" w:lineRule="auto"/>
      </w:pPr>
      <w:r>
        <w:rPr>
          <w:rFonts w:ascii="Cambria" w:cs="Cambria" w:eastAsia="Cambria" w:hAnsi="Cambria"/>
          <w:color w:val="1C2B3A"/>
          <w:sz w:val="21"/>
          <w:szCs w:val="21"/>
        </w:rPr>
        <w:t xml:space="preserve">The master tracker is updated with the bill of lading status and numbers, the date the draft bill of lading was received, the final confirmation date and the reason for any delay. </w:t>
      </w:r>
      <w:r>
        <w:rPr>
          <w:rFonts w:ascii="Calibri" w:cs="Calibri" w:eastAsia="Calibri" w:hAnsi="Calibri"/>
          <w:b/>
          <w:bCs/>
          <w:color w:val="1E5A8A"/>
          <w:sz w:val="19"/>
          <w:szCs w:val="19"/>
        </w:rPr>
        <w:t xml:space="preserve">[AS-IS]</w:t>
      </w:r>
    </w:p>
    <w:p>
      <w:pPr>
        <w:pStyle w:val="ListParagraph"/>
        <w:numPr>
          <w:ilvl w:val="0"/>
          <w:numId w:val="15"/>
        </w:numPr>
        <w:spacing w:after="80" w:line="258" w:lineRule="auto"/>
      </w:pPr>
      <w:r>
        <w:rPr>
          <w:rFonts w:ascii="Cambria" w:cs="Cambria" w:eastAsia="Cambria" w:hAnsi="Cambria"/>
          <w:color w:val="1C2B3A"/>
          <w:sz w:val="21"/>
          <w:szCs w:val="21"/>
        </w:rPr>
        <w:t xml:space="preserve">Five charge types are recorded — local invoice, freight invoice, detention, port storage and other — each with a status, invoice receive date, payment date, amount and currency. </w:t>
      </w:r>
      <w:r>
        <w:rPr>
          <w:rFonts w:ascii="Calibri" w:cs="Calibri" w:eastAsia="Calibri" w:hAnsi="Calibri"/>
          <w:b/>
          <w:bCs/>
          <w:color w:val="1E5A8A"/>
          <w:sz w:val="19"/>
          <w:szCs w:val="19"/>
        </w:rPr>
        <w:t xml:space="preserve">[AS-IS]</w:t>
      </w:r>
    </w:p>
    <w:p>
      <w:pPr>
        <w:pStyle w:val="ListParagraph"/>
        <w:numPr>
          <w:ilvl w:val="0"/>
          <w:numId w:val="15"/>
        </w:numPr>
        <w:spacing w:after="80" w:line="258" w:lineRule="auto"/>
      </w:pPr>
      <w:r>
        <w:rPr>
          <w:rFonts w:ascii="Cambria" w:cs="Cambria" w:eastAsia="Cambria" w:hAnsi="Cambria"/>
          <w:color w:val="1C2B3A"/>
          <w:sz w:val="21"/>
          <w:szCs w:val="21"/>
        </w:rPr>
        <w:t xml:space="preserve">An overall All Doc Complete Status rolls up. </w:t>
      </w:r>
      <w:r>
        <w:rPr>
          <w:rFonts w:ascii="Calibri" w:cs="Calibri" w:eastAsia="Calibri" w:hAnsi="Calibri"/>
          <w:b/>
          <w:bCs/>
          <w:color w:val="1E5A8A"/>
          <w:sz w:val="19"/>
          <w:szCs w:val="19"/>
        </w:rPr>
        <w:t xml:space="preserve">[AS-IS]</w:t>
      </w:r>
    </w:p>
    <w:p>
      <w:pPr>
        <w:pStyle w:val="ListParagraph"/>
        <w:numPr>
          <w:ilvl w:val="0"/>
          <w:numId w:val="15"/>
        </w:numPr>
        <w:spacing w:after="8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Charge amounts are typed as money with an explicit currency; the status set becomes Not applicable · Awaited · Invoice received · Approved · Paid · Disputed; and the tracker gains purpose-built views — Awaiting DBL, Charges outstanding, Documents at bank — in place of one hundred-column view.</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mbria" w:cs="Cambria" w:eastAsia="Cambria" w:hAnsi="Cambria"/>
          <w:b/>
          <w:bCs/>
          <w:color w:val="1C2B3A"/>
          <w:sz w:val="21"/>
          <w:szCs w:val="21"/>
        </w:rPr>
        <w:t xml:space="preserve">Owner.</w:t>
      </w:r>
      <w:r>
        <w:rPr>
          <w:rFonts w:ascii="Cambria" w:cs="Cambria" w:eastAsia="Cambria" w:hAnsi="Cambria"/>
          <w:color w:val="1C2B3A"/>
          <w:sz w:val="21"/>
          <w:szCs w:val="21"/>
        </w:rPr>
        <w:t xml:space="preserve"> Partner Execution at origin</w:t>
      </w:r>
    </w:p>
    <w:p>
      <w:pPr>
        <w:spacing w:after="130" w:before="0" w:line="264" w:lineRule="auto"/>
      </w:pPr>
      <w:r>
        <w:rPr>
          <w:rFonts w:ascii="Cambria" w:cs="Cambria" w:eastAsia="Cambria" w:hAnsi="Cambria"/>
          <w:b/>
          <w:bCs/>
          <w:color w:val="1C2B3A"/>
          <w:sz w:val="21"/>
          <w:szCs w:val="21"/>
        </w:rPr>
        <w:t xml:space="preserve">Participants.</w:t>
      </w:r>
      <w:r>
        <w:rPr>
          <w:rFonts w:ascii="Cambria" w:cs="Cambria" w:eastAsia="Cambria" w:hAnsi="Cambria"/>
          <w:color w:val="1C2B3A"/>
          <w:sz w:val="21"/>
          <w:szCs w:val="21"/>
        </w:rPr>
        <w:t xml:space="preserve"> Shipping line; Finance; Operations</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Legacy Packing List form (renders no record, new or existing) and the shipment documents tracking library;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COTS</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Packing list: Issued.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A complete tracker position for the shipment’s documents and charges.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Country follow-up reporting: the Shipment and Documents Follow Up Report (Sudan) and the Chad Follow Up Report are the existing reference reports. </w:t>
      </w:r>
      <w:r>
        <w:rPr>
          <w:rFonts w:ascii="Calibri" w:cs="Calibri" w:eastAsia="Calibri" w:hAnsi="Calibri"/>
          <w:b/>
          <w:bCs/>
          <w:color w:val="1E5A8A"/>
          <w:sz w:val="19"/>
          <w:szCs w:val="19"/>
        </w:rPr>
        <w:t xml:space="preserve">[AS-IS]</w:t>
      </w:r>
    </w:p>
    <w:p>
      <w:pPr>
        <w:spacing w:after="130" w:before="60" w:line="264" w:lineRule="auto"/>
      </w:pPr>
      <w:r>
        <w:rPr>
          <w:rFonts w:ascii="Cambria" w:cs="Cambria" w:eastAsia="Cambria" w:hAnsi="Cambria"/>
          <w:b/>
          <w:bCs/>
          <w:color w:val="1C2B3A"/>
          <w:sz w:val="21"/>
          <w:szCs w:val="21"/>
        </w:rPr>
        <w:t xml:space="preserve">States.</w:t>
      </w:r>
      <w:r>
        <w:rPr>
          <w:rFonts w:ascii="Cambria" w:cs="Cambria" w:eastAsia="Cambria" w:hAnsi="Cambria"/>
          <w:color w:val="1C2B3A"/>
          <w:sz w:val="21"/>
          <w:szCs w:val="21"/>
        </w:rPr>
        <w:t xml:space="preserve"> All Doc Complete Status rolls up from the individual document states.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Charge status set as listed above. </w:t>
      </w:r>
      <w:r>
        <w:rPr>
          <w:rFonts w:ascii="Calibri" w:cs="Calibri" w:eastAsia="Calibri" w:hAnsi="Calibri"/>
          <w:b/>
          <w:bCs/>
          <w:color w:val="A3457B"/>
          <w:sz w:val="19"/>
          <w:szCs w:val="19"/>
        </w:rPr>
        <w:t xml:space="preserve">[PROPOSED]</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A charge amount must carry its currency.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the amount is stored as text with the currency separate, in the one library that holds every shipping cost — so it cannot report cost.</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charge default ceases to be No Charge.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an untouched record is indistinguishable from one deliberately marked as having no charge, so nothing can be chased.</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Chad has no charge tracking.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Sudan carries the full document tracking — the bill of lading, five charge types and six certificate types at draft, confirmed and original.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Detention, port storage and demurrage charges arise where free days are exceeded; the storage or demurrage claim form is raised and approved.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for the packing list, the tracker, the five charge types and the two defects.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for typing the amounts, the new status set and the tracker views.</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Who owns charge and demurrage tracking. It has columns but no form, and five charge types are captured with nobody accountable for them.</w:t>
      </w:r>
    </w:p>
    <w:p>
      <w:pPr>
        <w:pStyle w:val="ListParagraph"/>
        <w:numPr>
          <w:ilvl w:val="0"/>
          <w:numId w:val="1"/>
        </w:numPr>
        <w:spacing w:after="70" w:line="258" w:lineRule="auto"/>
      </w:pPr>
      <w:r>
        <w:rPr>
          <w:rFonts w:ascii="Cambria" w:cs="Cambria" w:eastAsia="Cambria" w:hAnsi="Cambria"/>
          <w:color w:val="1C2B3A"/>
          <w:sz w:val="21"/>
          <w:szCs w:val="21"/>
        </w:rPr>
        <w:t xml:space="preserve">Whether the country follow-up reports are to be produced by COTS or remain separate spreadsheets.</w:t>
      </w:r>
    </w:p>
    <w:p>
      <w:pPr>
        <w:pStyle w:val="Heading2"/>
        <w:keepNext/>
        <w:spacing w:after="120" w:before="300"/>
      </w:pPr>
      <w:r>
        <w:rPr>
          <w:rFonts w:ascii="Calibri" w:cs="Calibri" w:eastAsia="Calibri" w:hAnsi="Calibri"/>
          <w:b/>
          <w:bCs/>
          <w:color w:val="1E5A8A"/>
          <w:sz w:val="27"/>
          <w:szCs w:val="27"/>
        </w:rPr>
        <w:t xml:space="preserve">6.22 Phase 22 — Bank submission and payment</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Existing workflow §5.7 and the bank group of the document register (P14). No workshop content contradicts it.</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The document set for the shipment is complete.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The assembled document set.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payment terms from the contract, from which the maturity date derives.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16"/>
        </w:numPr>
        <w:spacing w:after="80" w:line="258" w:lineRule="auto"/>
      </w:pPr>
      <w:r>
        <w:rPr>
          <w:rFonts w:ascii="Cambria" w:cs="Cambria" w:eastAsia="Cambria" w:hAnsi="Cambria"/>
          <w:color w:val="1C2B3A"/>
          <w:sz w:val="21"/>
          <w:szCs w:val="21"/>
        </w:rPr>
        <w:t xml:space="preserve">Partner Execution ticks and attaches the post-shipment document set and sends it to Trade Finance with a date. </w:t>
      </w:r>
      <w:r>
        <w:rPr>
          <w:rFonts w:ascii="Calibri" w:cs="Calibri" w:eastAsia="Calibri" w:hAnsi="Calibri"/>
          <w:b/>
          <w:bCs/>
          <w:color w:val="1E5A8A"/>
          <w:sz w:val="19"/>
          <w:szCs w:val="19"/>
        </w:rPr>
        <w:t xml:space="preserve">[AS-IS]</w:t>
      </w:r>
    </w:p>
    <w:p>
      <w:pPr>
        <w:pStyle w:val="ListParagraph"/>
        <w:numPr>
          <w:ilvl w:val="0"/>
          <w:numId w:val="16"/>
        </w:numPr>
        <w:spacing w:after="80" w:line="258" w:lineRule="auto"/>
      </w:pPr>
      <w:r>
        <w:rPr>
          <w:rFonts w:ascii="Cambria" w:cs="Cambria" w:eastAsia="Cambria" w:hAnsi="Cambria"/>
          <w:color w:val="1C2B3A"/>
          <w:sz w:val="21"/>
          <w:szCs w:val="21"/>
        </w:rPr>
        <w:t xml:space="preserve">Trade Finance records the amount under collection, the maturity date, the date the final documents went to the bank, and the airway bill they travelled by. </w:t>
      </w:r>
      <w:r>
        <w:rPr>
          <w:rFonts w:ascii="Calibri" w:cs="Calibri" w:eastAsia="Calibri" w:hAnsi="Calibri"/>
          <w:b/>
          <w:bCs/>
          <w:color w:val="1E5A8A"/>
          <w:sz w:val="19"/>
          <w:szCs w:val="19"/>
        </w:rPr>
        <w:t xml:space="preserve">[AS-IS]</w:t>
      </w:r>
    </w:p>
    <w:p>
      <w:pPr>
        <w:pStyle w:val="ListParagraph"/>
        <w:numPr>
          <w:ilvl w:val="0"/>
          <w:numId w:val="16"/>
        </w:numPr>
        <w:spacing w:after="80" w:line="258" w:lineRule="auto"/>
      </w:pPr>
      <w:r>
        <w:rPr>
          <w:rFonts w:ascii="Cambria" w:cs="Cambria" w:eastAsia="Cambria" w:hAnsi="Cambria"/>
          <w:color w:val="1C2B3A"/>
          <w:sz w:val="21"/>
          <w:szCs w:val="21"/>
        </w:rPr>
        <w:t xml:space="preserve">The original bill of lading is forwarded to the customer before the cargo arrives. </w:t>
      </w:r>
      <w:r>
        <w:rPr>
          <w:rFonts w:ascii="Calibri" w:cs="Calibri" w:eastAsia="Calibri" w:hAnsi="Calibri"/>
          <w:b/>
          <w:bCs/>
          <w:color w:val="1E5A8A"/>
          <w:sz w:val="19"/>
          <w:szCs w:val="19"/>
        </w:rPr>
        <w:t xml:space="preserve">[AS-IS]</w:t>
      </w:r>
    </w:p>
    <w:p>
      <w:pPr>
        <w:pStyle w:val="ListParagraph"/>
        <w:numPr>
          <w:ilvl w:val="0"/>
          <w:numId w:val="16"/>
        </w:numPr>
        <w:spacing w:after="80" w:line="258" w:lineRule="auto"/>
      </w:pPr>
      <w:r>
        <w:rPr>
          <w:rFonts w:ascii="Cambria" w:cs="Cambria" w:eastAsia="Cambria" w:hAnsi="Cambria"/>
          <w:color w:val="1C2B3A"/>
          <w:sz w:val="21"/>
          <w:szCs w:val="21"/>
        </w:rPr>
        <w:t xml:space="preserve">Payment is followed up to receipt.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mbria" w:cs="Cambria" w:eastAsia="Cambria" w:hAnsi="Cambria"/>
          <w:b/>
          <w:bCs/>
          <w:color w:val="1C2B3A"/>
          <w:sz w:val="21"/>
          <w:szCs w:val="21"/>
        </w:rPr>
        <w:t xml:space="preserve">Owner.</w:t>
      </w:r>
      <w:r>
        <w:rPr>
          <w:rFonts w:ascii="Cambria" w:cs="Cambria" w:eastAsia="Cambria" w:hAnsi="Cambria"/>
          <w:color w:val="1C2B3A"/>
          <w:sz w:val="21"/>
          <w:szCs w:val="21"/>
        </w:rPr>
        <w:t xml:space="preserve"> Trade Finance, receiving from Partner Execution</w:t>
      </w:r>
    </w:p>
    <w:p>
      <w:pPr>
        <w:spacing w:after="130" w:before="0" w:line="264" w:lineRule="auto"/>
      </w:pPr>
      <w:r>
        <w:rPr>
          <w:rFonts w:ascii="Cambria" w:cs="Cambria" w:eastAsia="Cambria" w:hAnsi="Cambria"/>
          <w:b/>
          <w:bCs/>
          <w:color w:val="1C2B3A"/>
          <w:sz w:val="21"/>
          <w:szCs w:val="21"/>
        </w:rPr>
        <w:t xml:space="preserve">Participants.</w:t>
      </w:r>
      <w:r>
        <w:rPr>
          <w:rFonts w:ascii="Cambria" w:cs="Cambria" w:eastAsia="Cambria" w:hAnsi="Cambria"/>
          <w:color w:val="1C2B3A"/>
          <w:sz w:val="21"/>
          <w:szCs w:val="21"/>
        </w:rPr>
        <w:t xml:space="preserve"> Bank; customer; courier</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Legacy Bank Submittal form (hangs indefinitely with no error text) and Post Shipment Details form (cannot create);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COTS</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Post-shipment document set: Assembled → Sent to Trade Finance.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Bank submittal: Submitted, with amount, maturity date and airway bill.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A bank lifecycle: Assembling → Sent to Trade Finance → Submitted to bank → Under collection → Matured → Paid, with Overdue derived from the maturity date rather than typed.</w:t>
      </w:r>
    </w:p>
    <w:p>
      <w:pPr>
        <w:spacing w:after="130" w:before="60" w:line="264" w:lineRule="auto"/>
      </w:pPr>
      <w:r>
        <w:rPr>
          <w:rFonts w:ascii="Cambria" w:cs="Cambria" w:eastAsia="Cambria" w:hAnsi="Cambria"/>
          <w:b/>
          <w:bCs/>
          <w:color w:val="1C2B3A"/>
          <w:sz w:val="21"/>
          <w:szCs w:val="21"/>
        </w:rPr>
        <w:t xml:space="preserve">States.</w:t>
      </w:r>
      <w:r>
        <w:rPr>
          <w:rFonts w:ascii="Cambria" w:cs="Cambria" w:eastAsia="Cambria" w:hAnsi="Cambria"/>
          <w:color w:val="1C2B3A"/>
          <w:sz w:val="21"/>
          <w:szCs w:val="21"/>
        </w:rPr>
        <w:t xml:space="preserve"> As listed under outputs.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for the full lifecycle.</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Post-shipment cannot be Completed while a checklist item is unticked (rule R21).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observed completed with two items missing — one record reads Post Shipment Document Completed with Send To Trade Finance unticked and the COO / DFT stamp missing.</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maturity date becomes a real date.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it is stored as text, and it is the single field a collections process needs most.</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four fields carrying the financial substance of a bank submittal — Under Collection AED, Net Weight, Maturity Date and Date Of Sending Final Docs To Bank — appear in a list view.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they appear in no list view at all.</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 The bank set is described as five documents and lists six: commercial invoice, draft copy of the original bill of lading, COO / DFT stamp, packing list, copy of the export contract, and copy of the export form. This is how the source form is built, and it is one of the reasons the completeness flag cannot be trusted.</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A telex release is expected → the original bill of lading is held at origin.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Maturity date passed without payment → a proposed alert. </w:t>
      </w:r>
      <w:r>
        <w:rPr>
          <w:rFonts w:ascii="Calibri" w:cs="Calibri" w:eastAsia="Calibri" w:hAnsi="Calibri"/>
          <w:b/>
          <w:bCs/>
          <w:color w:val="A3457B"/>
          <w:sz w:val="19"/>
          <w:szCs w:val="19"/>
        </w:rPr>
        <w:t xml:space="preserve">[PROPOSED]</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for the submittal, its fields and the three defects.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for the lifecycle, the typed maturity date and rule R21.</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Is the bank set five items or six? The completeness check cannot be written until this is settled.</w:t>
      </w:r>
    </w:p>
    <w:p>
      <w:pPr>
        <w:pStyle w:val="ListParagraph"/>
        <w:numPr>
          <w:ilvl w:val="0"/>
          <w:numId w:val="1"/>
        </w:numPr>
        <w:spacing w:after="70" w:line="258" w:lineRule="auto"/>
      </w:pPr>
      <w:r>
        <w:rPr>
          <w:rFonts w:ascii="Cambria" w:cs="Cambria" w:eastAsia="Cambria" w:hAnsi="Cambria"/>
          <w:color w:val="1C2B3A"/>
          <w:sz w:val="21"/>
          <w:szCs w:val="21"/>
        </w:rPr>
        <w:t xml:space="preserve">How submittals and document confirmations are being raised today, given that the forms cannot create records. Until the workaround is documented, no replacement can be designed and no data can be migrated.</w:t>
      </w:r>
    </w:p>
    <w:p>
      <w:pPr>
        <w:pStyle w:val="Heading2"/>
        <w:keepNext/>
        <w:spacing w:after="120" w:before="300"/>
      </w:pPr>
      <w:r>
        <w:rPr>
          <w:rFonts w:ascii="Calibri" w:cs="Calibri" w:eastAsia="Calibri" w:hAnsi="Calibri"/>
          <w:b/>
          <w:bCs/>
          <w:color w:val="1E5A8A"/>
          <w:sz w:val="27"/>
          <w:szCs w:val="27"/>
        </w:rPr>
        <w:t xml:space="preserve">6.23 Phase 23 — Delivery, close-out, charges and exceptions</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Existing workflow §5.7 and the close-out group of the document register (P14), reconciled with workshop notes, Claims, CRM and Compliance.</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The documents are with the bank and the cargo is on its way to the customer.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The bank submittal and its maturity date.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Charge invoices.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Customer feedback and any claim.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17"/>
        </w:numPr>
        <w:spacing w:after="80" w:line="258" w:lineRule="auto"/>
      </w:pPr>
      <w:r>
        <w:rPr>
          <w:rFonts w:ascii="Cambria" w:cs="Cambria" w:eastAsia="Cambria" w:hAnsi="Cambria"/>
          <w:color w:val="1C2B3A"/>
          <w:sz w:val="21"/>
          <w:szCs w:val="21"/>
        </w:rPr>
        <w:t xml:space="preserve">The original bill of lading reaches the customer before the cargo arrives; where a telex release is expected the original is held at origin and returned to the line for release on request. </w:t>
      </w:r>
      <w:r>
        <w:rPr>
          <w:rFonts w:ascii="Calibri" w:cs="Calibri" w:eastAsia="Calibri" w:hAnsi="Calibri"/>
          <w:b/>
          <w:bCs/>
          <w:color w:val="1E5A8A"/>
          <w:sz w:val="19"/>
          <w:szCs w:val="19"/>
        </w:rPr>
        <w:t xml:space="preserve">[AS-IS]</w:t>
      </w:r>
    </w:p>
    <w:p>
      <w:pPr>
        <w:pStyle w:val="ListParagraph"/>
        <w:numPr>
          <w:ilvl w:val="0"/>
          <w:numId w:val="17"/>
        </w:numPr>
        <w:spacing w:after="80" w:line="258" w:lineRule="auto"/>
      </w:pPr>
      <w:r>
        <w:rPr>
          <w:rFonts w:ascii="Cambria" w:cs="Cambria" w:eastAsia="Cambria" w:hAnsi="Cambria"/>
          <w:color w:val="1C2B3A"/>
          <w:sz w:val="21"/>
          <w:szCs w:val="21"/>
        </w:rPr>
        <w:t xml:space="preserve">Charges are settled. </w:t>
      </w:r>
      <w:r>
        <w:rPr>
          <w:rFonts w:ascii="Calibri" w:cs="Calibri" w:eastAsia="Calibri" w:hAnsi="Calibri"/>
          <w:b/>
          <w:bCs/>
          <w:color w:val="1E5A8A"/>
          <w:sz w:val="19"/>
          <w:szCs w:val="19"/>
        </w:rPr>
        <w:t xml:space="preserve">[AS-IS]</w:t>
      </w:r>
    </w:p>
    <w:p>
      <w:pPr>
        <w:pStyle w:val="ListParagraph"/>
        <w:numPr>
          <w:ilvl w:val="0"/>
          <w:numId w:val="17"/>
        </w:numPr>
        <w:spacing w:after="80" w:line="258" w:lineRule="auto"/>
      </w:pPr>
      <w:r>
        <w:rPr>
          <w:rFonts w:ascii="Cambria" w:cs="Cambria" w:eastAsia="Cambria" w:hAnsi="Cambria"/>
          <w:color w:val="1C2B3A"/>
          <w:sz w:val="21"/>
          <w:szCs w:val="21"/>
        </w:rPr>
        <w:t xml:space="preserve">Payment is followed up. </w:t>
      </w:r>
      <w:r>
        <w:rPr>
          <w:rFonts w:ascii="Calibri" w:cs="Calibri" w:eastAsia="Calibri" w:hAnsi="Calibri"/>
          <w:b/>
          <w:bCs/>
          <w:color w:val="1E5A8A"/>
          <w:sz w:val="19"/>
          <w:szCs w:val="19"/>
        </w:rPr>
        <w:t xml:space="preserve">[AS-IS]</w:t>
      </w:r>
    </w:p>
    <w:p>
      <w:pPr>
        <w:pStyle w:val="ListParagraph"/>
        <w:numPr>
          <w:ilvl w:val="0"/>
          <w:numId w:val="17"/>
        </w:numPr>
        <w:spacing w:after="80" w:line="258" w:lineRule="auto"/>
      </w:pPr>
      <w:r>
        <w:rPr>
          <w:rFonts w:ascii="Cambria" w:cs="Cambria" w:eastAsia="Cambria" w:hAnsi="Cambria"/>
          <w:color w:val="1C2B3A"/>
          <w:sz w:val="21"/>
          <w:szCs w:val="21"/>
        </w:rPr>
        <w:t xml:space="preserve">The sales order is created to close the purchase contract, which is recorded as completed or partially completed. </w:t>
      </w:r>
      <w:r>
        <w:rPr>
          <w:rFonts w:ascii="Calibri" w:cs="Calibri" w:eastAsia="Calibri" w:hAnsi="Calibri"/>
          <w:b/>
          <w:bCs/>
          <w:color w:val="1E5A8A"/>
          <w:sz w:val="19"/>
          <w:szCs w:val="19"/>
        </w:rPr>
        <w:t xml:space="preserve">[AS-IS]</w:t>
      </w:r>
    </w:p>
    <w:p>
      <w:pPr>
        <w:pStyle w:val="ListParagraph"/>
        <w:numPr>
          <w:ilvl w:val="0"/>
          <w:numId w:val="17"/>
        </w:numPr>
        <w:spacing w:after="80" w:line="258" w:lineRule="auto"/>
      </w:pPr>
      <w:r>
        <w:rPr>
          <w:rFonts w:ascii="Cambria" w:cs="Cambria" w:eastAsia="Cambria" w:hAnsi="Cambria"/>
          <w:color w:val="1C2B3A"/>
          <w:sz w:val="21"/>
          <w:szCs w:val="21"/>
        </w:rPr>
        <w:t xml:space="preserve">Feedback is obtained from the final customer by the trader and logged, showing whether the customer is satisfied or has a complaint about the service or the commodity, and is linked to the contract.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 the workshop records that a proposal is to be prepared by IT and discussed</w:t>
      </w:r>
    </w:p>
    <w:p>
      <w:pPr>
        <w:pStyle w:val="ListParagraph"/>
        <w:numPr>
          <w:ilvl w:val="0"/>
          <w:numId w:val="17"/>
        </w:numPr>
        <w:spacing w:after="80" w:line="258" w:lineRule="auto"/>
      </w:pPr>
      <w:r>
        <w:rPr>
          <w:rFonts w:ascii="Cambria" w:cs="Cambria" w:eastAsia="Cambria" w:hAnsi="Cambria"/>
          <w:color w:val="1C2B3A"/>
          <w:sz w:val="21"/>
          <w:szCs w:val="21"/>
        </w:rPr>
        <w:t xml:space="preserve">A claim raised by the end buyer for quality or service is tracked against the shipment and its amount. The investigation is normally carried out offline by the operation team and is not tracked in the system; what the system records is the approval of the claim and the amount submitted.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mbria" w:cs="Cambria" w:eastAsia="Cambria" w:hAnsi="Cambria"/>
          <w:b/>
          <w:bCs/>
          <w:color w:val="1C2B3A"/>
          <w:sz w:val="21"/>
          <w:szCs w:val="21"/>
        </w:rPr>
        <w:t xml:space="preserve">Owner.</w:t>
      </w:r>
      <w:r>
        <w:rPr>
          <w:rFonts w:ascii="Cambria" w:cs="Cambria" w:eastAsia="Cambria" w:hAnsi="Cambria"/>
          <w:color w:val="1C2B3A"/>
          <w:sz w:val="21"/>
          <w:szCs w:val="21"/>
        </w:rPr>
        <w:t xml:space="preserve"> Dubai Execution and Finance for close-out; Trade Finance for payment; Trader for customer feedback</w:t>
      </w:r>
    </w:p>
    <w:p>
      <w:pPr>
        <w:spacing w:after="130" w:before="0" w:line="264" w:lineRule="auto"/>
      </w:pPr>
      <w:r>
        <w:rPr>
          <w:rFonts w:ascii="Cambria" w:cs="Cambria" w:eastAsia="Cambria" w:hAnsi="Cambria"/>
          <w:b/>
          <w:bCs/>
          <w:color w:val="1C2B3A"/>
          <w:sz w:val="21"/>
          <w:szCs w:val="21"/>
        </w:rPr>
        <w:t xml:space="preserve">Participants.</w:t>
      </w:r>
      <w:r>
        <w:rPr>
          <w:rFonts w:ascii="Cambria" w:cs="Cambria" w:eastAsia="Cambria" w:hAnsi="Cambria"/>
          <w:color w:val="1C2B3A"/>
          <w:sz w:val="21"/>
          <w:szCs w:val="21"/>
        </w:rPr>
        <w:t xml:space="preserve"> Customer; bank; shipping line; Operations; Finance; Compliance (insurance cases)</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SAP for the sales order; legacy forms today;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COTS for feedback and claims</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Sales order: Created → PC completed / partially completed.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Storage / demurrage claim form: Raised → Approved.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Customer feedback linked to the contract. </w:t>
      </w:r>
      <w:r>
        <w:rPr>
          <w:rFonts w:ascii="Calibri" w:cs="Calibri" w:eastAsia="Calibri" w:hAnsi="Calibri"/>
          <w:b/>
          <w:bCs/>
          <w:color w:val="A3457B"/>
          <w:sz w:val="19"/>
          <w:szCs w:val="19"/>
        </w:rPr>
        <w:t xml:space="preserve">[PROPOSED]</w:t>
      </w:r>
    </w:p>
    <w:p>
      <w:pPr>
        <w:pStyle w:val="ListParagraph"/>
        <w:numPr>
          <w:ilvl w:val="0"/>
          <w:numId w:val="1"/>
        </w:numPr>
        <w:spacing w:after="70" w:line="258" w:lineRule="auto"/>
      </w:pPr>
      <w:r>
        <w:rPr>
          <w:rFonts w:ascii="Cambria" w:cs="Cambria" w:eastAsia="Cambria" w:hAnsi="Cambria"/>
          <w:color w:val="1C2B3A"/>
          <w:sz w:val="21"/>
          <w:szCs w:val="21"/>
        </w:rPr>
        <w:t xml:space="preserve">Approved buyer claim with its amount. </w:t>
      </w:r>
      <w:r>
        <w:rPr>
          <w:rFonts w:ascii="Calibri" w:cs="Calibri" w:eastAsia="Calibri" w:hAnsi="Calibri"/>
          <w:b/>
          <w:bCs/>
          <w:color w:val="1E5A8A"/>
          <w:sz w:val="19"/>
          <w:szCs w:val="19"/>
        </w:rPr>
        <w:t xml:space="preserve">[AS-IS]</w:t>
      </w:r>
    </w:p>
    <w:p>
      <w:pPr>
        <w:spacing w:after="130" w:before="60" w:line="264" w:lineRule="auto"/>
      </w:pPr>
      <w:r>
        <w:rPr>
          <w:rFonts w:ascii="Cambria" w:cs="Cambria" w:eastAsia="Cambria" w:hAnsi="Cambria"/>
          <w:b/>
          <w:bCs/>
          <w:color w:val="1C2B3A"/>
          <w:sz w:val="21"/>
          <w:szCs w:val="21"/>
        </w:rPr>
        <w:t xml:space="preserve">States.</w:t>
      </w:r>
      <w:r>
        <w:rPr>
          <w:rFonts w:ascii="Cambria" w:cs="Cambria" w:eastAsia="Cambria" w:hAnsi="Cambria"/>
          <w:color w:val="1C2B3A"/>
          <w:sz w:val="21"/>
          <w:szCs w:val="21"/>
        </w:rPr>
        <w:t xml:space="preserve"> Purchase contract: completed / partially completed.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Claim: raised → approved.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A maturity date passed without payment raises an alert.</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original bill of lading not dispatched with the vessel approaching the port of discharge raises an alert.</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Chad does not track charges.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Insurance: marine cover policies are created and related to each shipment separately; inland cover is held as master policies per warehouse and operational area.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Detention, port storage and demurrage exposure → storage or demurrage claim form, raised and approved.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Ownership unresolved. </w:t>
      </w:r>
      <w:r>
        <w:rPr>
          <w:rFonts w:ascii="Calibri" w:cs="Calibri" w:eastAsia="Calibri" w:hAnsi="Calibri"/>
          <w:b/>
          <w:bCs/>
          <w:color w:val="B3261E"/>
          <w:sz w:val="19"/>
          <w:szCs w:val="19"/>
        </w:rPr>
        <w:t xml:space="preserve">[OPEN]</w:t>
      </w:r>
    </w:p>
    <w:p>
      <w:pPr>
        <w:pStyle w:val="ListParagraph"/>
        <w:numPr>
          <w:ilvl w:val="0"/>
          <w:numId w:val="1"/>
        </w:numPr>
        <w:spacing w:after="70" w:line="258" w:lineRule="auto"/>
      </w:pPr>
      <w:r>
        <w:rPr>
          <w:rFonts w:ascii="Cambria" w:cs="Cambria" w:eastAsia="Cambria" w:hAnsi="Cambria"/>
          <w:color w:val="1C2B3A"/>
          <w:sz w:val="21"/>
          <w:szCs w:val="21"/>
        </w:rPr>
        <w:t xml:space="preserve">Insurance incident — theft or fire at a warehouse, facility or stuffing area, or loss in transit — is reported as a case with a date, location and brief description, the claim is built, and the claim is finalised with the compensation status updated.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Buyer claim for quality or service → tracked against the shipment; the approval and the amount are recorded.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for delivery, close-out, charges, claims and the insurance case flow.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for the customer feedback capability, which the workshop records as awaiting an IT proposal, and for the two alerts.</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Who owns charge and demurrage tracking, and whether demurrage is a commercial claim or a compliance case.</w:t>
      </w:r>
    </w:p>
    <w:p>
      <w:pPr>
        <w:pStyle w:val="ListParagraph"/>
        <w:numPr>
          <w:ilvl w:val="0"/>
          <w:numId w:val="1"/>
        </w:numPr>
        <w:spacing w:after="70" w:line="258" w:lineRule="auto"/>
      </w:pPr>
      <w:r>
        <w:rPr>
          <w:rFonts w:ascii="Cambria" w:cs="Cambria" w:eastAsia="Cambria" w:hAnsi="Cambria"/>
          <w:color w:val="1C2B3A"/>
          <w:sz w:val="21"/>
          <w:szCs w:val="21"/>
        </w:rPr>
        <w:t xml:space="preserve">Whether the claims capability records the approval only, as the workshop states, or the whole claim; the existing workflow’s storage and demurrage claim form implies a fuller record.</w:t>
      </w:r>
    </w:p>
    <w:p>
      <w:pPr>
        <w:pStyle w:val="ListParagraph"/>
        <w:numPr>
          <w:ilvl w:val="0"/>
          <w:numId w:val="1"/>
        </w:numPr>
        <w:spacing w:after="70" w:line="258" w:lineRule="auto"/>
      </w:pPr>
      <w:r>
        <w:rPr>
          <w:rFonts w:ascii="Cambria" w:cs="Cambria" w:eastAsia="Cambria" w:hAnsi="Cambria"/>
          <w:color w:val="1C2B3A"/>
          <w:sz w:val="21"/>
          <w:szCs w:val="21"/>
        </w:rPr>
        <w:t xml:space="preserve">The customer feedback proposal is still to be prepared by IT.</w:t>
      </w:r>
    </w:p>
    <w:p>
      <w:pPr>
        <w:pStyle w:val="Heading2"/>
        <w:keepNext/>
        <w:spacing w:after="120" w:before="300"/>
      </w:pPr>
      <w:r>
        <w:rPr>
          <w:rFonts w:ascii="Calibri" w:cs="Calibri" w:eastAsia="Calibri" w:hAnsi="Calibri"/>
          <w:b/>
          <w:bCs/>
          <w:color w:val="1E5A8A"/>
          <w:sz w:val="27"/>
          <w:szCs w:val="27"/>
        </w:rPr>
        <w:t>6.24 Procurement — the purchase order (a screen group, not a phase)</w:t>
      </w:r>
    </w:p>
    <w:p>
      <w:pPr>
        <w:pBdr>
          <w:left w:val="single" w:color="1E5A8A" w:sz="12" w:space="6"/>
        </w:pBdr>
        <w:shd w:fill="F4F8FC" w:color="auto" w:val="clear"/>
        <w:spacing w:after="140"/>
      </w:pPr>
      <w:r>
        <w:rPr>
          <w:rFonts w:ascii="Cambria" w:cs="Cambria" w:eastAsia="Cambria" w:hAnsi="Cambria"/>
          <w:i/>
          <w:iCs/>
          <w:color w:val="5A6B7C"/>
          <w:sz w:val="18"/>
          <w:szCs w:val="18"/>
        </w:rPr>
        <w:t>Source. The business instruction of 3 September 2026: “Add new tab after the Purchase Agreement tab name Procurement.” It appears in neither source document of §3.1.</w:t>
      </w:r>
    </w:p>
    <w:p>
      <w:pPr>
        <w:pBdr>
          <w:left w:val="single" w:color="1E5A8A" w:sz="12" w:space="6"/>
        </w:pBdr>
        <w:shd w:fill="F4F8FC" w:color="auto" w:val="clear"/>
        <w:spacing w:after="140"/>
      </w:pPr>
      <w:r>
        <w:rPr>
          <w:rFonts w:ascii="Cambria" w:cs="Cambria" w:eastAsia="Cambria" w:hAnsi="Cambria"/>
          <w:i/>
          <w:iCs/>
          <w:color w:val="5A6B7C"/>
          <w:sz w:val="18"/>
          <w:szCs w:val="18"/>
        </w:rPr>
        <w:t>Why it is not numbered as a phase. This document numbers the export process 01–23 and the instruction adds a tab. A tab is not a phase: numbering Procurement as Phase 05 would renumber every phase after it and would assert a position in the export sequence that no source states. It is therefore recorded here, in the place the screens appear, and the phase count stays at twenty-three. Whether the business means it as a phase is the first open question below. [PROPOSED]</w:t>
      </w:r>
    </w:p>
    <w:p>
      <w:pPr>
        <w:pBdr>
          <w:left w:val="single" w:color="1E5A8A" w:sz="12" w:space="6"/>
        </w:pBdr>
        <w:shd w:fill="F4F8FC" w:color="auto" w:val="clear"/>
        <w:spacing w:after="140"/>
      </w:pPr>
      <w:r>
        <w:rPr>
          <w:rFonts w:ascii="Cambria" w:cs="Cambria" w:eastAsia="Cambria" w:hAnsi="Cambria"/>
          <w:i/>
          <w:iCs/>
          <w:color w:val="5A6B7C"/>
          <w:sz w:val="18"/>
          <w:szCs w:val="18"/>
        </w:rPr>
        <w:t>Why the purchase order becomes a record. Two records already carry a purchase order and neither carries it as a record: §6.3 issues a fund reference from the purchase order, and §6.4 does the same for an agreement reference, in both cases from a plain string that nothing validates. §6.3 records the consequence — the captured fund reference 45643123 appears twice, because the Material Management Portal builds the reference from the purchase order and never checks the result. This screen group makes the purchase order the thing it already is in the business: one order, several purchase agreements beneath it, and a payment recorded against each. Neither existing string field is changed and no join to them is asserted. [PROPOSED]</w:t>
      </w:r>
    </w:p>
    <w:p>
      <w:pPr>
        <w:keepNext/>
        <w:spacing w:after="60" w:before="170"/>
      </w:pPr>
      <w:r>
        <w:rPr>
          <w:rFonts w:ascii="Calibri" w:cs="Calibri" w:eastAsia="Calibri" w:hAnsi="Calibri"/>
          <w:b/>
          <w:bCs/>
          <w:color w:val="3A4E60"/>
          <w:sz w:val="21"/>
          <w:szCs w:val="21"/>
        </w:rPr>
        <w:t>Trigger</w:t>
      </w:r>
    </w:p>
    <w:p>
      <w:pPr>
        <w:pBdr>
          <w:left w:val="single" w:color="1E5A8A" w:sz="12" w:space="6"/>
        </w:pBdr>
        <w:shd w:fill="F4F8FC" w:color="auto" w:val="clear"/>
        <w:spacing w:after="140"/>
      </w:pPr>
      <w:r>
        <w:rPr>
          <w:rFonts w:ascii="Cambria" w:cs="Cambria" w:eastAsia="Cambria" w:hAnsi="Cambria"/>
          <w:i/>
          <w:iCs/>
          <w:color w:val="5A6B7C"/>
          <w:sz w:val="18"/>
          <w:szCs w:val="18"/>
        </w:rPr>
        <w:t>Procurement creates a purchase order for the supplier, or identifies an existing one, in order to issue a payment request. [AS-IS of the business step; the screen is PROPOSED]</w:t>
      </w:r>
    </w:p>
    <w:p>
      <w:pPr>
        <w:keepNext/>
        <w:spacing w:after="60" w:before="170"/>
      </w:pPr>
      <w:r>
        <w:rPr>
          <w:rFonts w:ascii="Calibri" w:cs="Calibri" w:eastAsia="Calibri" w:hAnsi="Calibri"/>
          <w:b/>
          <w:bCs/>
          <w:color w:val="3A4E60"/>
          <w:sz w:val="21"/>
          <w:szCs w:val="21"/>
        </w:rPr>
        <w:t>Inputs</w:t>
      </w:r>
    </w:p>
    <w:p>
      <w:pPr>
        <w:pStyle w:val="ListParagraph"/>
        <w:numPr>
          <w:ilvl w:val="0"/>
          <w:numId w:val="1"/>
        </w:numPr>
        <w:spacing w:after="70" w:line="258" w:lineRule="auto"/>
      </w:pPr>
      <w:r>
        <w:rPr>
          <w:rFonts w:ascii="Cambria" w:cs="Cambria" w:eastAsia="Cambria" w:hAnsi="Cambria"/>
          <w:color w:val="1C2B3A"/>
          <w:sz w:val="21"/>
          <w:szCs w:val="21"/>
        </w:rPr>
        <w:t>The PO number. Entered, not generated: no source states that COTS issues a purchase order number. [PROPOSED]</w:t>
      </w:r>
    </w:p>
    <w:p>
      <w:pPr>
        <w:pStyle w:val="ListParagraph"/>
        <w:numPr>
          <w:ilvl w:val="0"/>
          <w:numId w:val="1"/>
        </w:numPr>
        <w:spacing w:after="70" w:line="258" w:lineRule="auto"/>
      </w:pPr>
      <w:r>
        <w:rPr>
          <w:rFonts w:ascii="Cambria" w:cs="Cambria" w:eastAsia="Cambria" w:hAnsi="Cambria"/>
          <w:color w:val="1C2B3A"/>
          <w:sz w:val="21"/>
          <w:szCs w:val="21"/>
        </w:rPr>
        <w:t>The purchase agreements the order covers, selected from the agreements of §6.4, with the option to select several. [PROPOSED]</w:t>
      </w:r>
    </w:p>
    <w:p>
      <w:pPr>
        <w:pStyle w:val="ListParagraph"/>
        <w:numPr>
          <w:ilvl w:val="0"/>
          <w:numId w:val="1"/>
        </w:numPr>
        <w:spacing w:after="70" w:line="258" w:lineRule="auto"/>
      </w:pPr>
      <w:r>
        <w:rPr>
          <w:rFonts w:ascii="Cambria" w:cs="Cambria" w:eastAsia="Cambria" w:hAnsi="Cambria"/>
          <w:color w:val="1C2B3A"/>
          <w:sz w:val="21"/>
          <w:szCs w:val="21"/>
        </w:rPr>
        <w:t>Per agreement: the payment amount in local currency and the actual payment date. [PROPOSED]</w:t>
      </w:r>
    </w:p>
    <w:p>
      <w:pPr>
        <w:keepNext/>
        <w:spacing w:after="60" w:before="170"/>
      </w:pPr>
      <w:r>
        <w:rPr>
          <w:rFonts w:ascii="Calibri" w:cs="Calibri" w:eastAsia="Calibri" w:hAnsi="Calibri"/>
          <w:b/>
          <w:bCs/>
          <w:color w:val="3A4E60"/>
          <w:sz w:val="21"/>
          <w:szCs w:val="21"/>
        </w:rPr>
        <w:t>Activities, in sequence</w:t>
      </w:r>
    </w:p>
    <w:p>
      <w:pPr>
        <w:pStyle w:val="ListParagraph"/>
        <w:numPr>
          <w:ilvl w:val="0"/>
          <w:numId w:val="1"/>
        </w:numPr>
        <w:spacing w:after="70" w:line="258" w:lineRule="auto"/>
      </w:pPr>
      <w:r>
        <w:rPr>
          <w:rFonts w:ascii="Cambria" w:cs="Cambria" w:eastAsia="Cambria" w:hAnsi="Cambria"/>
          <w:color w:val="1C2B3A"/>
          <w:sz w:val="21"/>
          <w:szCs w:val="21"/>
        </w:rPr>
        <w:t>COTS presents the purchase order list, showing the PO number, the total amount in local currency and the total amount in USD. The PO number opens the order.</w:t>
      </w:r>
    </w:p>
    <w:p>
      <w:pPr>
        <w:pStyle w:val="ListParagraph"/>
        <w:numPr>
          <w:ilvl w:val="0"/>
          <w:numId w:val="1"/>
        </w:numPr>
        <w:spacing w:after="70" w:line="258" w:lineRule="auto"/>
      </w:pPr>
      <w:r>
        <w:rPr>
          <w:rFonts w:ascii="Cambria" w:cs="Cambria" w:eastAsia="Cambria" w:hAnsi="Cambria"/>
          <w:color w:val="1C2B3A"/>
          <w:sz w:val="21"/>
          <w:szCs w:val="21"/>
        </w:rPr>
        <w:t>The user selects New PO and records the PO number as the header of the screen, then selects one or several purchase agreement references. Nothing about a payment is captured here, because no payment has been made when an order is raised.</w:t>
      </w:r>
    </w:p>
    <w:p>
      <w:pPr>
        <w:pStyle w:val="ListParagraph"/>
        <w:numPr>
          <w:ilvl w:val="0"/>
          <w:numId w:val="1"/>
        </w:numPr>
        <w:spacing w:after="70" w:line="258" w:lineRule="auto"/>
      </w:pPr>
      <w:r>
        <w:rPr>
          <w:rFonts w:ascii="Cambria" w:cs="Cambria" w:eastAsia="Cambria" w:hAnsi="Cambria"/>
          <w:color w:val="1C2B3A"/>
          <w:sz w:val="21"/>
          <w:szCs w:val="21"/>
        </w:rPr>
        <w:t>COTS saves the order against the PO number entered, having checked that no other order already uses it.</w:t>
      </w:r>
    </w:p>
    <w:p>
      <w:pPr>
        <w:pStyle w:val="ListParagraph"/>
        <w:numPr>
          <w:ilvl w:val="0"/>
          <w:numId w:val="1"/>
        </w:numPr>
        <w:spacing w:after="70" w:line="258" w:lineRule="auto"/>
      </w:pPr>
      <w:r>
        <w:rPr>
          <w:rFonts w:ascii="Cambria" w:cs="Cambria" w:eastAsia="Cambria" w:hAnsi="Cambria"/>
          <w:color w:val="1C2B3A"/>
          <w:sz w:val="21"/>
          <w:szCs w:val="21"/>
        </w:rPr>
        <w:t>When a payment is made, the user opens the order and edits the purchase agreement list, recording the payment amount in local currency and the actual payment date against the agreement it was paid for.</w:t>
      </w:r>
    </w:p>
    <w:p>
      <w:pPr>
        <w:pStyle w:val="ListParagraph"/>
        <w:numPr>
          <w:ilvl w:val="0"/>
          <w:numId w:val="1"/>
        </w:numPr>
        <w:spacing w:after="70" w:line="258" w:lineRule="auto"/>
      </w:pPr>
      <w:r>
        <w:rPr>
          <w:rFonts w:ascii="Cambria" w:cs="Cambria" w:eastAsia="Cambria" w:hAnsi="Cambria"/>
          <w:color w:val="1C2B3A"/>
          <w:sz w:val="21"/>
          <w:szCs w:val="21"/>
        </w:rPr>
        <w:t>COTS presents the USD conversion of each payment beside it, read only: the payment amount divided by the rate in force on that line's own actual payment date. The conversion is calculated per line and not per order, because two payments under one order can fall on different dates and the rate moves between them.</w:t>
      </w:r>
    </w:p>
    <w:p>
      <w:pPr>
        <w:pStyle w:val="ListParagraph"/>
        <w:numPr>
          <w:ilvl w:val="0"/>
          <w:numId w:val="1"/>
        </w:numPr>
        <w:spacing w:after="70" w:line="258" w:lineRule="auto"/>
      </w:pPr>
      <w:r>
        <w:rPr>
          <w:rFonts w:ascii="Cambria" w:cs="Cambria" w:eastAsia="Cambria" w:hAnsi="Cambria"/>
          <w:color w:val="1C2B3A"/>
          <w:sz w:val="21"/>
          <w:szCs w:val="21"/>
        </w:rPr>
        <w:t>COTS totals the amounts per local currency and sums the per-line conversions into the order's total in USD.</w:t>
      </w:r>
    </w:p>
    <w:p>
      <w:pPr>
        <w:keepNext/>
        <w:spacing w:after="60" w:before="170"/>
      </w:pPr>
      <w:r>
        <w:rPr>
          <w:rFonts w:ascii="Calibri" w:cs="Calibri" w:eastAsia="Calibri" w:hAnsi="Calibri"/>
          <w:b/>
          <w:bCs/>
          <w:color w:val="3A4E60"/>
          <w:sz w:val="21"/>
          <w:szCs w:val="21"/>
        </w:rPr>
        <w:t>Owner and participants</w:t>
      </w:r>
    </w:p>
    <w:p>
      <w:pPr>
        <w:pBdr>
          <w:left w:val="single" w:color="1E5A8A" w:sz="12" w:space="6"/>
        </w:pBdr>
        <w:shd w:fill="F4F8FC" w:color="auto" w:val="clear"/>
        <w:spacing w:after="140"/>
      </w:pPr>
      <w:r>
        <w:rPr>
          <w:rFonts w:ascii="Cambria" w:cs="Cambria" w:eastAsia="Cambria" w:hAnsi="Cambria"/>
          <w:i/>
          <w:iCs/>
          <w:color w:val="5A6B7C"/>
          <w:sz w:val="18"/>
          <w:szCs w:val="18"/>
        </w:rPr>
        <w:t>Owner. Procurement, which the sourcing flow of the Material Management System shows creating and updating the purchase order. [AS-IS]</w:t>
      </w:r>
    </w:p>
    <w:p>
      <w:pPr>
        <w:pBdr>
          <w:left w:val="single" w:color="1E5A8A" w:sz="12" w:space="6"/>
        </w:pBdr>
        <w:shd w:fill="F4F8FC" w:color="auto" w:val="clear"/>
        <w:spacing w:after="140"/>
      </w:pPr>
      <w:r>
        <w:rPr>
          <w:rFonts w:ascii="Cambria" w:cs="Cambria" w:eastAsia="Cambria" w:hAnsi="Cambria"/>
          <w:i/>
          <w:iCs/>
          <w:color w:val="5A6B7C"/>
          <w:sz w:val="18"/>
          <w:szCs w:val="18"/>
        </w:rPr>
        <w:t>Participants. Accounts Payable, which receives the payment request; the supplier or agent being paid. [AS-IS]</w:t>
      </w:r>
    </w:p>
    <w:p>
      <w:pPr>
        <w:keepNext/>
        <w:spacing w:after="60" w:before="170"/>
      </w:pPr>
      <w:r>
        <w:rPr>
          <w:rFonts w:ascii="Calibri" w:cs="Calibri" w:eastAsia="Calibri" w:hAnsi="Calibri"/>
          <w:b/>
          <w:bCs/>
          <w:color w:val="3A4E60"/>
          <w:sz w:val="21"/>
          <w:szCs w:val="21"/>
        </w:rPr>
        <w:t>System or channel</w:t>
      </w:r>
    </w:p>
    <w:p>
      <w:pPr>
        <w:pBdr>
          <w:left w:val="single" w:color="1E5A8A" w:sz="12" w:space="6"/>
        </w:pBdr>
        <w:shd w:fill="F4F8FC" w:color="auto" w:val="clear"/>
        <w:spacing w:after="140"/>
      </w:pPr>
      <w:r>
        <w:rPr>
          <w:rFonts w:ascii="Cambria" w:cs="Cambria" w:eastAsia="Cambria" w:hAnsi="Cambria"/>
          <w:i/>
          <w:iCs/>
          <w:color w:val="5A6B7C"/>
          <w:sz w:val="18"/>
          <w:szCs w:val="18"/>
        </w:rPr>
        <w:t>COTS. The sourcing flow states that new purchase-order approval is integrated into SAP; no approval route is bound to a purchase order here and none is asserted. [AS-IS for the SAP statement, OPEN for the binding]</w:t>
      </w:r>
    </w:p>
    <w:p>
      <w:pPr>
        <w:keepNext/>
        <w:spacing w:after="60" w:before="170"/>
      </w:pPr>
      <w:r>
        <w:rPr>
          <w:rFonts w:ascii="Calibri" w:cs="Calibri" w:eastAsia="Calibri" w:hAnsi="Calibri"/>
          <w:b/>
          <w:bCs/>
          <w:color w:val="3A4E60"/>
          <w:sz w:val="21"/>
          <w:szCs w:val="21"/>
        </w:rPr>
        <w:t>Outputs and status transitions</w:t>
      </w:r>
    </w:p>
    <w:p>
      <w:pPr>
        <w:pStyle w:val="ListParagraph"/>
        <w:numPr>
          <w:ilvl w:val="0"/>
          <w:numId w:val="1"/>
        </w:numPr>
        <w:spacing w:after="70" w:line="258" w:lineRule="auto"/>
      </w:pPr>
      <w:r>
        <w:rPr>
          <w:rFonts w:ascii="Cambria" w:cs="Cambria" w:eastAsia="Cambria" w:hAnsi="Cambria"/>
          <w:color w:val="1C2B3A"/>
          <w:sz w:val="21"/>
          <w:szCs w:val="21"/>
        </w:rPr>
        <w:t>A purchase order carrying its PO number and the purchase agreements beneath it. [PROPOSED]</w:t>
      </w:r>
    </w:p>
    <w:p>
      <w:pPr>
        <w:pStyle w:val="ListParagraph"/>
        <w:numPr>
          <w:ilvl w:val="0"/>
          <w:numId w:val="1"/>
        </w:numPr>
        <w:spacing w:after="70" w:line="258" w:lineRule="auto"/>
      </w:pPr>
      <w:r>
        <w:rPr>
          <w:rFonts w:ascii="Cambria" w:cs="Cambria" w:eastAsia="Cambria" w:hAnsi="Cambria"/>
          <w:color w:val="1C2B3A"/>
          <w:sz w:val="21"/>
          <w:szCs w:val="21"/>
        </w:rPr>
        <w:t>A payment amount in local currency and an actual payment date against each agreement, with a derived USD conversion that is stored nowhere. [PROPOSED]</w:t>
      </w:r>
    </w:p>
    <w:p>
      <w:pPr>
        <w:pBdr>
          <w:left w:val="single" w:color="1E5A8A" w:sz="12" w:space="6"/>
        </w:pBdr>
        <w:shd w:fill="F4F8FC" w:color="auto" w:val="clear"/>
        <w:spacing w:after="140"/>
      </w:pPr>
      <w:r>
        <w:rPr>
          <w:rFonts w:ascii="Cambria" w:cs="Cambria" w:eastAsia="Cambria" w:hAnsi="Cambria"/>
          <w:i/>
          <w:iCs/>
          <w:color w:val="5A6B7C"/>
          <w:sz w:val="18"/>
          <w:szCs w:val="18"/>
        </w:rPr>
        <w:t>States. None. The instruction names no status for a purchase order and nothing states what closes one, so none is asserted. [OPEN]</w:t>
      </w:r>
    </w:p>
    <w:p>
      <w:pPr>
        <w:keepNext/>
        <w:spacing w:after="60" w:before="170"/>
      </w:pPr>
      <w:r>
        <w:rPr>
          <w:rFonts w:ascii="Calibri" w:cs="Calibri" w:eastAsia="Calibri" w:hAnsi="Calibri"/>
          <w:b/>
          <w:bCs/>
          <w:color w:val="3A4E60"/>
          <w:sz w:val="21"/>
          <w:szCs w:val="21"/>
        </w:rPr>
        <w:t>Preconditions and blocking controls</w:t>
      </w:r>
    </w:p>
    <w:p>
      <w:pPr>
        <w:pStyle w:val="ListParagraph"/>
        <w:numPr>
          <w:ilvl w:val="0"/>
          <w:numId w:val="1"/>
        </w:numPr>
        <w:spacing w:after="70" w:line="258" w:lineRule="auto"/>
      </w:pPr>
      <w:r>
        <w:rPr>
          <w:rFonts w:ascii="Cambria" w:cs="Cambria" w:eastAsia="Cambria" w:hAnsi="Cambria"/>
          <w:color w:val="1C2B3A"/>
          <w:sz w:val="21"/>
          <w:szCs w:val="21"/>
        </w:rPr>
        <w:t>The PO number is required and must be unique. The list identifies an order by it and opens the details from it, so two orders sharing one number would give two rows that are both right and neither findable — which is the defect §6.3 records in the captured fund data. [PROPOSED]</w:t>
      </w:r>
    </w:p>
    <w:p>
      <w:pPr>
        <w:pStyle w:val="ListParagraph"/>
        <w:numPr>
          <w:ilvl w:val="0"/>
          <w:numId w:val="1"/>
        </w:numPr>
        <w:spacing w:after="70" w:line="258" w:lineRule="auto"/>
      </w:pPr>
      <w:r>
        <w:rPr>
          <w:rFonts w:ascii="Cambria" w:cs="Cambria" w:eastAsia="Cambria" w:hAnsi="Cambria"/>
          <w:color w:val="1C2B3A"/>
          <w:sz w:val="21"/>
          <w:szCs w:val="21"/>
        </w:rPr>
        <w:t>An order records at least one purchase agreement, and one agreement appears at most once on one order, so a payment against it is recorded in one place. [PROPOSED]</w:t>
      </w:r>
    </w:p>
    <w:p>
      <w:pPr>
        <w:pStyle w:val="ListParagraph"/>
        <w:numPr>
          <w:ilvl w:val="0"/>
          <w:numId w:val="1"/>
        </w:numPr>
        <w:spacing w:after="70" w:line="258" w:lineRule="auto"/>
      </w:pPr>
      <w:r>
        <w:rPr>
          <w:rFonts w:ascii="Cambria" w:cs="Cambria" w:eastAsia="Cambria" w:hAnsi="Cambria"/>
          <w:color w:val="1C2B3A"/>
          <w:sz w:val="21"/>
          <w:szCs w:val="21"/>
        </w:rPr>
        <w:t>A payment amount cannot be negative. A payment amount with no date is permitted, and has no USD conversion — there is no rate to read — which is not the same as a conversion of zero and is reported as such. [PROPOSED]</w:t>
      </w:r>
    </w:p>
    <w:p>
      <w:pPr>
        <w:pStyle w:val="ListParagraph"/>
        <w:numPr>
          <w:ilvl w:val="0"/>
          <w:numId w:val="1"/>
        </w:numPr>
        <w:spacing w:after="70" w:line="258" w:lineRule="auto"/>
      </w:pPr>
      <w:r>
        <w:rPr>
          <w:rFonts w:ascii="Cambria" w:cs="Cambria" w:eastAsia="Cambria" w:hAnsi="Cambria"/>
          <w:color w:val="1C2B3A"/>
          <w:sz w:val="21"/>
          <w:szCs w:val="21"/>
        </w:rPr>
        <w:t>Nothing checks the payment against the value of the agreement it is recorded against, and nothing requires the agreements on one order to share a supplier, a commodity or a season. No source states any of it. [OPEN]</w:t>
      </w:r>
    </w:p>
    <w:p>
      <w:pPr>
        <w:keepNext/>
        <w:spacing w:after="60" w:before="170"/>
      </w:pPr>
      <w:r>
        <w:rPr>
          <w:rFonts w:ascii="Calibri" w:cs="Calibri" w:eastAsia="Calibri" w:hAnsi="Calibri"/>
          <w:b/>
          <w:bCs/>
          <w:color w:val="3A4E60"/>
          <w:sz w:val="21"/>
          <w:szCs w:val="21"/>
        </w:rPr>
        <w:t>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None stated. The payment amount carries its own currency per line, so an order may hold payments in more than one; amounts are totalled per currency and never added across currencies. [PROPOSED]</w:t>
      </w:r>
    </w:p>
    <w:p>
      <w:pPr>
        <w:keepNext/>
        <w:spacing w:after="60" w:before="170"/>
      </w:pPr>
      <w:r>
        <w:rPr>
          <w:rFonts w:ascii="Calibri" w:cs="Calibri" w:eastAsia="Calibri" w:hAnsi="Calibri"/>
          <w:b/>
          <w:bCs/>
          <w:color w:val="3A4E60"/>
          <w:sz w:val="21"/>
          <w:szCs w:val="21"/>
        </w:rPr>
        <w:t>Exceptions</w:t>
      </w:r>
    </w:p>
    <w:p>
      <w:pPr>
        <w:pStyle w:val="ListParagraph"/>
        <w:numPr>
          <w:ilvl w:val="0"/>
          <w:numId w:val="1"/>
        </w:numPr>
        <w:spacing w:after="70" w:line="258" w:lineRule="auto"/>
      </w:pPr>
      <w:r>
        <w:rPr>
          <w:rFonts w:ascii="Cambria" w:cs="Cambria" w:eastAsia="Cambria" w:hAnsi="Cambria"/>
          <w:color w:val="1C2B3A"/>
          <w:sz w:val="21"/>
          <w:szCs w:val="21"/>
        </w:rPr>
        <w:t>A payment in a currency the exchange-rate master cannot answer for on the payment date has no USD conversion. It is reported and the line is excluded from the USD total, rather than falling back to a rate that is not the right one. [PROPOSED]</w:t>
      </w:r>
    </w:p>
    <w:p>
      <w:pPr>
        <w:keepNext/>
        <w:spacing w:after="60" w:before="170"/>
      </w:pPr>
      <w:r>
        <w:rPr>
          <w:rFonts w:ascii="Calibri" w:cs="Calibri" w:eastAsia="Calibri" w:hAnsi="Calibri"/>
          <w:b/>
          <w:bCs/>
          <w:color w:val="3A4E60"/>
          <w:sz w:val="21"/>
          <w:szCs w:val="21"/>
        </w:rPr>
        <w:t>Evidence classification</w:t>
      </w:r>
    </w:p>
    <w:p>
      <w:pPr>
        <w:pBdr>
          <w:left w:val="single" w:color="1E5A8A" w:sz="12" w:space="6"/>
        </w:pBdr>
        <w:shd w:fill="F4F8FC" w:color="auto" w:val="clear"/>
        <w:spacing w:after="140"/>
      </w:pPr>
      <w:r>
        <w:rPr>
          <w:rFonts w:ascii="Cambria" w:cs="Cambria" w:eastAsia="Cambria" w:hAnsi="Cambria"/>
          <w:i/>
          <w:iCs/>
          <w:color w:val="5A6B7C"/>
          <w:sz w:val="18"/>
          <w:szCs w:val="18"/>
        </w:rPr>
        <w:t>[AS-IS] for the business step — the sourcing flow of the Material Management System shows Procurement creating and updating a purchase order and issuing a payment request against it. [PROPOSED] throughout for the record, the screens, the uniqueness rule and the per-line conversion, none of which any source describes. [OPEN] for everything the instruction does not state, listed below.</w:t>
      </w:r>
    </w:p>
    <w:p>
      <w:pPr>
        <w:keepNext/>
        <w:spacing w:after="60" w:before="170"/>
      </w:pPr>
      <w:r>
        <w:rPr>
          <w:rFonts w:ascii="Calibri" w:cs="Calibri" w:eastAsia="Calibri" w:hAnsi="Calibri"/>
          <w:b/>
          <w:bCs/>
          <w:color w:val="3A4E60"/>
          <w:sz w:val="21"/>
          <w:szCs w:val="21"/>
        </w:rPr>
        <w:t>Open questions</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is Procurement a phase of the export process or a screen group beside it? It is recorded here as the latter, and the phase count is unchanged. If it is a phase, this document needs a version that says where in the sequence it falls.</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what is the relationship between this purchase-order record and the purchase-order string that §6.3 issues a fund reference from and §6.4 issues an agreement reference from? Nothing is migrated and no join is asserted; the view screen lists the funds and agreements that name the same PO number and leaves the question open.</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should COTS issue the PO number rather than take it? Every other reference in this process — the plan, the budget, the fund, the agreement — is issued by COTS. This one is entered, because no source says otherwise.</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is the payment recorded here the same payment §6.3 records on a fund? If it is, one of the two is the record and the other reads it.</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does a purchase order carry a status, and what closes one?</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how does the SAP approval the sourcing flow names for a new purchase order reach this record — as an approval route in COTS, or as a state read back from SAP?</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may an agreement appear on more than one purchase order over its life — for instance where it is paid in instalments under two orders? One order may not name it twice; nothing prevents two orders from each naming it once.</w:t>
      </w:r>
    </w:p>
    <w:p>
      <w:pPr>
        <w:pStyle w:val="Heading1"/>
        <w:keepNext/>
        <w:spacing w:after="150" w:before="380"/>
      </w:pPr>
      <w:r>
        <w:rPr>
          <w:rFonts w:ascii="Calibri" w:cs="Calibri" w:eastAsia="Calibri" w:hAnsi="Calibri"/>
          <w:b/>
          <w:bCs/>
          <w:color w:val="17466E"/>
          <w:sz w:val="34"/>
          <w:szCs w:val="34"/>
        </w:rPr>
        <w:t xml:space="preserve">7. Role and actor matrix</w:t>
      </w:r>
    </w:p>
    <w:p>
      <w:pPr>
        <w:spacing w:after="130" w:before="0" w:line="264" w:lineRule="auto"/>
      </w:pPr>
      <w:r>
        <w:rPr>
          <w:rFonts w:ascii="Cambria" w:cs="Cambria" w:eastAsia="Cambria" w:hAnsi="Cambria"/>
          <w:color w:val="1C2B3A"/>
          <w:sz w:val="21"/>
          <w:szCs w:val="21"/>
        </w:rPr>
        <w:t xml:space="preserve">Built only from roles the two sources name. No role has been created, and no ownership has been assigned where neither source states one. This is an operational matrix, not a permission model: the workshop deferred the user roles and permissions review until after the high-level processes were agreed, so the authoritative role catalogue does not yet exist.</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1700"/>
        <w:gridCol w:w="3600"/>
        <w:gridCol w:w="900"/>
        <w:gridCol w:w="2100"/>
        <w:gridCol w:w="1780"/>
      </w:tblGrid>
      <w:tr>
        <w:trPr>
          <w:tblHeader/>
        </w:trPr>
        <w:tc>
          <w:tcPr>
            <w:tcW w:type="dxa" w:w="17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Role</w:t>
            </w:r>
          </w:p>
        </w:tc>
        <w:tc>
          <w:tcPr>
            <w:tcW w:type="dxa" w:w="36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What it owns in this workflow</w:t>
            </w:r>
          </w:p>
        </w:tc>
        <w:tc>
          <w:tcPr>
            <w:tcW w:type="dxa" w:w="9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Phases</w:t>
            </w:r>
          </w:p>
        </w:tc>
        <w:tc>
          <w:tcPr>
            <w:tcW w:type="dxa" w:w="21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Country notes</w:t>
            </w:r>
          </w:p>
        </w:tc>
        <w:tc>
          <w:tcPr>
            <w:tcW w:type="dxa" w:w="17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Evidence</w:t>
            </w:r>
          </w:p>
        </w:tc>
      </w:tr>
      <w:tr>
        <w:trPr>
          <w:cantSplit/>
        </w:trPr>
        <w:tc>
          <w:tcPr>
            <w:tcW w:type="dxa" w:w="1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Trader / commercial</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Identifies offers, runs the cost estimate, declares the position, agrees the deal, obtains customer feedback at close-out.</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08, 09, 15 (offer approval), 23</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1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Execution 1–2; Costing 1(vi); CRM 1</w:t>
            </w:r>
          </w:p>
        </w:tc>
      </w:tr>
      <w:tr>
        <w:trPr>
          <w:cantSplit/>
        </w:trPr>
        <w:tc>
          <w:tcPr>
            <w:tcW w:type="dxa" w:w="1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Trading manager</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Named in the sourcing funds flows, not in export execution.</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Sudan and Chad funds flows</w:t>
            </w:r>
          </w:p>
        </w:tc>
        <w:tc>
          <w:tcPr>
            <w:tcW w:type="dxa" w:w="1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Sourcing</w:t>
            </w:r>
          </w:p>
        </w:tc>
      </w:tr>
      <w:tr>
        <w:trPr>
          <w:cantSplit/>
        </w:trPr>
        <w:tc>
          <w:tcPr>
            <w:tcW w:type="dxa" w:w="1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Dubai Execution</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Creates the contract from SAP, sets the document requirement, prepares and issues the shipping instruction, runs the draft confirmation loop with the customer, closes the contract with the sales order.</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10, 12, 19, 20, 23</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1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§3.2, §5.1, §5.5; W Execution 2–3</w:t>
            </w:r>
          </w:p>
        </w:tc>
      </w:tr>
      <w:tr>
        <w:trPr>
          <w:cantSplit/>
        </w:trPr>
        <w:tc>
          <w:tcPr>
            <w:tcW w:type="dxa" w:w="1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Partner Execution (origin)</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Compiles the pre-clearance pack and records custody, runs regulatory processing, raises the stuffing request, issues the packing list, assembles the post-shipment set.</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14, 16, 17, 18, 21, 22</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In Sudan the execution operation depends on the Logistics department.</w:t>
            </w:r>
          </w:p>
        </w:tc>
        <w:tc>
          <w:tcPr>
            <w:tcW w:type="dxa" w:w="1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§5.2, §5.4, §5.6, §5.7; W Execution 10(iii)</w:t>
            </w:r>
          </w:p>
        </w:tc>
      </w:tr>
      <w:tr>
        <w:trPr>
          <w:cantSplit/>
        </w:trPr>
        <w:tc>
          <w:tcPr>
            <w:tcW w:type="dxa" w:w="1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Execution team</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Confirms ability to fulfil the contract, owns stock allocation and cargo readiness, and performs clearance and related steps in every country except Sudan.</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11, 13, 16</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Owner of clearance outside Sudan.</w:t>
            </w:r>
          </w:p>
        </w:tc>
        <w:tc>
          <w:tcPr>
            <w:tcW w:type="dxa" w:w="1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Execution 4, 5, 10(iii)</w:t>
            </w:r>
          </w:p>
        </w:tc>
      </w:tr>
      <w:tr>
        <w:trPr>
          <w:cantSplit/>
        </w:trPr>
        <w:tc>
          <w:tcPr>
            <w:tcW w:type="dxa" w:w="1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Logistics</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Arranges transport, maintains freight rates, books with the line, and owns the execution operation in Sudan.</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15, 17</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Sudan: owns the operation and receives the service request. Chad: local team to Douala. Ethiopia: contracted agent to Djibouti.</w:t>
            </w:r>
          </w:p>
        </w:tc>
        <w:tc>
          <w:tcPr>
            <w:tcW w:type="dxa" w:w="1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Execution 12; Logistics 1; E §3.2</w:t>
            </w:r>
          </w:p>
        </w:tc>
      </w:tr>
      <w:tr>
        <w:trPr>
          <w:cantSplit/>
        </w:trPr>
        <w:tc>
          <w:tcPr>
            <w:tcW w:type="dxa" w:w="1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Clearance team</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Enters clearance information in COTS and produces the required Excel reports; submits the customs declaration.</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16</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Outside Sudan this sits with Execution.</w:t>
            </w:r>
          </w:p>
        </w:tc>
        <w:tc>
          <w:tcPr>
            <w:tcW w:type="dxa" w:w="1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Execution 13; E §3.2</w:t>
            </w:r>
          </w:p>
        </w:tc>
      </w:tr>
      <w:tr>
        <w:trPr>
          <w:cantSplit/>
        </w:trPr>
        <w:tc>
          <w:tcPr>
            <w:tcW w:type="dxa" w:w="1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Quality / QA</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Defines commodity parameters in master data, inspects at receipt, during storage and at the stuffing area, issues reports and grades, releases on the warehouse request.</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12, 13, 16, 18</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Per-commodity and per-country parameters.</w:t>
            </w:r>
          </w:p>
        </w:tc>
        <w:tc>
          <w:tcPr>
            <w:tcW w:type="dxa" w:w="1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QA 1–6; Execution 4</w:t>
            </w:r>
          </w:p>
        </w:tc>
      </w:tr>
      <w:tr>
        <w:trPr>
          <w:cantSplit/>
        </w:trPr>
        <w:tc>
          <w:tcPr>
            <w:tcW w:type="dxa" w:w="1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Processing team</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Confirms stock is ready as finished goods, provides the weekly production plan, receives the stuffing request.</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11, 13, 17</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1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Execution 4–5; Processing 8; SMA 5</w:t>
            </w:r>
          </w:p>
        </w:tc>
      </w:tr>
      <w:tr>
        <w:trPr>
          <w:cantSplit/>
        </w:trPr>
        <w:tc>
          <w:tcPr>
            <w:tcW w:type="dxa" w:w="1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Warehousing</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Holds the stock, receives the stuffing request, raises capacity issues.</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13, 17</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1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Warehouse Operation; Execution 17</w:t>
            </w:r>
          </w:p>
        </w:tc>
      </w:tr>
      <w:tr>
        <w:trPr>
          <w:cantSplit/>
        </w:trPr>
        <w:tc>
          <w:tcPr>
            <w:tcW w:type="dxa" w:w="1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Sourcing / procurement</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Acts on the short position; verifies supplier bank details and issues payment requests in the sourcing process.</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13</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Sudan and Chad funds flows.</w:t>
            </w:r>
          </w:p>
        </w:tc>
        <w:tc>
          <w:tcPr>
            <w:tcW w:type="dxa" w:w="1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Execution 6; Sourcing</w:t>
            </w:r>
          </w:p>
        </w:tc>
      </w:tr>
      <w:tr>
        <w:trPr>
          <w:cantSplit/>
        </w:trPr>
        <w:tc>
          <w:tcPr>
            <w:tcW w:type="dxa" w:w="1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FP&amp;A</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Confirms ability to fulfil the contract; determines the advance payment amount.</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11, 14</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Ethiopia advance payment chain.</w:t>
            </w:r>
          </w:p>
        </w:tc>
        <w:tc>
          <w:tcPr>
            <w:tcW w:type="dxa" w:w="1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Execution 4, 10(i)</w:t>
            </w:r>
          </w:p>
        </w:tc>
      </w:tr>
      <w:tr>
        <w:trPr>
          <w:cantSplit/>
        </w:trPr>
        <w:tc>
          <w:tcPr>
            <w:tcW w:type="dxa" w:w="1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Trade Finance</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Handles EX forms with the bank, records the bank submittal, the amount under collection and the maturity date, and follows up payment.</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14, 22, 23</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EX forms mainly Sudan.</w:t>
            </w:r>
          </w:p>
        </w:tc>
        <w:tc>
          <w:tcPr>
            <w:tcW w:type="dxa" w:w="1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§3.2, §5.7</w:t>
            </w:r>
          </w:p>
        </w:tc>
      </w:tr>
      <w:tr>
        <w:trPr>
          <w:cantSplit/>
        </w:trPr>
        <w:tc>
          <w:tcPr>
            <w:tcW w:type="dxa" w:w="1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Compliance</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Creates the warehouse in the ERP, holds insurance policies, raises incident and variance cases.</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13, 23</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1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Warehouse Operation; Compliance 1–3</w:t>
            </w:r>
          </w:p>
        </w:tc>
      </w:tr>
      <w:tr>
        <w:trPr>
          <w:cantSplit/>
        </w:trPr>
        <w:tc>
          <w:tcPr>
            <w:tcW w:type="dxa" w:w="1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Independent surveyor</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Inspects empty containers, supervises and reports stuffing, issues quality and weight certificates where contracted.</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18, 20</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1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§3.2, §5.4</w:t>
            </w:r>
          </w:p>
        </w:tc>
      </w:tr>
      <w:tr>
        <w:trPr>
          <w:cantSplit/>
        </w:trPr>
        <w:tc>
          <w:tcPr>
            <w:tcW w:type="dxa" w:w="1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Shipping line</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Issues the draft, confirmed and original bills of lading, the booking, the local charge and freight invoices, and the telex release.</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15, 19, 20, 21</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1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§3.2, §5.5, §5.6</w:t>
            </w:r>
          </w:p>
        </w:tc>
      </w:tr>
      <w:tr>
        <w:trPr>
          <w:cantSplit/>
        </w:trPr>
        <w:tc>
          <w:tcPr>
            <w:tcW w:type="dxa" w:w="1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Customer / buyer</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Specifies the tag option, confirms drafts or requests amendments, receives the original bill of lading, gives feedback and raises claims.</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12, 20, 23</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1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§5.5, §5.7; W CRM 1; Claims 1</w:t>
            </w:r>
          </w:p>
        </w:tc>
      </w:tr>
      <w:tr>
        <w:trPr>
          <w:cantSplit/>
        </w:trPr>
        <w:tc>
          <w:tcPr>
            <w:tcW w:type="dxa" w:w="1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Bank</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Receives the original bill of lading from the line, delivers it to the team, holds the collection.</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20, 22</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1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§5.7</w:t>
            </w:r>
          </w:p>
        </w:tc>
      </w:tr>
      <w:tr>
        <w:trPr>
          <w:cantSplit/>
        </w:trPr>
        <w:tc>
          <w:tcPr>
            <w:tcW w:type="dxa" w:w="1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Regulators and ministries</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Customs, SSMO, Plant Protection, Health and Veterinary, Ministry of Trade, Chamber of Commerce, TRA — declarations, certificates, examinations, permits.</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14, 16, 20</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SSMO and SPC Sudan; TRA and atomic certificate Tanzania.</w:t>
            </w:r>
          </w:p>
        </w:tc>
        <w:tc>
          <w:tcPr>
            <w:tcW w:type="dxa" w:w="1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§3.2, §5.3</w:t>
            </w:r>
          </w:p>
        </w:tc>
      </w:tr>
      <w:tr>
        <w:trPr>
          <w:cantSplit/>
        </w:trPr>
        <w:tc>
          <w:tcPr>
            <w:tcW w:type="dxa" w:w="1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OPU / PZU</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two custody points through which the pre-clearance pack and the original certificates pass.</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16, 20</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Sudan only. Expansion of the abbreviations unconfirmed.</w:t>
            </w:r>
          </w:p>
        </w:tc>
        <w:tc>
          <w:tcPr>
            <w:tcW w:type="dxa" w:w="1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§5.2, §7</w:t>
            </w:r>
          </w:p>
        </w:tc>
      </w:tr>
      <w:tr>
        <w:trPr>
          <w:cantSplit/>
        </w:trPr>
        <w:tc>
          <w:tcPr>
            <w:tcW w:type="dxa" w:w="1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Forwarder / clearing agent</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Issues the drafts where the shipment is forwarder-handled; handles Tanzania and the Chad transit.</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16, 19</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Tanzania forwarder-driven; Chad transit.</w:t>
            </w:r>
          </w:p>
        </w:tc>
        <w:tc>
          <w:tcPr>
            <w:tcW w:type="dxa" w:w="1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§8.1, §8.2</w:t>
            </w:r>
          </w:p>
        </w:tc>
      </w:tr>
      <w:tr>
        <w:trPr>
          <w:cantSplit/>
        </w:trPr>
        <w:tc>
          <w:tcPr>
            <w:tcW w:type="dxa" w:w="1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Transporter</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Moves the cargo and issues the road waybill.</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17</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1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§3.2; W Logistics 1</w:t>
            </w:r>
          </w:p>
        </w:tc>
      </w:tr>
      <w:tr>
        <w:trPr>
          <w:cantSplit/>
        </w:trPr>
        <w:tc>
          <w:tcPr>
            <w:tcW w:type="dxa" w:w="1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IT</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Owns the proposals still outstanding: customer feedback, projects, team directory.</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23</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1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CRM 3; Projects 3; Team Directory 3</w:t>
            </w:r>
          </w:p>
        </w:tc>
      </w:tr>
    </w:tbl>
    <w:p>
      <w:pPr>
        <w:sectPr>
          <w:footerReference w:type="default" r:id="rId9"/>
          <w:pgSz w:w="12240" w:h="15840" w:orient="portrait"/>
          <w:pgMar w:top="1080" w:right="1080" w:bottom="1080" w:left="1080" w:header="708" w:footer="480" w:gutter="0"/>
          <w:pgNumType/>
          <w:docGrid w:linePitch="360"/>
        </w:sectPr>
      </w:pPr>
    </w:p>
    <w:p>
      <w:pPr>
        <w:pStyle w:val="Heading1"/>
        <w:keepNext/>
        <w:spacing w:after="150" w:before="380"/>
      </w:pPr>
      <w:r>
        <w:rPr>
          <w:rFonts w:ascii="Calibri" w:cs="Calibri" w:eastAsia="Calibri" w:hAnsi="Calibri"/>
          <w:b/>
          <w:bCs/>
          <w:color w:val="17466E"/>
          <w:sz w:val="34"/>
          <w:szCs w:val="34"/>
        </w:rPr>
        <w:t xml:space="preserve">8. Country applicability matrix</w:t>
      </w:r>
    </w:p>
    <w:p>
      <w:pPr>
        <w:spacing w:after="130" w:before="0" w:line="264" w:lineRule="auto"/>
      </w:pPr>
      <w:r>
        <w:rPr>
          <w:rFonts w:ascii="Cambria" w:cs="Cambria" w:eastAsia="Cambria" w:hAnsi="Cambria"/>
          <w:color w:val="1C2B3A"/>
          <w:sz w:val="21"/>
          <w:szCs w:val="21"/>
        </w:rPr>
        <w:t xml:space="preserve">Figure 3 shows the same information as a decision branch. The table below adds the evidence and the classification for every row, because the provenance of each cell is what decides whether it can be configured or must first be confirmed.</w:t>
      </w:r>
    </w:p>
    <w:tbl>
      <w:tblPr>
        <w:tblW w:type="dxa" w:w="14400"/>
        <w:tblBorders>
          <w:top w:val="single" w:color="DDE6EE" w:sz="3"/>
          <w:left w:val="single" w:color="DDE6EE" w:sz="3"/>
          <w:bottom w:val="single" w:color="DDE6EE" w:sz="3"/>
          <w:right w:val="single" w:color="DDE6EE" w:sz="3"/>
          <w:insideH w:val="single" w:color="DDE6EE" w:sz="3"/>
          <w:insideV w:val="single" w:color="DDE6EE" w:sz="3"/>
        </w:tblBorders>
      </w:tblPr>
      <w:tblGrid>
        <w:gridCol w:w="1750"/>
        <w:gridCol w:w="1560"/>
        <w:gridCol w:w="1690"/>
        <w:gridCol w:w="1690"/>
        <w:gridCol w:w="1750"/>
        <w:gridCol w:w="1560"/>
        <w:gridCol w:w="3000"/>
        <w:gridCol w:w="1400"/>
      </w:tblGrid>
      <w:tr>
        <w:trPr>
          <w:tblHeader/>
        </w:trPr>
        <w:tc>
          <w:tcPr>
            <w:tcW w:type="dxa" w:w="175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Requirement or difference</w:t>
            </w:r>
          </w:p>
        </w:tc>
        <w:tc>
          <w:tcPr>
            <w:tcW w:type="dxa" w:w="156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Sudan</w:t>
            </w:r>
          </w:p>
        </w:tc>
        <w:tc>
          <w:tcPr>
            <w:tcW w:type="dxa" w:w="169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Ethiopia</w:t>
            </w:r>
          </w:p>
        </w:tc>
        <w:tc>
          <w:tcPr>
            <w:tcW w:type="dxa" w:w="169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Chad</w:t>
            </w:r>
          </w:p>
        </w:tc>
        <w:tc>
          <w:tcPr>
            <w:tcW w:type="dxa" w:w="175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Tanzania</w:t>
            </w:r>
          </w:p>
        </w:tc>
        <w:tc>
          <w:tcPr>
            <w:tcW w:type="dxa" w:w="156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Mozambique</w:t>
            </w:r>
          </w:p>
        </w:tc>
        <w:tc>
          <w:tcPr>
            <w:tcW w:type="dxa" w:w="30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Evidence</w:t>
            </w:r>
          </w:p>
        </w:tc>
        <w:tc>
          <w:tcPr>
            <w:tcW w:type="dxa" w:w="14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Class</w:t>
            </w:r>
          </w:p>
        </w:tc>
      </w:tr>
      <w:tr>
        <w:trPr>
          <w:cantSplit/>
        </w:trPr>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Export contract (EX contract)</w:t>
            </w:r>
          </w:p>
        </w:tc>
        <w:tc>
          <w:tcPr>
            <w:tcW w:type="dxa" w:w="156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Yes</w:t>
            </w:r>
          </w:p>
        </w:tc>
        <w:tc>
          <w:tcPr>
            <w:tcW w:type="dxa" w:w="169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Yes</w:t>
            </w:r>
          </w:p>
        </w:tc>
        <w:tc>
          <w:tcPr>
            <w:tcW w:type="dxa" w:w="169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via Renatus</w:t>
            </w:r>
          </w:p>
        </w:tc>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156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confirms Sudan and Ethiopia yes and Tanzania no; silent on Chad and Mozambique. E supplies those two cells and marks the matrix provisional.</w:t>
            </w:r>
          </w:p>
        </w:tc>
        <w:tc>
          <w:tcPr>
            <w:tcW w:type="dxa" w:w="1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r>
              <w:rPr>
                <w:rFonts w:ascii="Calibri" w:cs="Calibri" w:eastAsia="Calibri" w:hAnsi="Calibri"/>
                <w:color w:val="1C2B3A"/>
                <w:sz w:val="15"/>
                <w:szCs w:val="15"/>
              </w:rPr>
              <w:t xml:space="preserve"> / </w:t>
            </w:r>
            <w:r>
              <w:rPr>
                <w:rFonts w:ascii="Calibri" w:cs="Calibri" w:eastAsia="Calibri" w:hAnsi="Calibri"/>
                <w:b/>
                <w:bCs/>
                <w:color w:val="B3261E"/>
                <w:sz w:val="13"/>
                <w:szCs w:val="13"/>
              </w:rPr>
              <w:t xml:space="preserve">[OPEN]</w:t>
            </w:r>
          </w:p>
        </w:tc>
      </w:tr>
      <w:tr>
        <w:trPr>
          <w:cantSplit/>
        </w:trPr>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EX form</w:t>
            </w:r>
          </w:p>
        </w:tc>
        <w:tc>
          <w:tcPr>
            <w:tcW w:type="dxa" w:w="156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Yes — mainly here</w:t>
            </w:r>
          </w:p>
        </w:tc>
        <w:tc>
          <w:tcPr>
            <w:tcW w:type="dxa" w:w="169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169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156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Both sources agree, in the same words.</w:t>
            </w:r>
          </w:p>
        </w:tc>
        <w:tc>
          <w:tcPr>
            <w:tcW w:type="dxa" w:w="140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Export permit</w:t>
            </w:r>
          </w:p>
        </w:tc>
        <w:tc>
          <w:tcPr>
            <w:tcW w:type="dxa" w:w="156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t>
            </w:r>
          </w:p>
        </w:tc>
        <w:tc>
          <w:tcPr>
            <w:tcW w:type="dxa" w:w="169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Yes</w:t>
            </w:r>
          </w:p>
        </w:tc>
        <w:tc>
          <w:tcPr>
            <w:tcW w:type="dxa" w:w="169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t>
            </w:r>
          </w:p>
        </w:tc>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Yes</w:t>
            </w:r>
          </w:p>
        </w:tc>
        <w:tc>
          <w:tcPr>
            <w:tcW w:type="dxa" w:w="156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only. W does not mention permits.</w:t>
            </w:r>
          </w:p>
        </w:tc>
        <w:tc>
          <w:tcPr>
            <w:tcW w:type="dxa" w:w="1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Advance payment before execution</w:t>
            </w:r>
          </w:p>
        </w:tc>
        <w:tc>
          <w:tcPr>
            <w:tcW w:type="dxa" w:w="156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Not stated</w:t>
            </w:r>
          </w:p>
        </w:tc>
        <w:tc>
          <w:tcPr>
            <w:tcW w:type="dxa" w:w="169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Yes — Invictus → AMROS → African Lakes</w:t>
            </w:r>
          </w:p>
        </w:tc>
        <w:tc>
          <w:tcPr>
            <w:tcW w:type="dxa" w:w="169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Not applicable</w:t>
            </w:r>
          </w:p>
        </w:tc>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Not stated</w:t>
            </w:r>
          </w:p>
        </w:tc>
        <w:tc>
          <w:tcPr>
            <w:tcW w:type="dxa" w:w="156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Not stated</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only. Three cells unstated.</w:t>
            </w:r>
          </w:p>
        </w:tc>
        <w:tc>
          <w:tcPr>
            <w:tcW w:type="dxa" w:w="140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r>
              <w:rPr>
                <w:rFonts w:ascii="Calibri" w:cs="Calibri" w:eastAsia="Calibri" w:hAnsi="Calibri"/>
                <w:color w:val="1C2B3A"/>
                <w:sz w:val="15"/>
                <w:szCs w:val="15"/>
              </w:rPr>
              <w:t xml:space="preserve"> / </w:t>
            </w:r>
            <w:r>
              <w:rPr>
                <w:rFonts w:ascii="Calibri" w:cs="Calibri" w:eastAsia="Calibri" w:hAnsi="Calibri"/>
                <w:b/>
                <w:bCs/>
                <w:color w:val="B3261E"/>
                <w:sz w:val="13"/>
                <w:szCs w:val="13"/>
              </w:rPr>
              <w:t xml:space="preserve">[OPEN]</w:t>
            </w:r>
          </w:p>
        </w:tc>
      </w:tr>
      <w:tr>
        <w:trPr>
          <w:cantSplit/>
        </w:trPr>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Service request to logistics</w:t>
            </w:r>
          </w:p>
        </w:tc>
        <w:tc>
          <w:tcPr>
            <w:tcW w:type="dxa" w:w="156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Yes — only here</w:t>
            </w:r>
          </w:p>
        </w:tc>
        <w:tc>
          <w:tcPr>
            <w:tcW w:type="dxa" w:w="169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169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Service request to the agent</w:t>
            </w:r>
          </w:p>
        </w:tc>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156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Both sources agree that the service request is Sudan only. Chad's request to an agent is from E.</w:t>
            </w:r>
          </w:p>
        </w:tc>
        <w:tc>
          <w:tcPr>
            <w:tcW w:type="dxa" w:w="1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Execution operation owner</w:t>
            </w:r>
          </w:p>
        </w:tc>
        <w:tc>
          <w:tcPr>
            <w:tcW w:type="dxa" w:w="156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Logistics department</w:t>
            </w:r>
          </w:p>
        </w:tc>
        <w:tc>
          <w:tcPr>
            <w:tcW w:type="dxa" w:w="169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Execution team</w:t>
            </w:r>
          </w:p>
        </w:tc>
        <w:tc>
          <w:tcPr>
            <w:tcW w:type="dxa" w:w="169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Execution team</w:t>
            </w:r>
          </w:p>
        </w:tc>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Execution team / forwarder</w:t>
            </w:r>
          </w:p>
        </w:tc>
        <w:tc>
          <w:tcPr>
            <w:tcW w:type="dxa" w:w="156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Execution team</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states Sudan depends on logistics and other countries on execution. The per-country detail beyond that is inferred from that statement.</w:t>
            </w:r>
          </w:p>
        </w:tc>
        <w:tc>
          <w:tcPr>
            <w:tcW w:type="dxa" w:w="140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r>
              <w:rPr>
                <w:rFonts w:ascii="Calibri" w:cs="Calibri" w:eastAsia="Calibri" w:hAnsi="Calibri"/>
                <w:color w:val="1C2B3A"/>
                <w:sz w:val="15"/>
                <w:szCs w:val="15"/>
              </w:rPr>
              <w:t xml:space="preserve"> / </w:t>
            </w:r>
            <w:r>
              <w:rPr>
                <w:rFonts w:ascii="Calibri" w:cs="Calibri" w:eastAsia="Calibri" w:hAnsi="Calibri"/>
                <w:b/>
                <w:bCs/>
                <w:color w:val="8A5A05"/>
                <w:sz w:val="13"/>
                <w:szCs w:val="13"/>
              </w:rPr>
              <w:t xml:space="preserve">[ASSUMPTION]</w:t>
            </w:r>
          </w:p>
        </w:tc>
      </w:tr>
      <w:tr>
        <w:trPr>
          <w:cantSplit/>
        </w:trPr>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OPU / PZU custody</w:t>
            </w:r>
          </w:p>
        </w:tc>
        <w:tc>
          <w:tcPr>
            <w:tcW w:type="dxa" w:w="156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Yes</w:t>
            </w:r>
          </w:p>
        </w:tc>
        <w:tc>
          <w:tcPr>
            <w:tcW w:type="dxa" w:w="169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169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156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only.</w:t>
            </w:r>
          </w:p>
        </w:tc>
        <w:tc>
          <w:tcPr>
            <w:tcW w:type="dxa" w:w="1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SSMO certificate and analysis</w:t>
            </w:r>
          </w:p>
        </w:tc>
        <w:tc>
          <w:tcPr>
            <w:tcW w:type="dxa" w:w="156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Yes</w:t>
            </w:r>
          </w:p>
        </w:tc>
        <w:tc>
          <w:tcPr>
            <w:tcW w:type="dxa" w:w="169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169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156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only; W adds SSMO standards to commodity master data.</w:t>
            </w:r>
          </w:p>
        </w:tc>
        <w:tc>
          <w:tcPr>
            <w:tcW w:type="dxa" w:w="140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Process starter</w:t>
            </w:r>
          </w:p>
        </w:tc>
        <w:tc>
          <w:tcPr>
            <w:tcW w:type="dxa" w:w="156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Service request to logistics</w:t>
            </w:r>
          </w:p>
        </w:tc>
        <w:tc>
          <w:tcPr>
            <w:tcW w:type="dxa" w:w="169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Contract, then permit</w:t>
            </w:r>
          </w:p>
        </w:tc>
        <w:tc>
          <w:tcPr>
            <w:tcW w:type="dxa" w:w="169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Service request to the agent</w:t>
            </w:r>
          </w:p>
        </w:tc>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Export permit</w:t>
            </w:r>
          </w:p>
        </w:tc>
        <w:tc>
          <w:tcPr>
            <w:tcW w:type="dxa" w:w="156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Commercial invoice</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§8.1 for all five; W independently confirms Mozambique.</w:t>
            </w:r>
          </w:p>
        </w:tc>
        <w:tc>
          <w:tcPr>
            <w:tcW w:type="dxa" w:w="1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Cargo movement before stuffing</w:t>
            </w:r>
          </w:p>
        </w:tc>
        <w:tc>
          <w:tcPr>
            <w:tcW w:type="dxa" w:w="156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Yes (within country)</w:t>
            </w:r>
          </w:p>
        </w:tc>
        <w:tc>
          <w:tcPr>
            <w:tcW w:type="dxa" w:w="169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Yes — to Djibouti, truck or rail</w:t>
            </w:r>
          </w:p>
        </w:tc>
        <w:tc>
          <w:tcPr>
            <w:tcW w:type="dxa" w:w="169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Yes — to Douala</w:t>
            </w:r>
          </w:p>
        </w:tc>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Not stated</w:t>
            </w:r>
          </w:p>
        </w:tc>
        <w:tc>
          <w:tcPr>
            <w:tcW w:type="dxa" w:w="156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Not stated</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Execution 10(ii) and Logistics 1. Two cells unstated.</w:t>
            </w:r>
          </w:p>
        </w:tc>
        <w:tc>
          <w:tcPr>
            <w:tcW w:type="dxa" w:w="140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r>
              <w:rPr>
                <w:rFonts w:ascii="Calibri" w:cs="Calibri" w:eastAsia="Calibri" w:hAnsi="Calibri"/>
                <w:color w:val="1C2B3A"/>
                <w:sz w:val="15"/>
                <w:szCs w:val="15"/>
              </w:rPr>
              <w:t xml:space="preserve"> / </w:t>
            </w:r>
            <w:r>
              <w:rPr>
                <w:rFonts w:ascii="Calibri" w:cs="Calibri" w:eastAsia="Calibri" w:hAnsi="Calibri"/>
                <w:b/>
                <w:bCs/>
                <w:color w:val="B3261E"/>
                <w:sz w:val="13"/>
                <w:szCs w:val="13"/>
              </w:rPr>
              <w:t xml:space="preserve">[OPEN]</w:t>
            </w:r>
          </w:p>
        </w:tc>
      </w:tr>
      <w:tr>
        <w:trPr>
          <w:cantSplit/>
        </w:trPr>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Document tracking depth</w:t>
            </w:r>
          </w:p>
        </w:tc>
        <w:tc>
          <w:tcPr>
            <w:tcW w:type="dxa" w:w="156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Full — bill of lading, five charge types, six certificate types at draft / confirmed / original</w:t>
            </w:r>
          </w:p>
        </w:tc>
        <w:tc>
          <w:tcPr>
            <w:tcW w:type="dxa" w:w="169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Via forwarder</w:t>
            </w:r>
          </w:p>
        </w:tc>
        <w:tc>
          <w:tcPr>
            <w:tcW w:type="dxa" w:w="169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Simplified — bill of lading plus three originals, despatch to Dubai, no charge tracking</w:t>
            </w:r>
          </w:p>
        </w:tc>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Forwarder-driven</w:t>
            </w:r>
          </w:p>
        </w:tc>
        <w:tc>
          <w:tcPr>
            <w:tcW w:type="dxa" w:w="156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§8.1.</w:t>
            </w:r>
          </w:p>
        </w:tc>
        <w:tc>
          <w:tcPr>
            <w:tcW w:type="dxa" w:w="1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Distinctive documents</w:t>
            </w:r>
          </w:p>
        </w:tc>
        <w:tc>
          <w:tcPr>
            <w:tcW w:type="dxa" w:w="156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SPC, customs export certificate, SSMO analysis</w:t>
            </w:r>
          </w:p>
        </w:tc>
        <w:tc>
          <w:tcPr>
            <w:tcW w:type="dxa" w:w="169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Proforma invoice from African Lakes or AMROS, payment swift</w:t>
            </w:r>
          </w:p>
        </w:tc>
        <w:tc>
          <w:tcPr>
            <w:tcW w:type="dxa" w:w="169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Transit documents, truck clearance</w:t>
            </w:r>
          </w:p>
        </w:tc>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TANCIS stuffing report, VGM, TRA release order, atomic certificate, EFD receipt</w:t>
            </w:r>
          </w:p>
        </w:tc>
        <w:tc>
          <w:tcPr>
            <w:tcW w:type="dxa" w:w="156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§8.1.</w:t>
            </w:r>
          </w:p>
        </w:tc>
        <w:tc>
          <w:tcPr>
            <w:tcW w:type="dxa" w:w="140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Reference report</w:t>
            </w:r>
          </w:p>
        </w:tc>
        <w:tc>
          <w:tcPr>
            <w:tcW w:type="dxa" w:w="156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Shipment and Documents Follow Up Report</w:t>
            </w:r>
          </w:p>
        </w:tc>
        <w:tc>
          <w:tcPr>
            <w:tcW w:type="dxa" w:w="169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t>
            </w:r>
          </w:p>
        </w:tc>
        <w:tc>
          <w:tcPr>
            <w:tcW w:type="dxa" w:w="169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Chad Follow Up Report</w:t>
            </w:r>
          </w:p>
        </w:tc>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Tanzania shipping process</w:t>
            </w:r>
          </w:p>
        </w:tc>
        <w:tc>
          <w:tcPr>
            <w:tcW w:type="dxa" w:w="156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Process flow of shipment execution in Mozambique</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Execution 14; E evidence list.</w:t>
            </w:r>
          </w:p>
        </w:tc>
        <w:tc>
          <w:tcPr>
            <w:tcW w:type="dxa" w:w="1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Transfer pricing to transit / export entity</w:t>
            </w:r>
          </w:p>
        </w:tc>
        <w:tc>
          <w:tcPr>
            <w:tcW w:type="dxa" w:w="156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t>
            </w:r>
          </w:p>
        </w:tc>
        <w:tc>
          <w:tcPr>
            <w:tcW w:type="dxa" w:w="169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African Lakes → AMROS (Djibouti) → Invictus</w:t>
            </w:r>
          </w:p>
        </w:tc>
        <w:tc>
          <w:tcPr>
            <w:tcW w:type="dxa" w:w="169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Renatus → Invictus</w:t>
            </w:r>
          </w:p>
        </w:tc>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t>
            </w:r>
          </w:p>
        </w:tc>
        <w:tc>
          <w:tcPr>
            <w:tcW w:type="dxa" w:w="156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Merek → Invictus</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Execution 11. Prices themselves not yet available.</w:t>
            </w:r>
          </w:p>
        </w:tc>
        <w:tc>
          <w:tcPr>
            <w:tcW w:type="dxa" w:w="1400"/>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bl>
    <w:p>
      <w:pPr>
        <w:spacing w:after="130" w:before="120" w:line="264" w:lineRule="auto"/>
      </w:pPr>
      <w:r>
        <w:rPr>
          <w:rFonts w:ascii="Cambria" w:cs="Cambria" w:eastAsia="Cambria" w:hAnsi="Cambria"/>
          <w:b/>
          <w:bCs/>
          <w:color w:val="1C2B3A"/>
          <w:sz w:val="21"/>
          <w:szCs w:val="21"/>
        </w:rPr>
        <w:t xml:space="preserve">Decision D3 stands.</w:t>
      </w:r>
      <w:r>
        <w:rPr>
          <w:rFonts w:ascii="Cambria" w:cs="Cambria" w:eastAsia="Cambria" w:hAnsi="Cambria"/>
          <w:color w:val="1C2B3A"/>
          <w:sz w:val="21"/>
          <w:szCs w:val="21"/>
        </w:rPr>
        <w:t xml:space="preserve"> The matrix was reconstructed from process maps and confirmed only in part by the workshop. It needs a process owner to confirm it before anything is configured from it. The workshop separately records that a matrix “for the countries and execution contracts requirements in place at that country” is to be put in place — the two are the same artefact and neither exists in confirmed form.</w:t>
      </w:r>
    </w:p>
    <w:p>
      <w:pPr>
        <w:pStyle w:val="Heading1"/>
        <w:keepNext/>
        <w:spacing w:after="150" w:before="380"/>
      </w:pPr>
      <w:r>
        <w:rPr>
          <w:rFonts w:ascii="Calibri" w:cs="Calibri" w:eastAsia="Calibri" w:hAnsi="Calibri"/>
          <w:b/>
          <w:bCs/>
          <w:color w:val="17466E"/>
          <w:sz w:val="34"/>
          <w:szCs w:val="34"/>
        </w:rPr>
        <w:t xml:space="preserve">9. Shipment-type matrix</w:t>
      </w:r>
    </w:p>
    <w:p>
      <w:pPr>
        <w:spacing w:after="130" w:before="0" w:line="264" w:lineRule="auto"/>
      </w:pPr>
      <w:r>
        <w:rPr>
          <w:rFonts w:ascii="Cambria" w:cs="Cambria" w:eastAsia="Cambria" w:hAnsi="Cambria"/>
          <w:color w:val="1C2B3A"/>
          <w:sz w:val="21"/>
          <w:szCs w:val="21"/>
        </w:rPr>
        <w:t xml:space="preserve">Figure 4 shows the same information as a decision branch.</w:t>
      </w:r>
    </w:p>
    <w:tbl>
      <w:tblPr>
        <w:tblW w:type="dxa" w:w="14400"/>
        <w:tblBorders>
          <w:top w:val="single" w:color="DDE6EE" w:sz="3"/>
          <w:left w:val="single" w:color="DDE6EE" w:sz="3"/>
          <w:bottom w:val="single" w:color="DDE6EE" w:sz="3"/>
          <w:right w:val="single" w:color="DDE6EE" w:sz="3"/>
          <w:insideH w:val="single" w:color="DDE6EE" w:sz="3"/>
          <w:insideV w:val="single" w:color="DDE6EE" w:sz="3"/>
        </w:tblBorders>
      </w:tblPr>
      <w:tblGrid>
        <w:gridCol w:w="1900"/>
        <w:gridCol w:w="8200"/>
        <w:gridCol w:w="2900"/>
        <w:gridCol w:w="1400"/>
      </w:tblGrid>
      <w:tr>
        <w:trPr>
          <w:tblHeader/>
        </w:trPr>
        <w:tc>
          <w:tcPr>
            <w:tcW w:type="dxa" w:w="19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Shipment type</w:t>
            </w:r>
          </w:p>
        </w:tc>
        <w:tc>
          <w:tcPr>
            <w:tcW w:type="dxa" w:w="82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Document and process consequence</w:t>
            </w:r>
          </w:p>
        </w:tc>
        <w:tc>
          <w:tcPr>
            <w:tcW w:type="dxa" w:w="29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Evidence</w:t>
            </w:r>
          </w:p>
        </w:tc>
        <w:tc>
          <w:tcPr>
            <w:tcW w:type="dxa" w:w="14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Class</w:t>
            </w:r>
          </w:p>
        </w:tc>
      </w:tr>
      <w:tr>
        <w:trPr>
          <w:cantSplit/>
        </w:trPr>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Containerised</w:t>
            </w:r>
          </w:p>
        </w:tc>
        <w:tc>
          <w:tcPr>
            <w:tcW w:type="dxa" w:w="8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full document set. One bill of lading per shipment. Empty-container inspection, weighbridge slip and surveyor stuffing report all apply. This is the bulk of the data and the only type Export Direct covers.</w:t>
            </w:r>
          </w:p>
        </w:tc>
        <w:tc>
          <w:tcPr>
            <w:tcW w:type="dxa" w:w="2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§8.2, §3.2; W Execution 15</w:t>
            </w:r>
          </w:p>
        </w:tc>
        <w:tc>
          <w:tcPr>
            <w:tcW w:type="dxa" w:w="1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4"/>
                <w:szCs w:val="14"/>
              </w:rPr>
              <w:t xml:space="preserve">[AS-IS]</w:t>
            </w:r>
          </w:p>
        </w:tc>
      </w:tr>
      <w:tr>
        <w:trPr>
          <w:cantSplit/>
        </w:trPr>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Bulk / break-bulk</w:t>
            </w:r>
          </w:p>
        </w:tc>
        <w:tc>
          <w:tcPr>
            <w:tcW w:type="dxa" w:w="82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As containerised, plus a charter party agreement in place of a line booking. Shipping information details still to be designed.</w:t>
            </w:r>
          </w:p>
        </w:tc>
        <w:tc>
          <w:tcPr>
            <w:tcW w:type="dxa" w:w="2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§8.2, §3.2; W Execution 15</w:t>
            </w:r>
          </w:p>
        </w:tc>
        <w:tc>
          <w:tcPr>
            <w:tcW w:type="dxa" w:w="140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4"/>
                <w:szCs w:val="14"/>
              </w:rPr>
              <w:t xml:space="preserve">[AS-IS]</w:t>
            </w:r>
            <w:r>
              <w:rPr>
                <w:rFonts w:ascii="Calibri" w:cs="Calibri" w:eastAsia="Calibri" w:hAnsi="Calibri"/>
                <w:color w:val="1C2B3A"/>
                <w:sz w:val="16"/>
                <w:szCs w:val="16"/>
              </w:rPr>
              <w:t xml:space="preserve"> / </w:t>
            </w:r>
            <w:r>
              <w:rPr>
                <w:rFonts w:ascii="Calibri" w:cs="Calibri" w:eastAsia="Calibri" w:hAnsi="Calibri"/>
                <w:b/>
                <w:bCs/>
                <w:color w:val="B3261E"/>
                <w:sz w:val="14"/>
                <w:szCs w:val="14"/>
              </w:rPr>
              <w:t xml:space="preserve">[OPEN]</w:t>
            </w:r>
          </w:p>
        </w:tc>
      </w:tr>
      <w:tr>
        <w:trPr>
          <w:cantSplit/>
        </w:trPr>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Road</w:t>
            </w:r>
          </w:p>
        </w:tc>
        <w:tc>
          <w:tcPr>
            <w:tcW w:type="dxa" w:w="8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One document set per truck for refrigerated meat; one set for the whole shipment for commodities. The documents travel with the trucks. No booking confirmation. Road waybill applies. Details still to be designed.</w:t>
            </w:r>
          </w:p>
        </w:tc>
        <w:tc>
          <w:tcPr>
            <w:tcW w:type="dxa" w:w="2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§8.2, §3.2; W Execution 15</w:t>
            </w:r>
          </w:p>
        </w:tc>
        <w:tc>
          <w:tcPr>
            <w:tcW w:type="dxa" w:w="1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4"/>
                <w:szCs w:val="14"/>
              </w:rPr>
              <w:t xml:space="preserve">[AS-IS]</w:t>
            </w:r>
            <w:r>
              <w:rPr>
                <w:rFonts w:ascii="Calibri" w:cs="Calibri" w:eastAsia="Calibri" w:hAnsi="Calibri"/>
                <w:color w:val="1C2B3A"/>
                <w:sz w:val="16"/>
                <w:szCs w:val="16"/>
              </w:rPr>
              <w:t xml:space="preserve"> / </w:t>
            </w:r>
            <w:r>
              <w:rPr>
                <w:rFonts w:ascii="Calibri" w:cs="Calibri" w:eastAsia="Calibri" w:hAnsi="Calibri"/>
                <w:b/>
                <w:bCs/>
                <w:color w:val="B3261E"/>
                <w:sz w:val="14"/>
                <w:szCs w:val="14"/>
              </w:rPr>
              <w:t xml:space="preserve">[OPEN]</w:t>
            </w:r>
          </w:p>
        </w:tc>
      </w:tr>
      <w:tr>
        <w:trPr>
          <w:cantSplit/>
        </w:trPr>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Rail</w:t>
            </w:r>
          </w:p>
        </w:tc>
        <w:tc>
          <w:tcPr>
            <w:tcW w:type="dxa" w:w="82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Named as a transport mode for Ethiopia (Ethiopia to Djibouti by trucks or rail) and among the logistics movement modes. It does not appear in the shipment-type matrix at all, and no document consequence is stated.</w:t>
            </w:r>
          </w:p>
        </w:tc>
        <w:tc>
          <w:tcPr>
            <w:tcW w:type="dxa" w:w="2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Logistics 1(c), 1; E §8.2 (absent)</w:t>
            </w:r>
          </w:p>
        </w:tc>
        <w:tc>
          <w:tcPr>
            <w:tcW w:type="dxa" w:w="1400"/>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4"/>
                <w:szCs w:val="14"/>
              </w:rPr>
              <w:t xml:space="preserve">[OPEN]</w:t>
            </w:r>
          </w:p>
        </w:tc>
      </w:tr>
      <w:tr>
        <w:trPr>
          <w:cantSplit/>
        </w:trPr>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Air</w:t>
            </w:r>
          </w:p>
        </w:tc>
        <w:tc>
          <w:tcPr>
            <w:tcW w:type="dxa" w:w="8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airway bill replaces the bill of lading. Shipping information details still to be designed.</w:t>
            </w:r>
          </w:p>
        </w:tc>
        <w:tc>
          <w:tcPr>
            <w:tcW w:type="dxa" w:w="2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§8.2, §3.2; W Execution 15</w:t>
            </w:r>
          </w:p>
        </w:tc>
        <w:tc>
          <w:tcPr>
            <w:tcW w:type="dxa" w:w="1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4"/>
                <w:szCs w:val="14"/>
              </w:rPr>
              <w:t xml:space="preserve">[AS-IS]</w:t>
            </w:r>
            <w:r>
              <w:rPr>
                <w:rFonts w:ascii="Calibri" w:cs="Calibri" w:eastAsia="Calibri" w:hAnsi="Calibri"/>
                <w:color w:val="1C2B3A"/>
                <w:sz w:val="16"/>
                <w:szCs w:val="16"/>
              </w:rPr>
              <w:t xml:space="preserve"> / </w:t>
            </w:r>
            <w:r>
              <w:rPr>
                <w:rFonts w:ascii="Calibri" w:cs="Calibri" w:eastAsia="Calibri" w:hAnsi="Calibri"/>
                <w:b/>
                <w:bCs/>
                <w:color w:val="B3261E"/>
                <w:sz w:val="14"/>
                <w:szCs w:val="14"/>
              </w:rPr>
              <w:t xml:space="preserve">[OPEN]</w:t>
            </w:r>
          </w:p>
        </w:tc>
      </w:tr>
      <w:tr>
        <w:trPr>
          <w:cantSplit/>
        </w:trPr>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Freight-forwarder handled</w:t>
            </w:r>
          </w:p>
        </w:tc>
        <w:tc>
          <w:tcPr>
            <w:tcW w:type="dxa" w:w="82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forwarder issues the drafts; the surveyor still issues the reports. Tanzania is forwarder-driven; Ethiopia is handled via a forwarder.</w:t>
            </w:r>
          </w:p>
        </w:tc>
        <w:tc>
          <w:tcPr>
            <w:tcW w:type="dxa" w:w="2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§8.2, §8.1</w:t>
            </w:r>
          </w:p>
        </w:tc>
        <w:tc>
          <w:tcPr>
            <w:tcW w:type="dxa" w:w="140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4"/>
                <w:szCs w:val="14"/>
              </w:rPr>
              <w:t xml:space="preserve">[AS-IS]</w:t>
            </w:r>
          </w:p>
        </w:tc>
      </w:tr>
      <w:tr>
        <w:trPr>
          <w:cantSplit/>
        </w:trPr>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Container on truck</w:t>
            </w:r>
          </w:p>
        </w:tc>
        <w:tc>
          <w:tcPr>
            <w:tcW w:type="dxa" w:w="8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Named among the logistics transport modes. Whether it is a distinct shipment type or a leg of a containerised shipment is not stated.</w:t>
            </w:r>
          </w:p>
        </w:tc>
        <w:tc>
          <w:tcPr>
            <w:tcW w:type="dxa" w:w="2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Logistics 1</w:t>
            </w:r>
          </w:p>
        </w:tc>
        <w:tc>
          <w:tcPr>
            <w:tcW w:type="dxa" w:w="1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4"/>
                <w:szCs w:val="14"/>
              </w:rPr>
              <w:t xml:space="preserve">[OPEN]</w:t>
            </w:r>
          </w:p>
        </w:tc>
      </w:tr>
    </w:tbl>
    <w:p>
      <w:pPr>
        <w:spacing w:after="130" w:before="120" w:line="264" w:lineRule="auto"/>
      </w:pPr>
      <w:r>
        <w:rPr>
          <w:rFonts w:ascii="Cambria" w:cs="Cambria" w:eastAsia="Cambria" w:hAnsi="Cambria"/>
          <w:color w:val="1C2B3A"/>
          <w:sz w:val="21"/>
          <w:szCs w:val="21"/>
        </w:rPr>
        <w:t xml:space="preserve">Rail and container-on-truck are new rows. Both are named among the transport modes in the workshop’s logistics notes and neither appears in the previous shipment-type matrix; no document consequence is stated for either, so both are </w:t>
      </w: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w:t>
      </w:r>
    </w:p>
    <w:p>
      <w:pPr>
        <w:sectPr>
          <w:footerReference w:type="default" r:id="rId10"/>
          <w:pgSz w:w="15840" w:h="12240" w:orient="landscape"/>
          <w:pgMar w:top="720" w:right="720" w:bottom="620" w:left="720" w:header="708" w:footer="320" w:gutter="0"/>
          <w:pgNumType/>
          <w:docGrid w:linePitch="360"/>
        </w:sectPr>
      </w:pPr>
    </w:p>
    <w:p>
      <w:pPr>
        <w:pStyle w:val="Heading1"/>
        <w:keepNext/>
        <w:spacing w:after="150" w:before="380"/>
      </w:pPr>
      <w:r>
        <w:rPr>
          <w:rFonts w:ascii="Calibri" w:cs="Calibri" w:eastAsia="Calibri" w:hAnsi="Calibri"/>
          <w:b/>
          <w:bCs/>
          <w:color w:val="17466E"/>
          <w:sz w:val="34"/>
          <w:szCs w:val="34"/>
        </w:rPr>
        <w:t xml:space="preserve">10. Document register and lifecycle</w:t>
      </w:r>
    </w:p>
    <w:p>
      <w:pPr>
        <w:spacing w:after="130" w:before="0" w:line="264" w:lineRule="auto"/>
      </w:pPr>
      <w:r>
        <w:rPr>
          <w:rFonts w:ascii="Cambria" w:cs="Cambria" w:eastAsia="Cambria" w:hAnsi="Cambria"/>
          <w:color w:val="1C2B3A"/>
          <w:sz w:val="21"/>
          <w:szCs w:val="21"/>
        </w:rPr>
        <w:t xml:space="preserve">Two lists matter here and they are not the same thing. The </w:t>
      </w:r>
      <w:r>
        <w:rPr>
          <w:rFonts w:ascii="Cambria" w:cs="Cambria" w:eastAsia="Cambria" w:hAnsi="Cambria"/>
          <w:b/>
          <w:bCs/>
          <w:color w:val="1C2B3A"/>
          <w:sz w:val="21"/>
          <w:szCs w:val="21"/>
        </w:rPr>
        <w:t xml:space="preserve">document requirement list</w:t>
      </w:r>
      <w:r>
        <w:rPr>
          <w:rFonts w:ascii="Cambria" w:cs="Cambria" w:eastAsia="Cambria" w:hAnsi="Cambria"/>
          <w:color w:val="1C2B3A"/>
          <w:sz w:val="21"/>
          <w:szCs w:val="21"/>
        </w:rPr>
        <w:t xml:space="preserve"> is a short list set on the contract that says what this shipment needs. The </w:t>
      </w:r>
      <w:r>
        <w:rPr>
          <w:rFonts w:ascii="Cambria" w:cs="Cambria" w:eastAsia="Cambria" w:hAnsi="Cambria"/>
          <w:b/>
          <w:bCs/>
          <w:color w:val="1C2B3A"/>
          <w:sz w:val="21"/>
          <w:szCs w:val="21"/>
        </w:rPr>
        <w:t xml:space="preserve">document register</w:t>
      </w:r>
      <w:r>
        <w:rPr>
          <w:rFonts w:ascii="Cambria" w:cs="Cambria" w:eastAsia="Cambria" w:hAnsi="Cambria"/>
          <w:color w:val="1C2B3A"/>
          <w:sz w:val="21"/>
          <w:szCs w:val="21"/>
        </w:rPr>
        <w:t xml:space="preserve"> is the full set of forty-four documents the evidence shows moving through an export, whether or not any single shipment needs all of them.</w:t>
      </w:r>
    </w:p>
    <w:p>
      <w:pPr>
        <w:keepNext/>
        <w:spacing w:after="60" w:before="170"/>
      </w:pPr>
      <w:r>
        <w:rPr>
          <w:rFonts w:ascii="Calibri" w:cs="Calibri" w:eastAsia="Calibri" w:hAnsi="Calibri"/>
          <w:b/>
          <w:bCs/>
          <w:color w:val="3A4E60"/>
          <w:sz w:val="21"/>
          <w:szCs w:val="21"/>
        </w:rPr>
        <w:t xml:space="preserve">The requirement list, set on the contract</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The purchase contract carries a fifteen-checkbox document requirement list that drives everything downstream. The SI and SRF repeats the same list and adds the SSMO certificate, which does not appear on the contract list at all — so the two lists disagree about what a shipment needs.</w:t>
      </w:r>
    </w:p>
    <w:p>
      <w:pPr>
        <w:spacing w:after="130" w:before="0" w:line="264"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One canonical list of sixteen documents, set once on the purchase contract and inherited by every shipment under it: bill of lading / airway bill / road waybill · commercial invoice · certificate of origin (normal) · packing list · fumigation certificate · phytosanitary certificate · quality certificate (independent surveyor) · weight certificate (independent surveyor) · DFT (duty-free tariff certificate of origin) · export health certificate · certificate of analysis · LDC certificate of origin · Arabic certificate of origin · Arabic invoice · SSMO certificate · other, with a mandatory description.</w:t>
      </w:r>
    </w:p>
    <w:p>
      <w:pPr>
        <w:spacing w:after="130" w:before="0" w:line="264" w:lineRule="auto"/>
      </w:pPr>
      <w:r>
        <w:rPr>
          <w:rFonts w:ascii="Cambria" w:cs="Cambria" w:eastAsia="Cambria" w:hAnsi="Cambria"/>
          <w:color w:val="1C2B3A"/>
          <w:sz w:val="21"/>
          <w:szCs w:val="21"/>
        </w:rPr>
        <w:t xml:space="preserve">Three rules apply to this list in the proposed process and none of them applies today. At least one document must be selected — the legacy form accepts a contract with no documents ticked at all. “Other” demands its description — the checkbox is tickable with the text left blank. And the list is inherited rather than re-entered — the SI and SRF asks again, which is how the two lists came to differ.</w:t>
      </w:r>
    </w:p>
    <w:p>
      <w:pPr>
        <w:spacing w:after="130" w:before="0" w:line="264" w:lineRule="auto"/>
      </w:pP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 The workshop did not address the requirement list. The disagreement between the two forms is therefore carried forward unresolved, as decision I-1 in §14 terms: which list is canonical, the contract's fifteen or the shipping instruction's sixteen.</w:t>
      </w:r>
    </w:p>
    <w:p>
      <w:pPr>
        <w:pStyle w:val="Heading2"/>
        <w:keepNext/>
        <w:spacing w:after="120" w:before="300"/>
      </w:pPr>
      <w:r>
        <w:rPr>
          <w:rFonts w:ascii="Calibri" w:cs="Calibri" w:eastAsia="Calibri" w:hAnsi="Calibri"/>
          <w:b/>
          <w:bCs/>
          <w:color w:val="1E5A8A"/>
          <w:sz w:val="27"/>
          <w:szCs w:val="27"/>
        </w:rPr>
        <w:t xml:space="preserve">10.2 The full register</w:t>
      </w:r>
    </w:p>
    <w:p>
      <w:pPr>
        <w:spacing w:after="130" w:before="0" w:line="264" w:lineRule="auto"/>
      </w:pPr>
      <w:r>
        <w:rPr>
          <w:rFonts w:ascii="Cambria" w:cs="Cambria" w:eastAsia="Cambria" w:hAnsi="Cambria"/>
          <w:color w:val="1C2B3A"/>
          <w:sz w:val="21"/>
          <w:szCs w:val="21"/>
        </w:rPr>
        <w:t xml:space="preserve">The complete set of documents the evidence shows moving through an export, grouped by where they are raised, with the phase in this document that raises each one. Nothing has been removed from the register carried forward from the previous workflow.</w:t>
      </w:r>
    </w:p>
    <w:p>
      <w:pPr>
        <w:keepNext/>
        <w:spacing w:after="60" w:before="170"/>
      </w:pPr>
      <w:r>
        <w:rPr>
          <w:rFonts w:ascii="Calibri" w:cs="Calibri" w:eastAsia="Calibri" w:hAnsi="Calibri"/>
          <w:b/>
          <w:bCs/>
          <w:color w:val="3A4E60"/>
          <w:sz w:val="21"/>
          <w:szCs w:val="21"/>
        </w:rPr>
        <w:t xml:space="preserve">At the contract</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2600"/>
        <w:gridCol w:w="3300"/>
        <w:gridCol w:w="1900"/>
        <w:gridCol w:w="1500"/>
        <w:gridCol w:w="780"/>
      </w:tblGrid>
      <w:tr>
        <w:trPr>
          <w:tblHeader/>
        </w:trPr>
        <w:tc>
          <w:tcPr>
            <w:tcW w:type="dxa" w:w="26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Document</w:t>
            </w:r>
          </w:p>
        </w:tc>
        <w:tc>
          <w:tcPr>
            <w:tcW w:type="dxa" w:w="33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States</w:t>
            </w:r>
          </w:p>
        </w:tc>
        <w:tc>
          <w:tcPr>
            <w:tcW w:type="dxa" w:w="19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Owner</w:t>
            </w:r>
          </w:p>
        </w:tc>
        <w:tc>
          <w:tcPr>
            <w:tcW w:type="dxa" w:w="15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Applies to</w:t>
            </w:r>
          </w:p>
        </w:tc>
        <w:tc>
          <w:tcPr>
            <w:tcW w:type="dxa" w:w="7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Phase</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Purchase / sales contract</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Draft → Approved → Stamped</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Dubai Execution</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All</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10</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SAP sales order</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Created</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Dubai Execution</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All</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10</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Tags / artwork specification</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Standard / Buyer option</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Dubai Execution + buyer</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All</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12</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Insurance notification</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Sent</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Dubai Execution</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All</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10</w:t>
            </w:r>
          </w:p>
        </w:tc>
      </w:tr>
    </w:tbl>
    <w:p>
      <w:pPr>
        <w:keepNext/>
        <w:spacing w:after="60" w:before="170"/>
      </w:pPr>
      <w:r>
        <w:rPr>
          <w:rFonts w:ascii="Calibri" w:cs="Calibri" w:eastAsia="Calibri" w:hAnsi="Calibri"/>
          <w:b/>
          <w:bCs/>
          <w:color w:val="3A4E60"/>
          <w:sz w:val="21"/>
          <w:szCs w:val="21"/>
        </w:rPr>
        <w:t xml:space="preserve">Regulatory and pre-clearance</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2600"/>
        <w:gridCol w:w="3300"/>
        <w:gridCol w:w="1900"/>
        <w:gridCol w:w="1500"/>
        <w:gridCol w:w="780"/>
      </w:tblGrid>
      <w:tr>
        <w:trPr>
          <w:tblHeader/>
        </w:trPr>
        <w:tc>
          <w:tcPr>
            <w:tcW w:type="dxa" w:w="26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Document</w:t>
            </w:r>
          </w:p>
        </w:tc>
        <w:tc>
          <w:tcPr>
            <w:tcW w:type="dxa" w:w="33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States</w:t>
            </w:r>
          </w:p>
        </w:tc>
        <w:tc>
          <w:tcPr>
            <w:tcW w:type="dxa" w:w="19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Owner</w:t>
            </w:r>
          </w:p>
        </w:tc>
        <w:tc>
          <w:tcPr>
            <w:tcW w:type="dxa" w:w="15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Applies to</w:t>
            </w:r>
          </w:p>
        </w:tc>
        <w:tc>
          <w:tcPr>
            <w:tcW w:type="dxa" w:w="7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Phase</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Export contract (EX contract)</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Requested → Under process → Issued (+ expiry)</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Partner Execution / MOT</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Sudan, Ethiopia</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14</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EX form(s)</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Under processing → Issued → Used</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Trade Finance / bank</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Mainly Sudan</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14</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Export permit</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Applied → Received</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Partner Execution</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Ethiopia, Tanzania</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14</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Commercial invoice as process starter</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Issued</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Partner Execution</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Mozambique</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14</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Pre-clearance document pack</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Reviewed → Received by OPU → Received by PZU</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Partner Execution / OPU / PZU</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Sudan</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16</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Customs declaration</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Submitted → Released</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Clearance</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All</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16</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SSMO certificate + analysis</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Sample taken → Certificate issued</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SSMO</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Sudan</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16</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Customs export certificate</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Issued</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Customs</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Sudan</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16</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SPC</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Dated</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Clearance</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Sudan</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16</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TRA release order / TANCIS declaration</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Issued</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Forwarder</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Tanzania</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16</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Atomic certificate</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Issued</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Forwarder</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Tanzania</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16</w:t>
            </w:r>
          </w:p>
        </w:tc>
      </w:tr>
    </w:tbl>
    <w:p>
      <w:pPr>
        <w:keepNext/>
        <w:spacing w:after="60" w:before="170"/>
      </w:pPr>
      <w:r>
        <w:rPr>
          <w:rFonts w:ascii="Calibri" w:cs="Calibri" w:eastAsia="Calibri" w:hAnsi="Calibri"/>
          <w:b/>
          <w:bCs/>
          <w:color w:val="3A4E60"/>
          <w:sz w:val="21"/>
          <w:szCs w:val="21"/>
        </w:rPr>
        <w:t xml:space="preserve">Transport and loading</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2600"/>
        <w:gridCol w:w="3300"/>
        <w:gridCol w:w="1900"/>
        <w:gridCol w:w="1500"/>
        <w:gridCol w:w="780"/>
      </w:tblGrid>
      <w:tr>
        <w:trPr>
          <w:tblHeader/>
        </w:trPr>
        <w:tc>
          <w:tcPr>
            <w:tcW w:type="dxa" w:w="26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Document</w:t>
            </w:r>
          </w:p>
        </w:tc>
        <w:tc>
          <w:tcPr>
            <w:tcW w:type="dxa" w:w="33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States</w:t>
            </w:r>
          </w:p>
        </w:tc>
        <w:tc>
          <w:tcPr>
            <w:tcW w:type="dxa" w:w="19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Owner</w:t>
            </w:r>
          </w:p>
        </w:tc>
        <w:tc>
          <w:tcPr>
            <w:tcW w:type="dxa" w:w="15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Applies to</w:t>
            </w:r>
          </w:p>
        </w:tc>
        <w:tc>
          <w:tcPr>
            <w:tcW w:type="dxa" w:w="7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Phase</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Freight offer</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Received → Selected → Approved (with validity)</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Logistics / Trader</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All</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15</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Service request (SR)</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New SR → …</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Partner Execution</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Sudan only</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14, 15</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Shipping instruction (SI)</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Under creation → Issued</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Dubai Execution</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All</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19</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Booking confirmation</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Not booked → Booking number issued</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Logistics</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All except road</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15</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Charter party agreement</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Agreed</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Partner Execution / vessel agent</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Bulk, break-bulk</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15</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Empty-container inspection report</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Issued</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Surveyor</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Containerised</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18</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Weighbridge slip</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Issued</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Customs / Surveyor</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Containerised, road</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18</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Surveyor stuffing report</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Preliminary → Final</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Surveyor</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Containerised</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18</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VGM</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Filed</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CFS</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Tanzania</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18</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Transit documents</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Issued</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Clearance agent</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Chad</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16, 17</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Road waybill</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Issued</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Transporter</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Road</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17, 19</w:t>
            </w:r>
          </w:p>
        </w:tc>
      </w:tr>
    </w:tbl>
    <w:p>
      <w:pPr>
        <w:keepNext/>
        <w:spacing w:after="60" w:before="170"/>
      </w:pPr>
      <w:r>
        <w:rPr>
          <w:rFonts w:ascii="Calibri" w:cs="Calibri" w:eastAsia="Calibri" w:hAnsi="Calibri"/>
          <w:b/>
          <w:bCs/>
          <w:color w:val="3A4E60"/>
          <w:sz w:val="21"/>
          <w:szCs w:val="21"/>
        </w:rPr>
        <w:t xml:space="preserve">Shipping documents</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2600"/>
        <w:gridCol w:w="3300"/>
        <w:gridCol w:w="1900"/>
        <w:gridCol w:w="1500"/>
        <w:gridCol w:w="780"/>
      </w:tblGrid>
      <w:tr>
        <w:trPr>
          <w:tblHeader/>
        </w:trPr>
        <w:tc>
          <w:tcPr>
            <w:tcW w:type="dxa" w:w="26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Document</w:t>
            </w:r>
          </w:p>
        </w:tc>
        <w:tc>
          <w:tcPr>
            <w:tcW w:type="dxa" w:w="33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States</w:t>
            </w:r>
          </w:p>
        </w:tc>
        <w:tc>
          <w:tcPr>
            <w:tcW w:type="dxa" w:w="19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Owner</w:t>
            </w:r>
          </w:p>
        </w:tc>
        <w:tc>
          <w:tcPr>
            <w:tcW w:type="dxa" w:w="15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Applies to</w:t>
            </w:r>
          </w:p>
        </w:tc>
        <w:tc>
          <w:tcPr>
            <w:tcW w:type="dxa" w:w="7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Phase</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Draft B/L (DBL)</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Received → Confirmed / Amend</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Shipping line</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All sea</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19</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Confirmed B/L (CBL)</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Confirmed</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Dubai Execution + customer</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All sea</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20</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Original B/L (OBL)</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Not issued → Issued → Sent to bank → Delivered</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Shipping line / bank</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All sea</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20</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Airway bill (AWB)</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Issued</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Airline / courier</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Air, and for document courier</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19, 20</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Telex release</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Requested → Released</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Shipping line</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Where expected</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20</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Certificate of origin (normal)</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Draft → Confirmed → Original</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PZU / Chamber of Commerce</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All</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20</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Arabic COO / DFT / LDC</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Draft → Original, based on the OBL date</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PZU / Chamber of Commerce</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Destination-dependent</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20</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Fumigation certificate</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Draft → Confirmed → Original, or Not required</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Plant Protection</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Commodity-dependent</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20</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Phytosanitary certificate</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Draft → Confirmed → Original</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Plant Protection</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Commodity-dependent</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20</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Health / veterinary certificate</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Original received, or Not required</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Health Ministry</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Commodity-dependent</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20</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Quality &amp; weight certificates</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Draft → Confirmed → Original</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Independent surveyor</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Where contracted</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20</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Bank delivery note</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Attached</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Bank</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Where used</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20</w:t>
            </w:r>
          </w:p>
        </w:tc>
      </w:tr>
    </w:tbl>
    <w:p>
      <w:pPr>
        <w:keepNext/>
        <w:spacing w:after="60" w:before="170"/>
      </w:pPr>
      <w:r>
        <w:rPr>
          <w:rFonts w:ascii="Calibri" w:cs="Calibri" w:eastAsia="Calibri" w:hAnsi="Calibri"/>
          <w:b/>
          <w:bCs/>
          <w:color w:val="3A4E60"/>
          <w:sz w:val="21"/>
          <w:szCs w:val="21"/>
        </w:rPr>
        <w:t xml:space="preserve">Final, bank and close-out</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2600"/>
        <w:gridCol w:w="3300"/>
        <w:gridCol w:w="1900"/>
        <w:gridCol w:w="1500"/>
        <w:gridCol w:w="780"/>
      </w:tblGrid>
      <w:tr>
        <w:trPr>
          <w:tblHeader/>
        </w:trPr>
        <w:tc>
          <w:tcPr>
            <w:tcW w:type="dxa" w:w="26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Document</w:t>
            </w:r>
          </w:p>
        </w:tc>
        <w:tc>
          <w:tcPr>
            <w:tcW w:type="dxa" w:w="33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States</w:t>
            </w:r>
          </w:p>
        </w:tc>
        <w:tc>
          <w:tcPr>
            <w:tcW w:type="dxa" w:w="19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Owner</w:t>
            </w:r>
          </w:p>
        </w:tc>
        <w:tc>
          <w:tcPr>
            <w:tcW w:type="dxa" w:w="15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Applies to</w:t>
            </w:r>
          </w:p>
        </w:tc>
        <w:tc>
          <w:tcPr>
            <w:tcW w:type="dxa" w:w="7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Phase</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Packing list</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Issued</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Partner Execution</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All</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21</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Post-shipment document set (5 items)</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Assembled → Sent to Trade Finance</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Partner Execution</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All</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22</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Bank submittal</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Submitted, with amount, maturity date and AWB</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Trade Finance</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All</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22</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Sales order (close-out)</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Created → PC completed / partially completed</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Dubai Execution / Finance</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All</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23</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Storage / demurrage claim form</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Raised → Approved</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Operations / Finance</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Exception</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23</w:t>
            </w:r>
          </w:p>
        </w:tc>
      </w:tr>
    </w:tbl>
    <w:p>
      <w:pPr>
        <w:spacing w:after="130" w:before="130" w:line="264" w:lineRule="auto"/>
      </w:pPr>
      <w:r>
        <w:rPr>
          <w:rFonts w:ascii="Cambria" w:cs="Cambria" w:eastAsia="Cambria" w:hAnsi="Cambria"/>
          <w:b/>
          <w:bCs/>
          <w:color w:val="1C2B3A"/>
          <w:sz w:val="21"/>
          <w:szCs w:val="21"/>
        </w:rPr>
        <w:t xml:space="preserve">A note on the count.</w:t>
      </w:r>
      <w:r>
        <w:rPr>
          <w:rFonts w:ascii="Cambria" w:cs="Cambria" w:eastAsia="Cambria" w:hAnsi="Cambria"/>
          <w:color w:val="1C2B3A"/>
          <w:sz w:val="21"/>
          <w:szCs w:val="21"/>
        </w:rPr>
        <w:t xml:space="preserve"> The register carried forward is titled “44 documents” and contains forty-three rows: the quality certificate and the weight certificate share one row here and appear as two separate items on the contract’s requirement list, which accounts for the difference. Recorded for the same reason as the five-versus-six bank set in §6.22 — a count that does not match its own list is how a completeness check goes wrong.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Added in this version</w:t>
      </w:r>
    </w:p>
    <w:p>
      <w:pPr>
        <w:spacing w:after="130" w:before="0" w:line="264" w:lineRule="auto"/>
      </w:pPr>
      <w:r>
        <w:rPr>
          <w:rFonts w:ascii="Cambria" w:cs="Cambria" w:eastAsia="Cambria" w:hAnsi="Cambria"/>
          <w:color w:val="1C2B3A"/>
          <w:sz w:val="21"/>
          <w:szCs w:val="21"/>
        </w:rPr>
        <w:t xml:space="preserve">Twenty-one artefacts the register did not carry: fourteen named in the workshop notes, the seasonal purchase plan of §6.1 added in v2.1, the budget of §6.2 added in v2.2, and the five Material Management Portal records of §6.3 to §6.7 added in v2.3. They are listed separately rather than merged, so that the register carried forward stays identifiable.</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2200"/>
        <w:gridCol w:w="2100"/>
        <w:gridCol w:w="1600"/>
        <w:gridCol w:w="1300"/>
        <w:gridCol w:w="700"/>
        <w:gridCol w:w="2180"/>
      </w:tblGrid>
      <w:tr>
        <w:trPr>
          <w:tblHeader/>
        </w:trPr>
        <w:tc>
          <w:tcPr>
            <w:tcW w:type="dxa" w:w="22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Artefact</w:t>
            </w:r>
          </w:p>
        </w:tc>
        <w:tc>
          <w:tcPr>
            <w:tcW w:type="dxa" w:w="21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States or form</w:t>
            </w:r>
          </w:p>
        </w:tc>
        <w:tc>
          <w:tcPr>
            <w:tcW w:type="dxa" w:w="16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Owner</w:t>
            </w:r>
          </w:p>
        </w:tc>
        <w:tc>
          <w:tcPr>
            <w:tcW w:type="dxa" w:w="13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Applies to</w:t>
            </w:r>
          </w:p>
        </w:tc>
        <w:tc>
          <w:tcPr>
            <w:tcW w:type="dxa" w:w="7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Phase</w:t>
            </w:r>
          </w:p>
        </w:tc>
        <w:tc>
          <w:tcPr>
            <w:tcW w:type="dxa" w:w="21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Evidence</w:t>
            </w:r>
          </w:p>
        </w:tc>
      </w:tr>
      <w:tr>
        <w:trPr>
          <w:cantSplit/>
        </w:trPr>
        <w:tc>
          <w:tcPr>
            <w:tcW w:type="dxa" w:w="2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Seasonal purchase plan</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Saved against the export process record</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To be confirmed</w:t>
            </w:r>
          </w:p>
        </w:tc>
        <w:tc>
          <w:tcPr>
            <w:tcW w:type="dxa" w:w="1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All</w:t>
            </w:r>
          </w:p>
        </w:tc>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01</w:t>
            </w:r>
          </w:p>
        </w:tc>
        <w:tc>
          <w:tcPr>
            <w:tcW w:type="dxa" w:w="21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3"/>
                <w:szCs w:val="13"/>
              </w:rPr>
              <w:t xml:space="preserve">[PROPOSED]</w:t>
            </w:r>
            <w:r>
              <w:rPr>
                <w:rFonts w:ascii="Calibri" w:cs="Calibri" w:eastAsia="Calibri" w:hAnsi="Calibri"/>
                <w:color w:val="1C2B3A"/>
                <w:sz w:val="15"/>
                <w:szCs w:val="15"/>
              </w:rPr>
              <w:t xml:space="preserve"> Business requirement, 26 Aug 2026</w:t>
            </w:r>
          </w:p>
        </w:tc>
      </w:tr>
      <w:tr>
        <w:trPr>
          <w:cantSplit/>
        </w:trPr>
        <w:tc>
          <w:tcPr>
            <w:tcW w:type="dxa" w:w="2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Budget</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Saved against the export process record, with an approval status</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To be confirmed</w:t>
            </w:r>
          </w:p>
        </w:tc>
        <w:tc>
          <w:tcPr>
            <w:tcW w:type="dxa" w:w="1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All</w:t>
            </w:r>
          </w:p>
        </w:tc>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02</w:t>
            </w:r>
          </w:p>
        </w:tc>
        <w:tc>
          <w:tcPr>
            <w:tcW w:type="dxa" w:w="21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3"/>
                <w:szCs w:val="13"/>
              </w:rPr>
              <w:t xml:space="preserve">[PROPOSED]</w:t>
            </w:r>
            <w:r>
              <w:rPr>
                <w:rFonts w:ascii="Calibri" w:cs="Calibri" w:eastAsia="Calibri" w:hAnsi="Calibri"/>
                <w:color w:val="1C2B3A"/>
                <w:sz w:val="15"/>
                <w:szCs w:val="15"/>
              </w:rPr>
              <w:t xml:space="preserve"> Business requirement, 26 Aug 2026</w:t>
            </w:r>
          </w:p>
        </w:tc>
      </w:tr>
      <w:tr>
        <w:trPr>
          <w:cantSplit/>
        </w:trPr>
        <w:tc>
          <w:tcPr>
            <w:tcW w:type="dxa" w:w="2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Fund</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Raised against a purchase order</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To be confirmed</w:t>
            </w:r>
          </w:p>
        </w:tc>
        <w:tc>
          <w:tcPr>
            <w:tcW w:type="dxa" w:w="1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All</w:t>
            </w:r>
          </w:p>
        </w:tc>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03</w:t>
            </w:r>
          </w:p>
        </w:tc>
        <w:tc>
          <w:tcPr>
            <w:tcW w:type="dxa" w:w="21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3"/>
                <w:szCs w:val="13"/>
              </w:rPr>
              <w:t xml:space="preserve">[AS-IS]</w:t>
            </w:r>
            <w:r>
              <w:rPr>
                <w:rFonts w:ascii="Calibri" w:cs="Calibri" w:eastAsia="Calibri" w:hAnsi="Calibri"/>
                <w:color w:val="1C2B3A"/>
                <w:sz w:val="15"/>
                <w:szCs w:val="15"/>
              </w:rPr>
              <w:t xml:space="preserve"> M Funds</w:t>
            </w:r>
          </w:p>
        </w:tc>
      </w:tr>
      <w:tr>
        <w:trPr>
          <w:cantSplit/>
        </w:trPr>
        <w:tc>
          <w:tcPr>
            <w:tcW w:type="dxa" w:w="2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Purchase agreement</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Open / on going / hold / completed / cancelled</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To be confirmed</w:t>
            </w:r>
          </w:p>
        </w:tc>
        <w:tc>
          <w:tcPr>
            <w:tcW w:type="dxa" w:w="1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All</w:t>
            </w:r>
          </w:p>
        </w:tc>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04</w:t>
            </w:r>
          </w:p>
        </w:tc>
        <w:tc>
          <w:tcPr>
            <w:tcW w:type="dxa" w:w="21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3"/>
                <w:szCs w:val="13"/>
              </w:rPr>
              <w:t xml:space="preserve">[AS-IS]</w:t>
            </w:r>
            <w:r>
              <w:rPr>
                <w:rFonts w:ascii="Calibri" w:cs="Calibri" w:eastAsia="Calibri" w:hAnsi="Calibri"/>
                <w:color w:val="1C2B3A"/>
                <w:sz w:val="15"/>
                <w:szCs w:val="15"/>
              </w:rPr>
              <w:t xml:space="preserve"> M Purchase Agreement</w:t>
            </w:r>
          </w:p>
        </w:tc>
      </w:tr>
      <w:tr>
        <w:trPr>
          <w:cantSplit/>
        </w:trPr>
        <w:tc>
          <w:tcPr>
            <w:tcW w:type="dxa" w:w="2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Receiving location plan</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 status</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To be confirmed</w:t>
            </w:r>
          </w:p>
        </w:tc>
        <w:tc>
          <w:tcPr>
            <w:tcW w:type="dxa" w:w="1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All</w:t>
            </w:r>
          </w:p>
        </w:tc>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05</w:t>
            </w:r>
          </w:p>
        </w:tc>
        <w:tc>
          <w:tcPr>
            <w:tcW w:type="dxa" w:w="21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3"/>
                <w:szCs w:val="13"/>
              </w:rPr>
              <w:t xml:space="preserve">[AS-IS]</w:t>
            </w:r>
            <w:r>
              <w:rPr>
                <w:rFonts w:ascii="Calibri" w:cs="Calibri" w:eastAsia="Calibri" w:hAnsi="Calibri"/>
                <w:color w:val="1C2B3A"/>
                <w:sz w:val="15"/>
                <w:szCs w:val="15"/>
              </w:rPr>
              <w:t xml:space="preserve"> M Receiving Locations</w:t>
            </w:r>
          </w:p>
        </w:tc>
      </w:tr>
      <w:tr>
        <w:trPr>
          <w:cantSplit/>
        </w:trPr>
        <w:tc>
          <w:tcPr>
            <w:tcW w:type="dxa" w:w="2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Material receipt</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Need review / confirmed</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To be confirmed</w:t>
            </w:r>
          </w:p>
        </w:tc>
        <w:tc>
          <w:tcPr>
            <w:tcW w:type="dxa" w:w="1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All</w:t>
            </w:r>
          </w:p>
        </w:tc>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06</w:t>
            </w:r>
          </w:p>
        </w:tc>
        <w:tc>
          <w:tcPr>
            <w:tcW w:type="dxa" w:w="21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3"/>
                <w:szCs w:val="13"/>
              </w:rPr>
              <w:t xml:space="preserve">[AS-IS]</w:t>
            </w:r>
            <w:r>
              <w:rPr>
                <w:rFonts w:ascii="Calibri" w:cs="Calibri" w:eastAsia="Calibri" w:hAnsi="Calibri"/>
                <w:color w:val="1C2B3A"/>
                <w:sz w:val="15"/>
                <w:szCs w:val="15"/>
              </w:rPr>
              <w:t xml:space="preserve"> M Material Receipt</w:t>
            </w:r>
          </w:p>
        </w:tc>
      </w:tr>
      <w:tr>
        <w:trPr>
          <w:cantSplit/>
        </w:trPr>
        <w:tc>
          <w:tcPr>
            <w:tcW w:type="dxa" w:w="2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Warehouse receipt</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 status</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To be confirmed</w:t>
            </w:r>
          </w:p>
        </w:tc>
        <w:tc>
          <w:tcPr>
            <w:tcW w:type="dxa" w:w="1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All</w:t>
            </w:r>
          </w:p>
        </w:tc>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07</w:t>
            </w:r>
          </w:p>
        </w:tc>
        <w:tc>
          <w:tcPr>
            <w:tcW w:type="dxa" w:w="21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3"/>
                <w:szCs w:val="13"/>
              </w:rPr>
              <w:t xml:space="preserve">[AS-IS]</w:t>
            </w:r>
            <w:r>
              <w:rPr>
                <w:rFonts w:ascii="Calibri" w:cs="Calibri" w:eastAsia="Calibri" w:hAnsi="Calibri"/>
                <w:color w:val="1C2B3A"/>
                <w:sz w:val="15"/>
                <w:szCs w:val="15"/>
              </w:rPr>
              <w:t xml:space="preserve"> M Warehouse Receipt</w:t>
            </w:r>
          </w:p>
        </w:tc>
      </w:tr>
      <w:tr>
        <w:trPr>
          <w:cantSplit/>
        </w:trPr>
        <w:tc>
          <w:tcPr>
            <w:tcW w:type="dxa" w:w="2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Costing snapshot</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Locked to the deal</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Trader</w:t>
            </w:r>
          </w:p>
        </w:tc>
        <w:tc>
          <w:tcPr>
            <w:tcW w:type="dxa" w:w="1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All</w:t>
            </w:r>
          </w:p>
        </w:tc>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08, 09</w:t>
            </w:r>
          </w:p>
        </w:tc>
        <w:tc>
          <w:tcPr>
            <w:tcW w:type="dxa" w:w="21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3"/>
                <w:szCs w:val="13"/>
              </w:rPr>
              <w:t xml:space="preserve">[PROPOSED]</w:t>
            </w:r>
            <w:r>
              <w:rPr>
                <w:rFonts w:ascii="Calibri" w:cs="Calibri" w:eastAsia="Calibri" w:hAnsi="Calibri"/>
                <w:color w:val="1C2B3A"/>
                <w:sz w:val="15"/>
                <w:szCs w:val="15"/>
              </w:rPr>
              <w:t xml:space="preserve"> W Costing 1(vi)</w:t>
            </w:r>
          </w:p>
        </w:tc>
      </w:tr>
      <w:tr>
        <w:trPr>
          <w:cantSplit/>
        </w:trPr>
        <w:tc>
          <w:tcPr>
            <w:tcW w:type="dxa" w:w="22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Long and short position report</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Derived from stock allocation</w:t>
            </w:r>
          </w:p>
        </w:tc>
        <w:tc>
          <w:tcPr>
            <w:tcW w:type="dxa" w:w="1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Execution / COTS</w:t>
            </w:r>
          </w:p>
        </w:tc>
        <w:tc>
          <w:tcPr>
            <w:tcW w:type="dxa" w:w="1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All</w:t>
            </w:r>
          </w:p>
        </w:tc>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08, 13</w:t>
            </w:r>
          </w:p>
        </w:tc>
        <w:tc>
          <w:tcPr>
            <w:tcW w:type="dxa" w:w="218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r>
              <w:rPr>
                <w:rFonts w:ascii="Calibri" w:cs="Calibri" w:eastAsia="Calibri" w:hAnsi="Calibri"/>
                <w:color w:val="1C2B3A"/>
                <w:sz w:val="15"/>
                <w:szCs w:val="15"/>
              </w:rPr>
              <w:t xml:space="preserve"> W Execution 1(i), 6</w:t>
            </w:r>
          </w:p>
        </w:tc>
      </w:tr>
      <w:tr>
        <w:trPr>
          <w:cantSplit/>
        </w:trPr>
        <w:tc>
          <w:tcPr>
            <w:tcW w:type="dxa" w:w="2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Cross-functional fulfilment feedback</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Captured per team</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Quality, Execution, Processing, FP&amp;A</w:t>
            </w:r>
          </w:p>
        </w:tc>
        <w:tc>
          <w:tcPr>
            <w:tcW w:type="dxa" w:w="1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All</w:t>
            </w:r>
          </w:p>
        </w:tc>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11</w:t>
            </w:r>
          </w:p>
        </w:tc>
        <w:tc>
          <w:tcPr>
            <w:tcW w:type="dxa" w:w="21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r>
              <w:rPr>
                <w:rFonts w:ascii="Calibri" w:cs="Calibri" w:eastAsia="Calibri" w:hAnsi="Calibri"/>
                <w:color w:val="1C2B3A"/>
                <w:sz w:val="15"/>
                <w:szCs w:val="15"/>
              </w:rPr>
              <w:t xml:space="preserve"> W Execution 4</w:t>
            </w:r>
          </w:p>
        </w:tc>
      </w:tr>
      <w:tr>
        <w:trPr>
          <w:cantSplit/>
        </w:trPr>
        <w:tc>
          <w:tcPr>
            <w:tcW w:type="dxa" w:w="22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Contract quality terms</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Retrieved from master data, modified per buyer</w:t>
            </w:r>
          </w:p>
        </w:tc>
        <w:tc>
          <w:tcPr>
            <w:tcW w:type="dxa" w:w="1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Dubai Execution / Quality</w:t>
            </w:r>
          </w:p>
        </w:tc>
        <w:tc>
          <w:tcPr>
            <w:tcW w:type="dxa" w:w="1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All</w:t>
            </w:r>
          </w:p>
        </w:tc>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12</w:t>
            </w:r>
          </w:p>
        </w:tc>
        <w:tc>
          <w:tcPr>
            <w:tcW w:type="dxa" w:w="2180"/>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3"/>
                <w:szCs w:val="13"/>
              </w:rPr>
              <w:t xml:space="preserve">[PROPOSED]</w:t>
            </w:r>
            <w:r>
              <w:rPr>
                <w:rFonts w:ascii="Calibri" w:cs="Calibri" w:eastAsia="Calibri" w:hAnsi="Calibri"/>
                <w:color w:val="1C2B3A"/>
                <w:sz w:val="15"/>
                <w:szCs w:val="15"/>
              </w:rPr>
              <w:t xml:space="preserve"> W Execution 18(ii)</w:t>
            </w:r>
          </w:p>
        </w:tc>
      </w:tr>
      <w:tr>
        <w:trPr>
          <w:cantSplit/>
        </w:trPr>
        <w:tc>
          <w:tcPr>
            <w:tcW w:type="dxa" w:w="2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Advance payment instruction and confirmation</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Issued → Confirmed</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FP&amp;A / Finance</w:t>
            </w:r>
          </w:p>
        </w:tc>
        <w:tc>
          <w:tcPr>
            <w:tcW w:type="dxa" w:w="1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Ethiopia; not Chad</w:t>
            </w:r>
          </w:p>
        </w:tc>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14</w:t>
            </w:r>
          </w:p>
        </w:tc>
        <w:tc>
          <w:tcPr>
            <w:tcW w:type="dxa" w:w="21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r>
              <w:rPr>
                <w:rFonts w:ascii="Calibri" w:cs="Calibri" w:eastAsia="Calibri" w:hAnsi="Calibri"/>
                <w:color w:val="1C2B3A"/>
                <w:sz w:val="15"/>
                <w:szCs w:val="15"/>
              </w:rPr>
              <w:t xml:space="preserve"> W Execution 10(i)</w:t>
            </w:r>
          </w:p>
        </w:tc>
      </w:tr>
      <w:tr>
        <w:trPr>
          <w:cantSplit/>
        </w:trPr>
        <w:tc>
          <w:tcPr>
            <w:tcW w:type="dxa" w:w="22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Freight rate table</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Maintained monthly</w:t>
            </w:r>
          </w:p>
        </w:tc>
        <w:tc>
          <w:tcPr>
            <w:tcW w:type="dxa" w:w="1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Logistics</w:t>
            </w:r>
          </w:p>
        </w:tc>
        <w:tc>
          <w:tcPr>
            <w:tcW w:type="dxa" w:w="1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All</w:t>
            </w:r>
          </w:p>
        </w:tc>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15</w:t>
            </w:r>
          </w:p>
        </w:tc>
        <w:tc>
          <w:tcPr>
            <w:tcW w:type="dxa" w:w="218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r>
              <w:rPr>
                <w:rFonts w:ascii="Calibri" w:cs="Calibri" w:eastAsia="Calibri" w:hAnsi="Calibri"/>
                <w:color w:val="1C2B3A"/>
                <w:sz w:val="15"/>
                <w:szCs w:val="15"/>
              </w:rPr>
              <w:t xml:space="preserve"> W Execution 22</w:t>
            </w:r>
          </w:p>
        </w:tc>
      </w:tr>
      <w:tr>
        <w:trPr>
          <w:cantSplit/>
        </w:trPr>
        <w:tc>
          <w:tcPr>
            <w:tcW w:type="dxa" w:w="2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Clearance data entry and Excel reports</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Entered → Exported</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Clearance team</w:t>
            </w:r>
          </w:p>
        </w:tc>
        <w:tc>
          <w:tcPr>
            <w:tcW w:type="dxa" w:w="1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All</w:t>
            </w:r>
          </w:p>
        </w:tc>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16</w:t>
            </w:r>
          </w:p>
        </w:tc>
        <w:tc>
          <w:tcPr>
            <w:tcW w:type="dxa" w:w="21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r>
              <w:rPr>
                <w:rFonts w:ascii="Calibri" w:cs="Calibri" w:eastAsia="Calibri" w:hAnsi="Calibri"/>
                <w:color w:val="1C2B3A"/>
                <w:sz w:val="15"/>
                <w:szCs w:val="15"/>
              </w:rPr>
              <w:t xml:space="preserve"> W Execution 13</w:t>
            </w:r>
          </w:p>
        </w:tc>
      </w:tr>
      <w:tr>
        <w:trPr>
          <w:cantSplit/>
        </w:trPr>
        <w:tc>
          <w:tcPr>
            <w:tcW w:type="dxa" w:w="22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Stuffing request</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Raised → Notified to five functions</w:t>
            </w:r>
          </w:p>
        </w:tc>
        <w:tc>
          <w:tcPr>
            <w:tcW w:type="dxa" w:w="1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Partner Execution</w:t>
            </w:r>
          </w:p>
        </w:tc>
        <w:tc>
          <w:tcPr>
            <w:tcW w:type="dxa" w:w="1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All</w:t>
            </w:r>
          </w:p>
        </w:tc>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17</w:t>
            </w:r>
          </w:p>
        </w:tc>
        <w:tc>
          <w:tcPr>
            <w:tcW w:type="dxa" w:w="218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r>
              <w:rPr>
                <w:rFonts w:ascii="Calibri" w:cs="Calibri" w:eastAsia="Calibri" w:hAnsi="Calibri"/>
                <w:color w:val="1C2B3A"/>
                <w:sz w:val="15"/>
                <w:szCs w:val="15"/>
              </w:rPr>
              <w:t xml:space="preserve"> W Execution 17</w:t>
            </w:r>
          </w:p>
        </w:tc>
      </w:tr>
      <w:tr>
        <w:trPr>
          <w:cantSplit/>
        </w:trPr>
        <w:tc>
          <w:tcPr>
            <w:tcW w:type="dxa" w:w="2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Containers inspection protocol result</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Recorded</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Surveyor / Quality</w:t>
            </w:r>
          </w:p>
        </w:tc>
        <w:tc>
          <w:tcPr>
            <w:tcW w:type="dxa" w:w="1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Containerised</w:t>
            </w:r>
          </w:p>
        </w:tc>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18</w:t>
            </w:r>
          </w:p>
        </w:tc>
        <w:tc>
          <w:tcPr>
            <w:tcW w:type="dxa" w:w="21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3"/>
                <w:szCs w:val="13"/>
              </w:rPr>
              <w:t xml:space="preserve">[PROPOSED]</w:t>
            </w:r>
            <w:r>
              <w:rPr>
                <w:rFonts w:ascii="Calibri" w:cs="Calibri" w:eastAsia="Calibri" w:hAnsi="Calibri"/>
                <w:color w:val="1C2B3A"/>
                <w:sz w:val="15"/>
                <w:szCs w:val="15"/>
              </w:rPr>
              <w:t xml:space="preserve"> W Execution 16</w:t>
            </w:r>
          </w:p>
        </w:tc>
      </w:tr>
      <w:tr>
        <w:trPr>
          <w:cantSplit/>
        </w:trPr>
        <w:tc>
          <w:tcPr>
            <w:tcW w:type="dxa" w:w="22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Goods in transit reports</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Periodic</w:t>
            </w:r>
          </w:p>
        </w:tc>
        <w:tc>
          <w:tcPr>
            <w:tcW w:type="dxa" w:w="1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Processing / Logistics</w:t>
            </w:r>
          </w:p>
        </w:tc>
        <w:tc>
          <w:tcPr>
            <w:tcW w:type="dxa" w:w="1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Sudan, Chad</w:t>
            </w:r>
          </w:p>
        </w:tc>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17</w:t>
            </w:r>
          </w:p>
        </w:tc>
        <w:tc>
          <w:tcPr>
            <w:tcW w:type="dxa" w:w="218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r>
              <w:rPr>
                <w:rFonts w:ascii="Calibri" w:cs="Calibri" w:eastAsia="Calibri" w:hAnsi="Calibri"/>
                <w:color w:val="1C2B3A"/>
                <w:sz w:val="15"/>
                <w:szCs w:val="15"/>
              </w:rPr>
              <w:t xml:space="preserve"> W Logistics 4</w:t>
            </w:r>
          </w:p>
        </w:tc>
      </w:tr>
      <w:tr>
        <w:trPr>
          <w:cantSplit/>
        </w:trPr>
        <w:tc>
          <w:tcPr>
            <w:tcW w:type="dxa" w:w="2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Buyer claim record</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Raised → Approved with amount</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Operations / Finance</w:t>
            </w:r>
          </w:p>
        </w:tc>
        <w:tc>
          <w:tcPr>
            <w:tcW w:type="dxa" w:w="1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Exception</w:t>
            </w:r>
          </w:p>
        </w:tc>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23</w:t>
            </w:r>
          </w:p>
        </w:tc>
        <w:tc>
          <w:tcPr>
            <w:tcW w:type="dxa" w:w="21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r>
              <w:rPr>
                <w:rFonts w:ascii="Calibri" w:cs="Calibri" w:eastAsia="Calibri" w:hAnsi="Calibri"/>
                <w:color w:val="1C2B3A"/>
                <w:sz w:val="15"/>
                <w:szCs w:val="15"/>
              </w:rPr>
              <w:t xml:space="preserve"> W Claims 1–3</w:t>
            </w:r>
          </w:p>
        </w:tc>
      </w:tr>
      <w:tr>
        <w:trPr>
          <w:cantSplit/>
        </w:trPr>
        <w:tc>
          <w:tcPr>
            <w:tcW w:type="dxa" w:w="22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Customer feedback record</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Logged, linked to the contract</w:t>
            </w:r>
          </w:p>
        </w:tc>
        <w:tc>
          <w:tcPr>
            <w:tcW w:type="dxa" w:w="1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Trader</w:t>
            </w:r>
          </w:p>
        </w:tc>
        <w:tc>
          <w:tcPr>
            <w:tcW w:type="dxa" w:w="1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All</w:t>
            </w:r>
          </w:p>
        </w:tc>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23</w:t>
            </w:r>
          </w:p>
        </w:tc>
        <w:tc>
          <w:tcPr>
            <w:tcW w:type="dxa" w:w="2180"/>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3"/>
                <w:szCs w:val="13"/>
              </w:rPr>
              <w:t xml:space="preserve">[PROPOSED]</w:t>
            </w:r>
            <w:r>
              <w:rPr>
                <w:rFonts w:ascii="Calibri" w:cs="Calibri" w:eastAsia="Calibri" w:hAnsi="Calibri"/>
                <w:color w:val="1C2B3A"/>
                <w:sz w:val="15"/>
                <w:szCs w:val="15"/>
              </w:rPr>
              <w:t xml:space="preserve"> W CRM 1–2</w:t>
            </w:r>
          </w:p>
        </w:tc>
      </w:tr>
      <w:tr>
        <w:trPr>
          <w:cantSplit/>
        </w:trPr>
        <w:tc>
          <w:tcPr>
            <w:tcW w:type="dxa" w:w="2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Marine insurance policy per shipment</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Created per shipment</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Compliance</w:t>
            </w:r>
          </w:p>
        </w:tc>
        <w:tc>
          <w:tcPr>
            <w:tcW w:type="dxa" w:w="1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All</w:t>
            </w:r>
          </w:p>
        </w:tc>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23</w:t>
            </w:r>
          </w:p>
        </w:tc>
        <w:tc>
          <w:tcPr>
            <w:tcW w:type="dxa" w:w="21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r>
              <w:rPr>
                <w:rFonts w:ascii="Calibri" w:cs="Calibri" w:eastAsia="Calibri" w:hAnsi="Calibri"/>
                <w:color w:val="1C2B3A"/>
                <w:sz w:val="15"/>
                <w:szCs w:val="15"/>
              </w:rPr>
              <w:t xml:space="preserve"> W Compliance 1(b)</w:t>
            </w:r>
          </w:p>
        </w:tc>
      </w:tr>
      <w:tr>
        <w:trPr>
          <w:cantSplit/>
        </w:trPr>
        <w:tc>
          <w:tcPr>
            <w:tcW w:type="dxa" w:w="22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Insurance incident and claim case</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Recorded → Built → Finalised with compensation status</w:t>
            </w:r>
          </w:p>
        </w:tc>
        <w:tc>
          <w:tcPr>
            <w:tcW w:type="dxa" w:w="1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Compliance</w:t>
            </w:r>
          </w:p>
        </w:tc>
        <w:tc>
          <w:tcPr>
            <w:tcW w:type="dxa" w:w="1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Exception</w:t>
            </w:r>
          </w:p>
        </w:tc>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23</w:t>
            </w:r>
          </w:p>
        </w:tc>
        <w:tc>
          <w:tcPr>
            <w:tcW w:type="dxa" w:w="218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r>
              <w:rPr>
                <w:rFonts w:ascii="Calibri" w:cs="Calibri" w:eastAsia="Calibri" w:hAnsi="Calibri"/>
                <w:color w:val="1C2B3A"/>
                <w:sz w:val="15"/>
                <w:szCs w:val="15"/>
              </w:rPr>
              <w:t xml:space="preserve"> W Compliance 1(c)</w:t>
            </w:r>
          </w:p>
        </w:tc>
      </w:tr>
    </w:tbl>
    <w:p>
      <w:pPr>
        <w:pStyle w:val="Heading2"/>
        <w:keepNext/>
        <w:spacing w:after="120" w:before="300"/>
      </w:pPr>
      <w:r>
        <w:rPr>
          <w:rFonts w:ascii="Calibri" w:cs="Calibri" w:eastAsia="Calibri" w:hAnsi="Calibri"/>
          <w:b/>
          <w:bCs/>
          <w:color w:val="1E5A8A"/>
          <w:sz w:val="27"/>
          <w:szCs w:val="27"/>
        </w:rPr>
        <w:t xml:space="preserve">10.3 The state model</w:t>
      </w:r>
    </w:p>
    <w:p>
      <w:pPr>
        <w:spacing w:after="130" w:before="0" w:line="264"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One state model applies to all sixteen document types on the requirement list. It is shown in Figure 2 together with the four transitions the proposed process refuses.</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2100"/>
        <w:gridCol w:w="7980"/>
      </w:tblGrid>
      <w:tr>
        <w:trPr>
          <w:tblHeader/>
        </w:trPr>
        <w:tc>
          <w:tcPr>
            <w:tcW w:type="dxa" w:w="21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State</w:t>
            </w:r>
          </w:p>
        </w:tc>
        <w:tc>
          <w:tcPr>
            <w:tcW w:type="dxa" w:w="79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Meaning</w:t>
            </w:r>
          </w:p>
        </w:tc>
      </w:tr>
      <w:tr>
        <w:trPr>
          <w:cantSplit/>
        </w:trPr>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Not required</w:t>
            </w:r>
          </w:p>
        </w:tc>
        <w:tc>
          <w:tcPr>
            <w:tcW w:type="dxa" w:w="79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Applies today to fumigation, the customised certificate of origin and the health certificate only.</w:t>
            </w:r>
          </w:p>
        </w:tc>
      </w:tr>
      <w:tr>
        <w:trPr>
          <w:cantSplit/>
        </w:trPr>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Not issued</w:t>
            </w:r>
          </w:p>
        </w:tc>
        <w:tc>
          <w:tcPr>
            <w:tcW w:type="dxa" w:w="79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The starting state of every required document.</w:t>
            </w:r>
          </w:p>
        </w:tc>
      </w:tr>
      <w:tr>
        <w:trPr>
          <w:cantSplit/>
        </w:trPr>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Draft received</w:t>
            </w:r>
          </w:p>
        </w:tc>
        <w:tc>
          <w:tcPr>
            <w:tcW w:type="dxa" w:w="79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A draft is in from the line, the ministry or the team.</w:t>
            </w:r>
          </w:p>
        </w:tc>
      </w:tr>
      <w:tr>
        <w:trPr>
          <w:cantSplit/>
        </w:trPr>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Amendment requested</w:t>
            </w:r>
          </w:p>
        </w:tc>
        <w:tc>
          <w:tcPr>
            <w:tcW w:type="dxa" w:w="7980"/>
            <w:tcMar>
              <w:top w:type="dxa" w:w="60"/>
              <w:left w:type="dxa" w:w="90"/>
              <w:bottom w:type="dxa" w:w="60"/>
              <w:right w:type="dxa" w:w="90"/>
            </w:tcMar>
            <w:vAlign w:val="top"/>
          </w:tcPr>
          <w:p>
            <w:pPr>
              <w:spacing w:after="30" w:before="20" w:line="240" w:lineRule="auto"/>
            </w:pPr>
            <w:r>
              <w:rPr>
                <w:rFonts w:ascii="Calibri" w:cs="Calibri" w:eastAsia="Calibri" w:hAnsi="Calibri"/>
                <w:b/>
                <w:bCs/>
                <w:color w:val="1C2B3A"/>
                <w:sz w:val="18"/>
                <w:szCs w:val="18"/>
              </w:rPr>
              <w:t xml:space="preserve">New.</w:t>
            </w:r>
            <w:r>
              <w:rPr>
                <w:rFonts w:ascii="Calibri" w:cs="Calibri" w:eastAsia="Calibri" w:hAnsi="Calibri"/>
                <w:color w:val="1C2B3A"/>
                <w:sz w:val="18"/>
                <w:szCs w:val="18"/>
              </w:rPr>
              <w:t xml:space="preserve"> The customer has rejected the draft; it is back with the issuer. Today the amendment loop has no status at all, so a shipment in its third round of amendment looks identical to one whose draft has just arrived.</w:t>
            </w:r>
          </w:p>
        </w:tc>
      </w:tr>
      <w:tr>
        <w:trPr>
          <w:cantSplit/>
        </w:trPr>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Confirmed</w:t>
            </w:r>
          </w:p>
        </w:tc>
        <w:tc>
          <w:tcPr>
            <w:tcW w:type="dxa" w:w="79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The customer has checked and accepted the draft.</w:t>
            </w:r>
          </w:p>
        </w:tc>
      </w:tr>
      <w:tr>
        <w:trPr>
          <w:cantSplit/>
        </w:trPr>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Original received</w:t>
            </w:r>
          </w:p>
        </w:tc>
        <w:tc>
          <w:tcPr>
            <w:tcW w:type="dxa" w:w="79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The signed original is in hand. Terminal.</w:t>
            </w:r>
          </w:p>
        </w:tc>
      </w:tr>
    </w:tbl>
    <w:tbl>
      <w:tblPr>
        <w:tblW w:type="dxa" w:w="10080"/>
        <w:tblBorders>
          <w:top w:val="single" w:color="C2455F" w:sz="6"/>
          <w:left w:val="single" w:color="C2455F" w:sz="6"/>
          <w:bottom w:val="single" w:color="C2455F" w:sz="6"/>
          <w:right w:val="single" w:color="C2455F" w:sz="6"/>
          <w:insideH w:val="none" w:color="FFFFFF" w:sz="0"/>
          <w:insideV w:val="none" w:color="FFFFFF" w:sz="0"/>
        </w:tblBorders>
      </w:tblPr>
      <w:tblGrid>
        <w:gridCol w:w="10080"/>
      </w:tblGrid>
      <w:tr>
        <w:tc>
          <w:tcPr>
            <w:tcW w:type="dxa" w:w="10080"/>
            <w:shd w:fill="FDF2F4" w:color="auto" w:val="clear"/>
            <w:tcMar>
              <w:top w:type="dxa" w:w="120"/>
              <w:left w:type="dxa" w:w="180"/>
              <w:bottom w:type="dxa" w:w="120"/>
              <w:right w:type="dxa" w:w="180"/>
            </w:tcMar>
          </w:tcPr>
          <w:p>
            <w:pPr>
              <w:spacing w:after="70" w:before="40"/>
            </w:pPr>
            <w:r>
              <w:rPr>
                <w:rFonts w:ascii="Calibri" w:cs="Calibri" w:eastAsia="Calibri" w:hAnsi="Calibri"/>
                <w:b/>
                <w:bCs/>
                <w:color w:val="C2455F"/>
                <w:sz w:val="21"/>
                <w:szCs w:val="21"/>
              </w:rPr>
              <w:t xml:space="preserve">The four refusals — moves the legacy forms allow and the proposed process blocks</w:t>
            </w:r>
          </w:p>
          <w:p>
            <w:pPr>
              <w:pStyle w:val="ListParagraph"/>
              <w:numPr>
                <w:ilvl w:val="0"/>
                <w:numId w:val="1"/>
              </w:numPr>
              <w:spacing w:after="60" w:line="252" w:lineRule="auto"/>
            </w:pPr>
            <w:r>
              <w:rPr>
                <w:rFonts w:ascii="Consolas" w:cs="Consolas" w:eastAsia="Consolas" w:hAnsi="Consolas"/>
                <w:color w:val="30506B"/>
                <w:sz w:val="17"/>
                <w:szCs w:val="17"/>
              </w:rPr>
              <w:t xml:space="preserve">Not issued</w:t>
            </w:r>
            <w:r>
              <w:rPr>
                <w:rFonts w:ascii="Cambria" w:cs="Cambria" w:eastAsia="Cambria" w:hAnsi="Cambria"/>
                <w:color w:val="1C2B3A"/>
                <w:sz w:val="19"/>
                <w:szCs w:val="19"/>
              </w:rPr>
              <w:t xml:space="preserve"> → </w:t>
            </w:r>
            <w:r>
              <w:rPr>
                <w:rFonts w:ascii="Consolas" w:cs="Consolas" w:eastAsia="Consolas" w:hAnsi="Consolas"/>
                <w:color w:val="30506B"/>
                <w:sz w:val="17"/>
                <w:szCs w:val="17"/>
              </w:rPr>
              <w:t xml:space="preserve">Confirmed</w:t>
            </w:r>
            <w:r>
              <w:rPr>
                <w:rFonts w:ascii="Cambria" w:cs="Cambria" w:eastAsia="Cambria" w:hAnsi="Cambria"/>
                <w:color w:val="1C2B3A"/>
                <w:sz w:val="19"/>
                <w:szCs w:val="19"/>
              </w:rPr>
              <w:t xml:space="preserve"> — a document cannot be confirmed before a draft exists.</w:t>
            </w:r>
          </w:p>
          <w:p>
            <w:pPr>
              <w:pStyle w:val="ListParagraph"/>
              <w:numPr>
                <w:ilvl w:val="0"/>
                <w:numId w:val="1"/>
              </w:numPr>
              <w:spacing w:after="60" w:line="252" w:lineRule="auto"/>
            </w:pPr>
            <w:r>
              <w:rPr>
                <w:rFonts w:ascii="Consolas" w:cs="Consolas" w:eastAsia="Consolas" w:hAnsi="Consolas"/>
                <w:color w:val="30506B"/>
                <w:sz w:val="17"/>
                <w:szCs w:val="17"/>
              </w:rPr>
              <w:t xml:space="preserve">Not issued</w:t>
            </w:r>
            <w:r>
              <w:rPr>
                <w:rFonts w:ascii="Cambria" w:cs="Cambria" w:eastAsia="Cambria" w:hAnsi="Cambria"/>
                <w:color w:val="1C2B3A"/>
                <w:sz w:val="19"/>
                <w:szCs w:val="19"/>
              </w:rPr>
              <w:t xml:space="preserve"> → </w:t>
            </w:r>
            <w:r>
              <w:rPr>
                <w:rFonts w:ascii="Consolas" w:cs="Consolas" w:eastAsia="Consolas" w:hAnsi="Consolas"/>
                <w:color w:val="30506B"/>
                <w:sz w:val="17"/>
                <w:szCs w:val="17"/>
              </w:rPr>
              <w:t xml:space="preserve">Original received</w:t>
            </w:r>
            <w:r>
              <w:rPr>
                <w:rFonts w:ascii="Cambria" w:cs="Cambria" w:eastAsia="Cambria" w:hAnsi="Cambria"/>
                <w:color w:val="1C2B3A"/>
                <w:sz w:val="19"/>
                <w:szCs w:val="19"/>
              </w:rPr>
              <w:t xml:space="preserve"> — the draft and confirmation steps cannot be skipped.</w:t>
            </w:r>
          </w:p>
          <w:p>
            <w:pPr>
              <w:pStyle w:val="ListParagraph"/>
              <w:numPr>
                <w:ilvl w:val="0"/>
                <w:numId w:val="1"/>
              </w:numPr>
              <w:spacing w:after="60" w:line="252" w:lineRule="auto"/>
            </w:pPr>
            <w:r>
              <w:rPr>
                <w:rFonts w:ascii="Consolas" w:cs="Consolas" w:eastAsia="Consolas" w:hAnsi="Consolas"/>
                <w:color w:val="30506B"/>
                <w:sz w:val="17"/>
                <w:szCs w:val="17"/>
              </w:rPr>
              <w:t xml:space="preserve">Draft received</w:t>
            </w:r>
            <w:r>
              <w:rPr>
                <w:rFonts w:ascii="Cambria" w:cs="Cambria" w:eastAsia="Cambria" w:hAnsi="Cambria"/>
                <w:color w:val="1C2B3A"/>
                <w:sz w:val="19"/>
                <w:szCs w:val="19"/>
              </w:rPr>
              <w:t xml:space="preserve"> → </w:t>
            </w:r>
            <w:r>
              <w:rPr>
                <w:rFonts w:ascii="Consolas" w:cs="Consolas" w:eastAsia="Consolas" w:hAnsi="Consolas"/>
                <w:color w:val="30506B"/>
                <w:sz w:val="17"/>
                <w:szCs w:val="17"/>
              </w:rPr>
              <w:t xml:space="preserve">Original received</w:t>
            </w:r>
            <w:r>
              <w:rPr>
                <w:rFonts w:ascii="Cambria" w:cs="Cambria" w:eastAsia="Cambria" w:hAnsi="Cambria"/>
                <w:color w:val="1C2B3A"/>
                <w:sz w:val="19"/>
                <w:szCs w:val="19"/>
              </w:rPr>
              <w:t xml:space="preserve"> — the customer's confirmation cannot be bypassed.</w:t>
            </w:r>
          </w:p>
          <w:p>
            <w:pPr>
              <w:pStyle w:val="ListParagraph"/>
              <w:numPr>
                <w:ilvl w:val="0"/>
                <w:numId w:val="1"/>
              </w:numPr>
              <w:spacing w:after="60" w:line="252" w:lineRule="auto"/>
            </w:pPr>
            <w:r>
              <w:rPr>
                <w:rFonts w:ascii="Consolas" w:cs="Consolas" w:eastAsia="Consolas" w:hAnsi="Consolas"/>
                <w:color w:val="30506B"/>
                <w:sz w:val="17"/>
                <w:szCs w:val="17"/>
              </w:rPr>
              <w:t xml:space="preserve">Original received</w:t>
            </w:r>
            <w:r>
              <w:rPr>
                <w:rFonts w:ascii="Cambria" w:cs="Cambria" w:eastAsia="Cambria" w:hAnsi="Cambria"/>
                <w:color w:val="1C2B3A"/>
                <w:sz w:val="19"/>
                <w:szCs w:val="19"/>
              </w:rPr>
              <w:t xml:space="preserve"> → anything — a received original is terminal.</w:t>
            </w:r>
          </w:p>
        </w:tc>
      </w:tr>
    </w:tbl>
    <w:p>
      <w:pPr>
        <w:spacing w:after="120"/>
      </w:pP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The legacy forms allow all four. The state is a free drop-down on each document column in Documents Confirmation and Shipment Documents Tracking, with no ordering and no check, so a document can be recorded as an original that never had a draft.</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The bill of lading additionally has its own sub-lifecycle, which the model above sits alongside rather than replaces: </w:t>
      </w:r>
      <w:r>
        <w:rPr>
          <w:rFonts w:ascii="Consolas" w:cs="Consolas" w:eastAsia="Consolas" w:hAnsi="Consolas"/>
          <w:color w:val="30506B"/>
          <w:sz w:val="19"/>
          <w:szCs w:val="19"/>
        </w:rPr>
        <w:t xml:space="preserve">Awaiting DBL</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DBL received</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Final DBL confirmed</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CBL</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OBL issued</w:t>
      </w:r>
      <w:r>
        <w:rPr>
          <w:rFonts w:ascii="Cambria" w:cs="Cambria" w:eastAsia="Cambria" w:hAnsi="Cambria"/>
          <w:color w:val="1C2B3A"/>
          <w:sz w:val="21"/>
          <w:szCs w:val="21"/>
        </w:rPr>
        <w:t xml:space="preserve">; then for the handover, </w:t>
      </w:r>
      <w:r>
        <w:rPr>
          <w:rFonts w:ascii="Consolas" w:cs="Consolas" w:eastAsia="Consolas" w:hAnsi="Consolas"/>
          <w:color w:val="30506B"/>
          <w:sz w:val="19"/>
          <w:szCs w:val="19"/>
        </w:rPr>
        <w:t xml:space="preserve">Not issued</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Issued</w:t>
      </w:r>
      <w:r>
        <w:rPr>
          <w:rFonts w:ascii="Cambria" w:cs="Cambria" w:eastAsia="Cambria" w:hAnsi="Cambria"/>
          <w:color w:val="1C2B3A"/>
          <w:sz w:val="21"/>
          <w:szCs w:val="21"/>
        </w:rPr>
        <w:t xml:space="preserve">, </w:t>
      </w:r>
      <w:r>
        <w:rPr>
          <w:rFonts w:ascii="Consolas" w:cs="Consolas" w:eastAsia="Consolas" w:hAnsi="Consolas"/>
          <w:color w:val="30506B"/>
          <w:sz w:val="19"/>
          <w:szCs w:val="19"/>
        </w:rPr>
        <w:t xml:space="preserve">Not sent</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Sent to bank</w:t>
      </w:r>
      <w:r>
        <w:rPr>
          <w:rFonts w:ascii="Cambria" w:cs="Cambria" w:eastAsia="Cambria" w:hAnsi="Cambria"/>
          <w:color w:val="1C2B3A"/>
          <w:sz w:val="21"/>
          <w:szCs w:val="21"/>
        </w:rPr>
        <w:t xml:space="preserve">, </w:t>
      </w:r>
      <w:r>
        <w:rPr>
          <w:rFonts w:ascii="Consolas" w:cs="Consolas" w:eastAsia="Consolas" w:hAnsi="Consolas"/>
          <w:color w:val="30506B"/>
          <w:sz w:val="19"/>
          <w:szCs w:val="19"/>
        </w:rPr>
        <w:t xml:space="preserve">Not received</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Bank delivery received</w:t>
      </w:r>
      <w:r>
        <w:rPr>
          <w:rFonts w:ascii="Cambria" w:cs="Cambria" w:eastAsia="Cambria" w:hAnsi="Cambria"/>
          <w:color w:val="1C2B3A"/>
          <w:sz w:val="21"/>
          <w:szCs w:val="21"/>
        </w:rPr>
        <w:t xml:space="preserve">.</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Three instruments in the earlier phases carry their own states and are not covered by the model above: the export contract (</w:t>
      </w:r>
      <w:r>
        <w:rPr>
          <w:rFonts w:ascii="Consolas" w:cs="Consolas" w:eastAsia="Consolas" w:hAnsi="Consolas"/>
          <w:color w:val="30506B"/>
          <w:sz w:val="19"/>
          <w:szCs w:val="19"/>
        </w:rPr>
        <w:t xml:space="preserve">Requested</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Under process</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Issued</w:t>
      </w:r>
      <w:r>
        <w:rPr>
          <w:rFonts w:ascii="Cambria" w:cs="Cambria" w:eastAsia="Cambria" w:hAnsi="Cambria"/>
          <w:color w:val="1C2B3A"/>
          <w:sz w:val="21"/>
          <w:szCs w:val="21"/>
        </w:rPr>
        <w:t xml:space="preserve">, with an expiry), the EX form (</w:t>
      </w:r>
      <w:r>
        <w:rPr>
          <w:rFonts w:ascii="Consolas" w:cs="Consolas" w:eastAsia="Consolas" w:hAnsi="Consolas"/>
          <w:color w:val="30506B"/>
          <w:sz w:val="19"/>
          <w:szCs w:val="19"/>
        </w:rPr>
        <w:t xml:space="preserve">Under processing</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Issued</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Used</w:t>
      </w:r>
      <w:r>
        <w:rPr>
          <w:rFonts w:ascii="Cambria" w:cs="Cambria" w:eastAsia="Cambria" w:hAnsi="Cambria"/>
          <w:color w:val="1C2B3A"/>
          <w:sz w:val="21"/>
          <w:szCs w:val="21"/>
        </w:rPr>
        <w:t xml:space="preserve">) and the freight offer (</w:t>
      </w:r>
      <w:r>
        <w:rPr>
          <w:rFonts w:ascii="Consolas" w:cs="Consolas" w:eastAsia="Consolas" w:hAnsi="Consolas"/>
          <w:color w:val="30506B"/>
          <w:sz w:val="19"/>
          <w:szCs w:val="19"/>
        </w:rPr>
        <w:t xml:space="preserve">Received</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Selected</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Approved</w:t>
      </w:r>
      <w:r>
        <w:rPr>
          <w:rFonts w:ascii="Cambria" w:cs="Cambria" w:eastAsia="Cambria" w:hAnsi="Cambria"/>
          <w:color w:val="1C2B3A"/>
          <w:sz w:val="21"/>
          <w:szCs w:val="21"/>
        </w:rPr>
        <w:t xml:space="preserve">, with a validity). </w:t>
      </w: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 The workshop asks for the export contract's fields to be replaced by attachments and notes, which would remove its states and its expiry. See §13, row G-03.</w:t>
      </w:r>
    </w:p>
    <w:p>
      <w:pPr>
        <w:spacing w:after="130" w:before="0" w:line="264"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bank submittal gains a lifecycle it does not have today: </w:t>
      </w:r>
      <w:r>
        <w:rPr>
          <w:rFonts w:ascii="Consolas" w:cs="Consolas" w:eastAsia="Consolas" w:hAnsi="Consolas"/>
          <w:color w:val="30506B"/>
          <w:sz w:val="19"/>
          <w:szCs w:val="19"/>
        </w:rPr>
        <w:t xml:space="preserve">Assembling</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Sent to Trade Finance</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Submitted to bank</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Under collection</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Matured</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Paid</w:t>
      </w:r>
      <w:r>
        <w:rPr>
          <w:rFonts w:ascii="Cambria" w:cs="Cambria" w:eastAsia="Cambria" w:hAnsi="Cambria"/>
          <w:color w:val="1C2B3A"/>
          <w:sz w:val="21"/>
          <w:szCs w:val="21"/>
        </w:rPr>
        <w:t xml:space="preserve">, with </w:t>
      </w:r>
      <w:r>
        <w:rPr>
          <w:rFonts w:ascii="Consolas" w:cs="Consolas" w:eastAsia="Consolas" w:hAnsi="Consolas"/>
          <w:color w:val="30506B"/>
          <w:sz w:val="19"/>
          <w:szCs w:val="19"/>
        </w:rPr>
        <w:t xml:space="preserve">Overdue</w:t>
      </w:r>
      <w:r>
        <w:rPr>
          <w:rFonts w:ascii="Cambria" w:cs="Cambria" w:eastAsia="Cambria" w:hAnsi="Cambria"/>
          <w:color w:val="1C2B3A"/>
          <w:sz w:val="21"/>
          <w:szCs w:val="21"/>
        </w:rPr>
        <w:t xml:space="preserve"> derived from the maturity date rather than typed.</w:t>
      </w:r>
    </w:p>
    <w:p>
      <w:pPr>
        <w:pStyle w:val="Heading2"/>
        <w:keepNext/>
        <w:spacing w:after="120" w:before="300"/>
      </w:pPr>
      <w:r>
        <w:rPr>
          <w:rFonts w:ascii="Calibri" w:cs="Calibri" w:eastAsia="Calibri" w:hAnsi="Calibri"/>
          <w:b/>
          <w:bCs/>
          <w:color w:val="1E5A8A"/>
          <w:sz w:val="27"/>
          <w:szCs w:val="27"/>
        </w:rPr>
        <w:t xml:space="preserve">10.4 Custody, courier and hand-offs</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Export documents change physical hands repeatedly, and each hand-off is a point where a shipment can stall invisibly.</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2900"/>
        <w:gridCol w:w="3400"/>
        <w:gridCol w:w="3780"/>
      </w:tblGrid>
      <w:tr>
        <w:trPr>
          <w:tblHeader/>
        </w:trPr>
        <w:tc>
          <w:tcPr>
            <w:tcW w:type="dxa" w:w="29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Hand-off</w:t>
            </w:r>
          </w:p>
        </w:tc>
        <w:tc>
          <w:tcPr>
            <w:tcW w:type="dxa" w:w="34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From → to</w:t>
            </w:r>
          </w:p>
        </w:tc>
        <w:tc>
          <w:tcPr>
            <w:tcW w:type="dxa" w:w="37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Recorded today?</w:t>
            </w:r>
          </w:p>
        </w:tc>
      </w:tr>
      <w:tr>
        <w:trPr>
          <w:cantSplit/>
        </w:trPr>
        <w:tc>
          <w:tcPr>
            <w:tcW w:type="dxa" w:w="2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Pre-clearance pack</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Partner Execution → OPU</w:t>
            </w:r>
          </w:p>
        </w:tc>
        <w:tc>
          <w:tcPr>
            <w:tcW w:type="dxa" w:w="3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Yes / No tick — 399 records say No, 3 blank</w:t>
            </w:r>
          </w:p>
        </w:tc>
      </w:tr>
      <w:tr>
        <w:trPr>
          <w:cantSplit/>
        </w:trPr>
        <w:tc>
          <w:tcPr>
            <w:tcW w:type="dxa" w:w="2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Pre-clearance pack</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OPU → PZU</w:t>
            </w:r>
          </w:p>
        </w:tc>
        <w:tc>
          <w:tcPr>
            <w:tcW w:type="dxa" w:w="3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Yes / No tick — 356 records say No, 3 blank</w:t>
            </w:r>
          </w:p>
        </w:tc>
      </w:tr>
      <w:tr>
        <w:trPr>
          <w:cantSplit/>
        </w:trPr>
        <w:tc>
          <w:tcPr>
            <w:tcW w:type="dxa" w:w="2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Draft phyto and fumigation</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Plant Protection → LPU</w:t>
            </w:r>
          </w:p>
        </w:tc>
        <w:tc>
          <w:tcPr>
            <w:tcW w:type="dxa" w:w="3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Date on the form</w:t>
            </w:r>
          </w:p>
        </w:tc>
      </w:tr>
      <w:tr>
        <w:trPr>
          <w:cantSplit/>
        </w:trPr>
        <w:tc>
          <w:tcPr>
            <w:tcW w:type="dxa" w:w="2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Original phyto, fumigation, health</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Ministries → PZU</w:t>
            </w:r>
          </w:p>
        </w:tc>
        <w:tc>
          <w:tcPr>
            <w:tcW w:type="dxa" w:w="3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Date on the form</w:t>
            </w:r>
          </w:p>
        </w:tc>
      </w:tr>
      <w:tr>
        <w:trPr>
          <w:cantSplit/>
        </w:trPr>
        <w:tc>
          <w:tcPr>
            <w:tcW w:type="dxa" w:w="2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PZU document set</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PZU → Dubai / customer</w:t>
            </w:r>
          </w:p>
        </w:tc>
        <w:tc>
          <w:tcPr>
            <w:tcW w:type="dxa" w:w="3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Date on the form</w:t>
            </w:r>
          </w:p>
        </w:tc>
      </w:tr>
      <w:tr>
        <w:trPr>
          <w:cantSplit/>
        </w:trPr>
        <w:tc>
          <w:tcPr>
            <w:tcW w:type="dxa" w:w="2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Originals</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Origin → Dubai or customer, by courier</w:t>
            </w:r>
          </w:p>
        </w:tc>
        <w:tc>
          <w:tcPr>
            <w:tcW w:type="dxa" w:w="3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AWB number, 1–2 day target</w:t>
            </w:r>
          </w:p>
        </w:tc>
      </w:tr>
      <w:tr>
        <w:trPr>
          <w:cantSplit/>
        </w:trPr>
        <w:tc>
          <w:tcPr>
            <w:tcW w:type="dxa" w:w="2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Final document set</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Partner Execution → Trade Finance</w:t>
            </w:r>
          </w:p>
        </w:tc>
        <w:tc>
          <w:tcPr>
            <w:tcW w:type="dxa" w:w="3780"/>
            <w:shd w:fill="F4F8FC" w:color="auto" w:val="clear"/>
            <w:tcMar>
              <w:top w:type="dxa" w:w="60"/>
              <w:left w:type="dxa" w:w="90"/>
              <w:bottom w:type="dxa" w:w="60"/>
              <w:right w:type="dxa" w:w="90"/>
            </w:tcMar>
            <w:vAlign w:val="top"/>
          </w:tcPr>
          <w:p>
            <w:pPr>
              <w:spacing w:after="30" w:before="20" w:line="240" w:lineRule="auto"/>
            </w:pPr>
            <w:r>
              <w:rPr>
                <w:rFonts w:ascii="Consolas" w:cs="Consolas" w:eastAsia="Consolas" w:hAnsi="Consolas"/>
                <w:color w:val="30506B"/>
                <w:sz w:val="15"/>
                <w:szCs w:val="15"/>
              </w:rPr>
              <w:t xml:space="preserve">Send To Trade Finance</w:t>
            </w:r>
            <w:r>
              <w:rPr>
                <w:rFonts w:ascii="Calibri" w:cs="Calibri" w:eastAsia="Calibri" w:hAnsi="Calibri"/>
                <w:color w:val="1C2B3A"/>
                <w:sz w:val="17"/>
                <w:szCs w:val="17"/>
              </w:rPr>
              <w:t xml:space="preserve"> tick + date</w:t>
            </w:r>
          </w:p>
        </w:tc>
      </w:tr>
      <w:tr>
        <w:trPr>
          <w:cantSplit/>
        </w:trPr>
        <w:tc>
          <w:tcPr>
            <w:tcW w:type="dxa" w:w="2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Final document set</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Trade Finance → bank</w:t>
            </w:r>
          </w:p>
        </w:tc>
        <w:tc>
          <w:tcPr>
            <w:tcW w:type="dxa" w:w="3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Date sent, AWB number</w:t>
            </w:r>
          </w:p>
        </w:tc>
      </w:tr>
      <w:tr>
        <w:trPr>
          <w:cantSplit/>
        </w:trPr>
        <w:tc>
          <w:tcPr>
            <w:tcW w:type="dxa" w:w="2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Original bill of lading</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Bank → team → customer</w:t>
            </w:r>
          </w:p>
        </w:tc>
        <w:tc>
          <w:tcPr>
            <w:tcW w:type="dxa" w:w="3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OBL status and dates</w:t>
            </w:r>
          </w:p>
        </w:tc>
      </w:tr>
    </w:tbl>
    <w:p>
      <w:pPr>
        <w:spacing w:after="130" w:before="0" w:line="264"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Two changes, both small and both structural. </w:t>
      </w:r>
      <w:r>
        <w:rPr>
          <w:rFonts w:ascii="Cambria" w:cs="Cambria" w:eastAsia="Cambria" w:hAnsi="Cambria"/>
          <w:b/>
          <w:bCs/>
          <w:color w:val="1C2B3A"/>
          <w:sz w:val="21"/>
          <w:szCs w:val="21"/>
        </w:rPr>
        <w:t xml:space="preserve">Custody before submission</w:t>
      </w:r>
      <w:r>
        <w:rPr>
          <w:rFonts w:ascii="Cambria" w:cs="Cambria" w:eastAsia="Cambria" w:hAnsi="Cambria"/>
          <w:color w:val="1C2B3A"/>
          <w:sz w:val="21"/>
          <w:szCs w:val="21"/>
        </w:rPr>
        <w:t xml:space="preserve">: the clearance submission requires OPU and PZU receipt to be recorded. This is the only mechanism proposed anywhere that treats a physical hand-off as a gate, and it is the change most likely to move the 45 per cent and 41 per cent unrecorded figures, because it makes the recording load-bearing instead of clerical. </w:t>
      </w:r>
      <w:r>
        <w:rPr>
          <w:rFonts w:ascii="Cambria" w:cs="Cambria" w:eastAsia="Cambria" w:hAnsi="Cambria"/>
          <w:b/>
          <w:bCs/>
          <w:color w:val="1C2B3A"/>
          <w:sz w:val="21"/>
          <w:szCs w:val="21"/>
        </w:rPr>
        <w:t xml:space="preserve">A courier is a document movement, not a note</w:t>
      </w:r>
      <w:r>
        <w:rPr>
          <w:rFonts w:ascii="Cambria" w:cs="Cambria" w:eastAsia="Cambria" w:hAnsi="Cambria"/>
          <w:color w:val="1C2B3A"/>
          <w:sz w:val="21"/>
          <w:szCs w:val="21"/>
        </w:rPr>
        <w:t xml:space="preserve">: the AWB number, the date and the recipient are already captured in three separate places — Clearance, Bank Submittal and Sales Order — under three different field names. One movement record replaces them.</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The cargo itself has a second custody chain, which the previous document did not cover: from the warehouse or facility to the origin city, from the origin city to the port country, and into the stuffing location. It is tracked either by truck details or, in bulk, as a daily count of trips with quantities loaded and received. </w:t>
      </w: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 Where a difference between quantity loaded and quantity received is raised and resolved is not stated by either source.</w:t>
      </w:r>
    </w:p>
    <w:p>
      <w:pPr>
        <w:pStyle w:val="Heading1"/>
        <w:keepNext/>
        <w:spacing w:after="150" w:before="380"/>
      </w:pPr>
      <w:r>
        <w:rPr>
          <w:rFonts w:ascii="Calibri" w:cs="Calibri" w:eastAsia="Calibri" w:hAnsi="Calibri"/>
          <w:b/>
          <w:bCs/>
          <w:color w:val="17466E"/>
          <w:sz w:val="34"/>
          <w:szCs w:val="34"/>
        </w:rPr>
        <w:t xml:space="preserve">11. Controls, validations, alerts and blocking rules</w:t>
      </w:r>
    </w:p>
    <w:p>
      <w:pPr>
        <w:spacing w:after="130" w:before="0" w:line="264" w:lineRule="auto"/>
      </w:pPr>
      <w:r>
        <w:rPr>
          <w:rFonts w:ascii="Cambria" w:cs="Cambria" w:eastAsia="Cambria" w:hAnsi="Cambria"/>
          <w:color w:val="1C2B3A"/>
          <w:sz w:val="21"/>
          <w:szCs w:val="21"/>
        </w:rPr>
        <w:t xml:space="preserve">This section separates what the process enforces today from what it is proposed to enforce. The distinction matters more here than anywhere else in the document: almost every rule below exists today as an advisory message that prints in red and then permits the save.</w:t>
      </w:r>
    </w:p>
    <w:p>
      <w:pPr>
        <w:keepNext/>
        <w:spacing w:after="60" w:before="170"/>
      </w:pPr>
      <w:r>
        <w:rPr>
          <w:rFonts w:ascii="Calibri" w:cs="Calibri" w:eastAsia="Calibri" w:hAnsi="Calibri"/>
          <w:b/>
          <w:bCs/>
          <w:color w:val="3A4E60"/>
          <w:sz w:val="21"/>
          <w:szCs w:val="21"/>
        </w:rPr>
        <w:t xml:space="preserve">Rules proposed as blocking</w:t>
      </w:r>
    </w:p>
    <w:p>
      <w:pPr>
        <w:spacing w:after="130" w:before="0" w:line="264"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numbering of the first six follows the export review, so that the two documents can be read together.</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700"/>
        <w:gridCol w:w="4400"/>
        <w:gridCol w:w="3900"/>
        <w:gridCol w:w="1080"/>
      </w:tblGrid>
      <w:tr>
        <w:trPr>
          <w:tblHeader/>
        </w:trPr>
        <w:tc>
          <w:tcPr>
            <w:tcW w:type="dxa" w:w="7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w:t>
            </w:r>
          </w:p>
        </w:tc>
        <w:tc>
          <w:tcPr>
            <w:tcW w:type="dxa" w:w="44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Rule</w:t>
            </w:r>
          </w:p>
        </w:tc>
        <w:tc>
          <w:tcPr>
            <w:tcW w:type="dxa" w:w="39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What happens today</w:t>
            </w:r>
          </w:p>
        </w:tc>
        <w:tc>
          <w:tcPr>
            <w:tcW w:type="dxa" w:w="10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Phase</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R7</w:t>
            </w:r>
          </w:p>
        </w:tc>
        <w:tc>
          <w:tcPr>
            <w:tcW w:type="dxa" w:w="4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An EX form marked </w:t>
            </w:r>
            <w:r>
              <w:rPr>
                <w:rFonts w:ascii="Consolas" w:cs="Consolas" w:eastAsia="Consolas" w:hAnsi="Consolas"/>
                <w:color w:val="30506B"/>
                <w:sz w:val="14"/>
                <w:szCs w:val="14"/>
              </w:rPr>
              <w:t xml:space="preserve">Used</w:t>
            </w:r>
            <w:r>
              <w:rPr>
                <w:rFonts w:ascii="Calibri" w:cs="Calibri" w:eastAsia="Calibri" w:hAnsi="Calibri"/>
                <w:color w:val="1C2B3A"/>
                <w:sz w:val="16"/>
                <w:szCs w:val="16"/>
              </w:rPr>
              <w:t xml:space="preserve"> cannot be consumed again</w:t>
            </w:r>
          </w:p>
        </w:tc>
        <w:tc>
          <w:tcPr>
            <w:tcW w:type="dxa" w:w="3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Stated in a drop-down, unenforced</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14, 16</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R8</w:t>
            </w:r>
          </w:p>
        </w:tc>
        <w:tc>
          <w:tcPr>
            <w:tcW w:type="dxa" w:w="4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One SI and SRF cannot be used twice</w:t>
            </w:r>
          </w:p>
        </w:tc>
        <w:tc>
          <w:tcPr>
            <w:tcW w:type="dxa" w:w="3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Red message, saves anyway</w:t>
            </w:r>
          </w:p>
        </w:tc>
        <w:tc>
          <w:tcPr>
            <w:tcW w:type="dxa" w:w="10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19</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R10</w:t>
            </w:r>
          </w:p>
        </w:tc>
        <w:tc>
          <w:tcPr>
            <w:tcW w:type="dxa" w:w="4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One post-shipment assembly per document confirmation</w:t>
            </w:r>
          </w:p>
        </w:tc>
        <w:tc>
          <w:tcPr>
            <w:tcW w:type="dxa" w:w="3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Red message, saves anyway</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22</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R20</w:t>
            </w:r>
          </w:p>
        </w:tc>
        <w:tc>
          <w:tcPr>
            <w:tcW w:type="dxa" w:w="4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Clearance cannot be </w:t>
            </w:r>
            <w:r>
              <w:rPr>
                <w:rFonts w:ascii="Consolas" w:cs="Consolas" w:eastAsia="Consolas" w:hAnsi="Consolas"/>
                <w:color w:val="30506B"/>
                <w:sz w:val="14"/>
                <w:szCs w:val="14"/>
              </w:rPr>
              <w:t xml:space="preserve">Completed</w:t>
            </w:r>
            <w:r>
              <w:rPr>
                <w:rFonts w:ascii="Calibri" w:cs="Calibri" w:eastAsia="Calibri" w:hAnsi="Calibri"/>
                <w:color w:val="1C2B3A"/>
                <w:sz w:val="16"/>
                <w:szCs w:val="16"/>
              </w:rPr>
              <w:t xml:space="preserve"> while an applicable regulatory activity is unrecorded</w:t>
            </w:r>
          </w:p>
        </w:tc>
        <w:tc>
          <w:tcPr>
            <w:tcW w:type="dxa" w:w="3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Observed completed with fumigation blank</w:t>
            </w:r>
          </w:p>
        </w:tc>
        <w:tc>
          <w:tcPr>
            <w:tcW w:type="dxa" w:w="10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16</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R21</w:t>
            </w:r>
          </w:p>
        </w:tc>
        <w:tc>
          <w:tcPr>
            <w:tcW w:type="dxa" w:w="4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Post-shipment cannot be </w:t>
            </w:r>
            <w:r>
              <w:rPr>
                <w:rFonts w:ascii="Consolas" w:cs="Consolas" w:eastAsia="Consolas" w:hAnsi="Consolas"/>
                <w:color w:val="30506B"/>
                <w:sz w:val="14"/>
                <w:szCs w:val="14"/>
              </w:rPr>
              <w:t xml:space="preserve">Completed</w:t>
            </w:r>
            <w:r>
              <w:rPr>
                <w:rFonts w:ascii="Calibri" w:cs="Calibri" w:eastAsia="Calibri" w:hAnsi="Calibri"/>
                <w:color w:val="1C2B3A"/>
                <w:sz w:val="16"/>
                <w:szCs w:val="16"/>
              </w:rPr>
              <w:t xml:space="preserve"> while a checklist item is unticked</w:t>
            </w:r>
          </w:p>
        </w:tc>
        <w:tc>
          <w:tcPr>
            <w:tcW w:type="dxa" w:w="3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Observed completed with two items missing</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22</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R22</w:t>
            </w:r>
          </w:p>
        </w:tc>
        <w:tc>
          <w:tcPr>
            <w:tcW w:type="dxa" w:w="4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original bill of lading must reach the customer before the cargo arrives</w:t>
            </w:r>
          </w:p>
        </w:tc>
        <w:tc>
          <w:tcPr>
            <w:tcW w:type="dxa" w:w="3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 stated goal, with no control behind it</w:t>
            </w:r>
          </w:p>
        </w:tc>
        <w:tc>
          <w:tcPr>
            <w:tcW w:type="dxa" w:w="10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20, 23</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4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 document cannot skip a state</w:t>
            </w:r>
          </w:p>
        </w:tc>
        <w:tc>
          <w:tcPr>
            <w:tcW w:type="dxa" w:w="3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No ordering on the state drop-down</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20</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4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At least one document must be required on a contract</w:t>
            </w:r>
          </w:p>
        </w:tc>
        <w:tc>
          <w:tcPr>
            <w:tcW w:type="dxa" w:w="3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No minimum</w:t>
            </w:r>
          </w:p>
        </w:tc>
        <w:tc>
          <w:tcPr>
            <w:tcW w:type="dxa" w:w="10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10</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4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“Other” on the requirement list demands its description</w:t>
            </w:r>
          </w:p>
        </w:tc>
        <w:tc>
          <w:tcPr>
            <w:tcW w:type="dxa" w:w="3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Tickable with the text blank</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10</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4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Payment terms are mandatory</w:t>
            </w:r>
          </w:p>
        </w:tc>
        <w:tc>
          <w:tcPr>
            <w:tcW w:type="dxa" w:w="3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Declared required; null on 865 records</w:t>
            </w:r>
          </w:p>
        </w:tc>
        <w:tc>
          <w:tcPr>
            <w:tcW w:type="dxa" w:w="10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10</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4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Buyer address is mandatory and defaults from the buyer master</w:t>
            </w:r>
          </w:p>
        </w:tc>
        <w:tc>
          <w:tcPr>
            <w:tcW w:type="dxa" w:w="3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Declared required; blank on 865 records</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10</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4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Fumigation is one required choice</w:t>
            </w:r>
          </w:p>
        </w:tc>
        <w:tc>
          <w:tcPr>
            <w:tcW w:type="dxa" w:w="3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Three checkboxes and a red message; saves anyway</w:t>
            </w:r>
          </w:p>
        </w:tc>
        <w:tc>
          <w:tcPr>
            <w:tcW w:type="dxa" w:w="10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10</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4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 charge amount must carry its currency</w:t>
            </w:r>
          </w:p>
        </w:tc>
        <w:tc>
          <w:tcPr>
            <w:tcW w:type="dxa" w:w="3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Amount stored as text, currency separate</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21</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4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Custody at OPU and PZU must be recorded before the clearance submission</w:t>
            </w:r>
          </w:p>
        </w:tc>
        <w:tc>
          <w:tcPr>
            <w:tcW w:type="dxa" w:w="3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An optional tick</w:t>
            </w:r>
          </w:p>
        </w:tc>
        <w:tc>
          <w:tcPr>
            <w:tcW w:type="dxa" w:w="10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16</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4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 costing snapshot is required before a deal can be agreed</w:t>
            </w:r>
          </w:p>
        </w:tc>
        <w:tc>
          <w:tcPr>
            <w:tcW w:type="dxa" w:w="3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No screen exists for the phase</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08, 09</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4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declared position (long or short) is required, and a short declaration requires the expected raw purchase price</w:t>
            </w:r>
          </w:p>
        </w:tc>
        <w:tc>
          <w:tcPr>
            <w:tcW w:type="dxa" w:w="3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No screen exists for the phase</w:t>
            </w:r>
          </w:p>
        </w:tc>
        <w:tc>
          <w:tcPr>
            <w:tcW w:type="dxa" w:w="10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08</w:t>
            </w:r>
          </w:p>
        </w:tc>
      </w:tr>
    </w:tbl>
    <w:p>
      <w:pPr>
        <w:keepNext/>
        <w:spacing w:after="60" w:before="170"/>
      </w:pPr>
      <w:r>
        <w:rPr>
          <w:rFonts w:ascii="Calibri" w:cs="Calibri" w:eastAsia="Calibri" w:hAnsi="Calibri"/>
          <w:b/>
          <w:bCs/>
          <w:color w:val="3A4E60"/>
          <w:sz w:val="21"/>
          <w:szCs w:val="21"/>
        </w:rPr>
        <w:t xml:space="preserve">Preconditions that are sequence, not system</w:t>
      </w:r>
    </w:p>
    <w:p>
      <w:pPr>
        <w:spacing w:after="130" w:before="0" w:line="264" w:lineRule="auto"/>
      </w:pPr>
      <w:r>
        <w:rPr>
          <w:rFonts w:ascii="Cambria" w:cs="Cambria" w:eastAsia="Cambria" w:hAnsi="Cambria"/>
          <w:color w:val="1C2B3A"/>
          <w:sz w:val="21"/>
          <w:szCs w:val="21"/>
        </w:rPr>
        <w:t xml:space="preserve">These are stated in the sources as the order in which work happens. Neither source says the system enforces them, and none is asserted as a system rule here.</w:t>
      </w:r>
    </w:p>
    <w:p>
      <w:pPr>
        <w:pStyle w:val="ListParagraph"/>
        <w:numPr>
          <w:ilvl w:val="0"/>
          <w:numId w:val="1"/>
        </w:numPr>
        <w:spacing w:after="70" w:line="258" w:lineRule="auto"/>
      </w:pPr>
      <w:r>
        <w:rPr>
          <w:rFonts w:ascii="Cambria" w:cs="Cambria" w:eastAsia="Cambria" w:hAnsi="Cambria"/>
          <w:color w:val="1C2B3A"/>
          <w:sz w:val="21"/>
          <w:szCs w:val="21"/>
        </w:rPr>
        <w:t xml:space="preserve">Raw material cannot be allocated to a contract until processing is finished; until then it shows as under process.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In Ethiopia, execution cannot start until the advance payment chain — Invictus to AMROS, AMROS to African Lakes — has been completed and confirmed.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final shipping instruction cannot be prepared before the surveyor's stuffing report is in, because it needs the confirmed weights.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confirmed bill of lading unlocks the other documents.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Arabic certificate of origin, DFT and LDC are issued based on the bill of lading date.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stuffing request initiates the stuffing operation. </w:t>
      </w: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 whether stuffing can begin without one.</w:t>
      </w:r>
    </w:p>
    <w:p>
      <w:pPr>
        <w:pStyle w:val="ListParagraph"/>
        <w:numPr>
          <w:ilvl w:val="0"/>
          <w:numId w:val="1"/>
        </w:numPr>
        <w:spacing w:after="70" w:line="258" w:lineRule="auto"/>
      </w:pPr>
      <w:r>
        <w:rPr>
          <w:rFonts w:ascii="Cambria" w:cs="Cambria" w:eastAsia="Cambria" w:hAnsi="Cambria"/>
          <w:color w:val="1C2B3A"/>
          <w:sz w:val="21"/>
          <w:szCs w:val="21"/>
        </w:rPr>
        <w:t xml:space="preserve">The four cross-functional confirmations precede execution. </w:t>
      </w: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 whether they gate it.</w:t>
      </w:r>
    </w:p>
    <w:p>
      <w:pPr>
        <w:keepNext/>
        <w:spacing w:after="60" w:before="170"/>
      </w:pPr>
      <w:r>
        <w:rPr>
          <w:rFonts w:ascii="Calibri" w:cs="Calibri" w:eastAsia="Calibri" w:hAnsi="Calibri"/>
          <w:b/>
          <w:bCs/>
          <w:color w:val="3A4E60"/>
          <w:sz w:val="21"/>
          <w:szCs w:val="21"/>
        </w:rPr>
        <w:t xml:space="preserve">Alerts</w:t>
      </w:r>
    </w:p>
    <w:p>
      <w:pPr>
        <w:spacing w:after="130" w:before="0" w:line="264"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export review proposes nine risk alerts, four of which are document alerts, each corresponding to a failure the evidence shows happening: a draft bill of lading awaiting customer confirmation beyond its documented target; a required document missing at the point it is needed; the original bill of lading not dispatched with the vessel approaching the port of discharge; and a bank submittal maturity date passed without payment.</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What exists today is a set of e-mail workflows behind status columns — </w:t>
      </w:r>
      <w:r>
        <w:rPr>
          <w:rFonts w:ascii="Consolas" w:cs="Consolas" w:eastAsia="Consolas" w:hAnsi="Consolas"/>
          <w:color w:val="30506B"/>
          <w:sz w:val="19"/>
          <w:szCs w:val="19"/>
        </w:rPr>
        <w:t xml:space="preserve">EX Docs Email Notification</w:t>
      </w:r>
      <w:r>
        <w:rPr>
          <w:rFonts w:ascii="Cambria" w:cs="Cambria" w:eastAsia="Cambria" w:hAnsi="Cambria"/>
          <w:color w:val="1C2B3A"/>
          <w:sz w:val="21"/>
          <w:szCs w:val="21"/>
        </w:rPr>
        <w:t xml:space="preserve">, </w:t>
      </w:r>
      <w:r>
        <w:rPr>
          <w:rFonts w:ascii="Consolas" w:cs="Consolas" w:eastAsia="Consolas" w:hAnsi="Consolas"/>
          <w:color w:val="30506B"/>
          <w:sz w:val="19"/>
          <w:szCs w:val="19"/>
        </w:rPr>
        <w:t xml:space="preserve">Doc_Email_Aster_OPU_Tick</w:t>
      </w:r>
      <w:r>
        <w:rPr>
          <w:rFonts w:ascii="Cambria" w:cs="Cambria" w:eastAsia="Cambria" w:hAnsi="Cambria"/>
          <w:color w:val="1C2B3A"/>
          <w:sz w:val="21"/>
          <w:szCs w:val="21"/>
        </w:rPr>
        <w:t xml:space="preserve">, </w:t>
      </w:r>
      <w:r>
        <w:rPr>
          <w:rFonts w:ascii="Consolas" w:cs="Consolas" w:eastAsia="Consolas" w:hAnsi="Consolas"/>
          <w:color w:val="30506B"/>
          <w:sz w:val="19"/>
          <w:szCs w:val="19"/>
        </w:rPr>
        <w:t xml:space="preserve">Doc_After_PZU_Tick</w:t>
      </w:r>
      <w:r>
        <w:rPr>
          <w:rFonts w:ascii="Cambria" w:cs="Cambria" w:eastAsia="Cambria" w:hAnsi="Cambria"/>
          <w:color w:val="1C2B3A"/>
          <w:sz w:val="21"/>
          <w:szCs w:val="21"/>
        </w:rPr>
        <w:t xml:space="preserve">, </w:t>
      </w:r>
      <w:r>
        <w:rPr>
          <w:rFonts w:ascii="Consolas" w:cs="Consolas" w:eastAsia="Consolas" w:hAnsi="Consolas"/>
          <w:color w:val="30506B"/>
          <w:sz w:val="19"/>
          <w:szCs w:val="19"/>
        </w:rPr>
        <w:t xml:space="preserve">Stuffing Report Email</w:t>
      </w:r>
      <w:r>
        <w:rPr>
          <w:rFonts w:ascii="Cambria" w:cs="Cambria" w:eastAsia="Cambria" w:hAnsi="Cambria"/>
          <w:color w:val="1C2B3A"/>
          <w:sz w:val="21"/>
          <w:szCs w:val="21"/>
        </w:rPr>
        <w:t xml:space="preserve">, </w:t>
      </w:r>
      <w:r>
        <w:rPr>
          <w:rFonts w:ascii="Consolas" w:cs="Consolas" w:eastAsia="Consolas" w:hAnsi="Consolas"/>
          <w:color w:val="30506B"/>
          <w:sz w:val="19"/>
          <w:szCs w:val="19"/>
        </w:rPr>
        <w:t xml:space="preserve">Bank Submittal Email</w:t>
      </w:r>
      <w:r>
        <w:rPr>
          <w:rFonts w:ascii="Cambria" w:cs="Cambria" w:eastAsia="Cambria" w:hAnsi="Cambria"/>
          <w:color w:val="1C2B3A"/>
          <w:sz w:val="21"/>
          <w:szCs w:val="21"/>
        </w:rPr>
        <w:t xml:space="preserve">, </w:t>
      </w:r>
      <w:r>
        <w:rPr>
          <w:rFonts w:ascii="Consolas" w:cs="Consolas" w:eastAsia="Consolas" w:hAnsi="Consolas"/>
          <w:color w:val="30506B"/>
          <w:sz w:val="19"/>
          <w:szCs w:val="19"/>
        </w:rPr>
        <w:t xml:space="preserve">Packing-List Email</w:t>
      </w:r>
      <w:r>
        <w:rPr>
          <w:rFonts w:ascii="Cambria" w:cs="Cambria" w:eastAsia="Cambria" w:hAnsi="Cambria"/>
          <w:color w:val="1C2B3A"/>
          <w:sz w:val="21"/>
          <w:szCs w:val="21"/>
        </w:rPr>
        <w:t xml:space="preserve">, </w:t>
      </w:r>
      <w:r>
        <w:rPr>
          <w:rFonts w:ascii="Consolas" w:cs="Consolas" w:eastAsia="Consolas" w:hAnsi="Consolas"/>
          <w:color w:val="30506B"/>
          <w:sz w:val="19"/>
          <w:szCs w:val="19"/>
        </w:rPr>
        <w:t xml:space="preserve">SI SREF EMAIL WF</w:t>
      </w:r>
      <w:r>
        <w:rPr>
          <w:rFonts w:ascii="Cambria" w:cs="Cambria" w:eastAsia="Cambria" w:hAnsi="Cambria"/>
          <w:color w:val="1C2B3A"/>
          <w:sz w:val="21"/>
          <w:szCs w:val="21"/>
        </w:rPr>
        <w:t xml:space="preserve">, </w:t>
      </w:r>
      <w:r>
        <w:rPr>
          <w:rFonts w:ascii="Consolas" w:cs="Consolas" w:eastAsia="Consolas" w:hAnsi="Consolas"/>
          <w:color w:val="30506B"/>
          <w:sz w:val="19"/>
          <w:szCs w:val="19"/>
        </w:rPr>
        <w:t xml:space="preserve">Final_SR_Email</w:t>
      </w:r>
      <w:r>
        <w:rPr>
          <w:rFonts w:ascii="Cambria" w:cs="Cambria" w:eastAsia="Cambria" w:hAnsi="Cambria"/>
          <w:color w:val="1C2B3A"/>
          <w:sz w:val="21"/>
          <w:szCs w:val="21"/>
        </w:rPr>
        <w:t xml:space="preserve"> and others. They fire on a change. </w:t>
      </w:r>
      <w:r>
        <w:rPr>
          <w:rFonts w:ascii="Cambria" w:cs="Cambria" w:eastAsia="Cambria" w:hAnsi="Cambria"/>
          <w:b/>
          <w:bCs/>
          <w:color w:val="1C2B3A"/>
          <w:sz w:val="21"/>
          <w:szCs w:val="21"/>
        </w:rPr>
        <w:t xml:space="preserve">None of them fires on an absence, which is what a late document is.</w:t>
      </w:r>
    </w:p>
    <w:p>
      <w:pPr>
        <w:spacing w:after="130" w:before="0" w:line="264"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workshop supplies the missing mechanism, and this is the one place where the two sources fit together exactly. Automated jobs are to send periodic notifications calculated from the last user update date, taking into account only the active commodities and operational areas in each country, with named owners for the updates — Sourcing, Processing and Execution for the costing elements — and jobs for exchange rates, scheduled quality activities and processing plan updates. An alert that fires on an absence is the same mechanism pointed at a document instead of a data field.</w:t>
      </w:r>
    </w:p>
    <w:p>
      <w:pPr>
        <w:spacing w:after="130" w:before="0" w:line="264" w:lineRule="auto"/>
      </w:pP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 Every alert above needs a target duration to fire against. Seventeen exist, all in the document chain. Nothing before Phase 19 has one. See decision D-18.</w:t>
      </w:r>
    </w:p>
    <w:p>
      <w:pPr>
        <w:pStyle w:val="Heading1"/>
        <w:keepNext/>
        <w:spacing w:after="150" w:before="380"/>
      </w:pPr>
      <w:r>
        <w:rPr>
          <w:rFonts w:ascii="Calibri" w:cs="Calibri" w:eastAsia="Calibri" w:hAnsi="Calibri"/>
          <w:b/>
          <w:bCs/>
          <w:color w:val="17466E"/>
          <w:sz w:val="34"/>
          <w:szCs w:val="34"/>
        </w:rPr>
        <w:t xml:space="preserve">12. Systems and hand-offs</w:t>
      </w:r>
    </w:p>
    <w:p>
      <w:pPr>
        <w:spacing w:after="130" w:before="0" w:line="264" w:lineRule="auto"/>
      </w:pPr>
      <w:r>
        <w:rPr>
          <w:rFonts w:ascii="Cambria" w:cs="Cambria" w:eastAsia="Cambria" w:hAnsi="Cambria"/>
          <w:color w:val="1C2B3A"/>
          <w:sz w:val="21"/>
          <w:szCs w:val="21"/>
        </w:rPr>
        <w:t xml:space="preserve">Every system, channel and external party the process touches, with the phases it appears in. Three systems of record are unresolved and are decisions D-09 and D-11.</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1750"/>
        <w:gridCol w:w="4300"/>
        <w:gridCol w:w="900"/>
        <w:gridCol w:w="2130"/>
        <w:gridCol w:w="1000"/>
      </w:tblGrid>
      <w:tr>
        <w:trPr>
          <w:tblHeader/>
        </w:trPr>
        <w:tc>
          <w:tcPr>
            <w:tcW w:type="dxa" w:w="175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System or channel</w:t>
            </w:r>
          </w:p>
        </w:tc>
        <w:tc>
          <w:tcPr>
            <w:tcW w:type="dxa" w:w="43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Role in the export process</w:t>
            </w:r>
          </w:p>
        </w:tc>
        <w:tc>
          <w:tcPr>
            <w:tcW w:type="dxa" w:w="9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Phases</w:t>
            </w:r>
          </w:p>
        </w:tc>
        <w:tc>
          <w:tcPr>
            <w:tcW w:type="dxa" w:w="213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Evidence</w:t>
            </w:r>
          </w:p>
        </w:tc>
        <w:tc>
          <w:tcPr>
            <w:tcW w:type="dxa" w:w="10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Class</w:t>
            </w:r>
          </w:p>
        </w:tc>
      </w:tr>
      <w:tr>
        <w:trPr>
          <w:cantSplit/>
        </w:trPr>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SAP</w:t>
            </w:r>
          </w:p>
        </w:tc>
        <w:tc>
          <w:tcPr>
            <w:tcW w:type="dxa" w:w="4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Issues the purchase / sales contract and the sales order; holds the posted purchase quantity; carries the Sudan transport service request today.</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10, 13, 14, 15, 23</w:t>
            </w:r>
          </w:p>
        </w:tc>
        <w:tc>
          <w:tcPr>
            <w:tcW w:type="dxa" w:w="213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Execution 3; Logistics 1(a); Procurement confirmation in Purchases Agreements</w:t>
            </w:r>
          </w:p>
        </w:tc>
        <w:tc>
          <w:tcPr>
            <w:tcW w:type="dxa" w:w="1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4"/>
                <w:szCs w:val="14"/>
              </w:rPr>
              <w:t xml:space="preserve">[AS-IS]</w:t>
            </w:r>
          </w:p>
        </w:tc>
      </w:tr>
      <w:tr>
        <w:trPr>
          <w:cantSplit/>
        </w:trPr>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COTS</w:t>
            </w:r>
          </w:p>
        </w:tc>
        <w:tc>
          <w:tcPr>
            <w:tcW w:type="dxa" w:w="4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Intended record for cross-functional feedback, stock allocation and cargo readiness, clearance entry and its Excel exports, the stuffing request, the document chain, charges, the bank submittal, claims and customer feedback.</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11–23</w:t>
            </w:r>
          </w:p>
        </w:tc>
        <w:tc>
          <w:tcPr>
            <w:tcW w:type="dxa" w:w="213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Execution 4, 13; E throughout</w:t>
            </w:r>
          </w:p>
        </w:tc>
        <w:tc>
          <w:tcPr>
            <w:tcW w:type="dxa" w:w="1000"/>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4"/>
                <w:szCs w:val="14"/>
              </w:rPr>
              <w:t xml:space="preserve">[PROPOSED]</w:t>
            </w:r>
          </w:p>
        </w:tc>
      </w:tr>
      <w:tr>
        <w:trPr>
          <w:cantSplit/>
        </w:trPr>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Legacy SharePoint / InfoPath estate</w:t>
            </w:r>
          </w:p>
        </w:tc>
        <w:tc>
          <w:tcPr>
            <w:tcW w:type="dxa" w:w="4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Holds the purchase contract, SI and SRF, pre-clearance, clearance, documents confirmation, packing list, post-shipment details and bank submittal forms — 13,500 records across 28 libraries. Four of the most severely broken forms are document forms.</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10, 16, 19–22</w:t>
            </w:r>
          </w:p>
        </w:tc>
        <w:tc>
          <w:tcPr>
            <w:tcW w:type="dxa" w:w="213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§2, §11</w:t>
            </w:r>
          </w:p>
        </w:tc>
        <w:tc>
          <w:tcPr>
            <w:tcW w:type="dxa" w:w="1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4"/>
                <w:szCs w:val="14"/>
              </w:rPr>
              <w:t xml:space="preserve">[AS-IS]</w:t>
            </w:r>
          </w:p>
        </w:tc>
      </w:tr>
      <w:tr>
        <w:trPr>
          <w:cantSplit/>
        </w:trPr>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Odoo</w:t>
            </w:r>
          </w:p>
        </w:tc>
        <w:tc>
          <w:tcPr>
            <w:tcW w:type="dxa" w:w="4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Named as the logistics system COTS is to integrate with, to obtain logistics data.</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15, 17</w:t>
            </w:r>
          </w:p>
        </w:tc>
        <w:tc>
          <w:tcPr>
            <w:tcW w:type="dxa" w:w="213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Design Principles 3</w:t>
            </w:r>
          </w:p>
        </w:tc>
        <w:tc>
          <w:tcPr>
            <w:tcW w:type="dxa" w:w="1000"/>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4"/>
                <w:szCs w:val="14"/>
              </w:rPr>
              <w:t xml:space="preserve">[PROPOSED]</w:t>
            </w:r>
          </w:p>
        </w:tc>
      </w:tr>
      <w:tr>
        <w:trPr>
          <w:cantSplit/>
        </w:trPr>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SeaRates.com</w:t>
            </w:r>
          </w:p>
        </w:tc>
        <w:tc>
          <w:tcPr>
            <w:tcW w:type="dxa" w:w="4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Named as an online platform for freight rate integration.</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15</w:t>
            </w:r>
          </w:p>
        </w:tc>
        <w:tc>
          <w:tcPr>
            <w:tcW w:type="dxa" w:w="213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Execution 22(ii)</w:t>
            </w:r>
          </w:p>
        </w:tc>
        <w:tc>
          <w:tcPr>
            <w:tcW w:type="dxa" w:w="1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4"/>
                <w:szCs w:val="14"/>
              </w:rPr>
              <w:t xml:space="preserve">[PROPOSED]</w:t>
            </w:r>
          </w:p>
        </w:tc>
      </w:tr>
      <w:tr>
        <w:trPr>
          <w:cantSplit/>
        </w:trPr>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E-mail</w:t>
            </w:r>
          </w:p>
        </w:tc>
        <w:tc>
          <w:tcPr>
            <w:tcW w:type="dxa" w:w="4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channel for the deal hand-off, the draft confirmation loop with the customer, and the existing notification workflows. The existing workflows fire on a change; none fires on an absence.</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09, 11, 19, 20</w:t>
            </w:r>
          </w:p>
        </w:tc>
        <w:tc>
          <w:tcPr>
            <w:tcW w:type="dxa" w:w="213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§9; W Execution 2</w:t>
            </w:r>
          </w:p>
        </w:tc>
        <w:tc>
          <w:tcPr>
            <w:tcW w:type="dxa" w:w="100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4"/>
                <w:szCs w:val="14"/>
              </w:rPr>
              <w:t xml:space="preserve">[AS-IS]</w:t>
            </w:r>
          </w:p>
        </w:tc>
      </w:tr>
      <w:tr>
        <w:trPr>
          <w:cantSplit/>
        </w:trPr>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Shipping line portals</w:t>
            </w:r>
          </w:p>
        </w:tc>
        <w:tc>
          <w:tcPr>
            <w:tcW w:type="dxa" w:w="4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draft bill of lading is entered and issued on the line's own site.</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19, 20</w:t>
            </w:r>
          </w:p>
        </w:tc>
        <w:tc>
          <w:tcPr>
            <w:tcW w:type="dxa" w:w="213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§5.5</w:t>
            </w:r>
          </w:p>
        </w:tc>
        <w:tc>
          <w:tcPr>
            <w:tcW w:type="dxa" w:w="1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4"/>
                <w:szCs w:val="14"/>
              </w:rPr>
              <w:t xml:space="preserve">[AS-IS]</w:t>
            </w:r>
          </w:p>
        </w:tc>
      </w:tr>
      <w:tr>
        <w:trPr>
          <w:cantSplit/>
        </w:trPr>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Banks</w:t>
            </w:r>
          </w:p>
        </w:tc>
        <w:tc>
          <w:tcPr>
            <w:tcW w:type="dxa" w:w="4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Receive the original bill of lading from the line and hold the collection; issue EX forms with Trade Finance.</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14, 20, 22</w:t>
            </w:r>
          </w:p>
        </w:tc>
        <w:tc>
          <w:tcPr>
            <w:tcW w:type="dxa" w:w="213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§3.2, §5.7</w:t>
            </w:r>
          </w:p>
        </w:tc>
        <w:tc>
          <w:tcPr>
            <w:tcW w:type="dxa" w:w="100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4"/>
                <w:szCs w:val="14"/>
              </w:rPr>
              <w:t xml:space="preserve">[AS-IS]</w:t>
            </w:r>
          </w:p>
        </w:tc>
      </w:tr>
      <w:tr>
        <w:trPr>
          <w:cantSplit/>
        </w:trPr>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Authorities</w:t>
            </w:r>
          </w:p>
        </w:tc>
        <w:tc>
          <w:tcPr>
            <w:tcW w:type="dxa" w:w="4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Customs, SSMO, Plant Protection, Health and Veterinary, Ministry of Trade, Chamber of Commerce, TRA, CFS — each an external hand-off with its own turnaround.</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14, 16, 20</w:t>
            </w:r>
          </w:p>
        </w:tc>
        <w:tc>
          <w:tcPr>
            <w:tcW w:type="dxa" w:w="213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§3.2, §5.3</w:t>
            </w:r>
          </w:p>
        </w:tc>
        <w:tc>
          <w:tcPr>
            <w:tcW w:type="dxa" w:w="1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4"/>
                <w:szCs w:val="14"/>
              </w:rPr>
              <w:t xml:space="preserve">[AS-IS]</w:t>
            </w:r>
          </w:p>
        </w:tc>
      </w:tr>
      <w:tr>
        <w:trPr>
          <w:cantSplit/>
        </w:trPr>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Surveyors</w:t>
            </w:r>
          </w:p>
        </w:tc>
        <w:tc>
          <w:tcPr>
            <w:tcW w:type="dxa" w:w="4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Empty-container inspection, stuffing supervision and report, quality and weight certificates.</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18, 20</w:t>
            </w:r>
          </w:p>
        </w:tc>
        <w:tc>
          <w:tcPr>
            <w:tcW w:type="dxa" w:w="213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§3.2</w:t>
            </w:r>
          </w:p>
        </w:tc>
        <w:tc>
          <w:tcPr>
            <w:tcW w:type="dxa" w:w="100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4"/>
                <w:szCs w:val="14"/>
              </w:rPr>
              <w:t xml:space="preserve">[AS-IS]</w:t>
            </w:r>
          </w:p>
        </w:tc>
      </w:tr>
      <w:tr>
        <w:trPr>
          <w:cantSplit/>
        </w:trPr>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Excel</w:t>
            </w:r>
          </w:p>
        </w:tc>
        <w:tc>
          <w:tcPr>
            <w:tcW w:type="dxa" w:w="4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prescribed clearance report templates, the country follow-up reports and the storage claim form.</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16, 21, 23</w:t>
            </w:r>
          </w:p>
        </w:tc>
        <w:tc>
          <w:tcPr>
            <w:tcW w:type="dxa" w:w="213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Execution 13, 14</w:t>
            </w:r>
          </w:p>
        </w:tc>
        <w:tc>
          <w:tcPr>
            <w:tcW w:type="dxa" w:w="1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4"/>
                <w:szCs w:val="14"/>
              </w:rPr>
              <w:t xml:space="preserve">[AS-IS]</w:t>
            </w:r>
          </w:p>
        </w:tc>
      </w:tr>
      <w:tr>
        <w:trPr>
          <w:cantSplit/>
        </w:trPr>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Automated jobs</w:t>
            </w:r>
          </w:p>
        </w:tc>
        <w:tc>
          <w:tcPr>
            <w:tcW w:type="dxa" w:w="4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Periodic notifications calculated from the last user update date, restricted to active commodities and operational areas; owners for costing element updates are Sourcing, Processing and Execution; jobs for exchange rates, quality activities and processing plan updates.</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08, 13, 15</w:t>
            </w:r>
          </w:p>
        </w:tc>
        <w:tc>
          <w:tcPr>
            <w:tcW w:type="dxa" w:w="213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Automated Jobs</w:t>
            </w:r>
          </w:p>
        </w:tc>
        <w:tc>
          <w:tcPr>
            <w:tcW w:type="dxa" w:w="1000"/>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4"/>
                <w:szCs w:val="14"/>
              </w:rPr>
              <w:t xml:space="preserve">[PROPOSED]</w:t>
            </w:r>
          </w:p>
        </w:tc>
      </w:tr>
      <w:tr>
        <w:trPr>
          <w:cantSplit/>
        </w:trPr>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AI services</w:t>
            </w:r>
          </w:p>
        </w:tc>
        <w:tc>
          <w:tcPr>
            <w:tcW w:type="dxa" w:w="4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Document data extraction and what-if scenario modelling.</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20 (extraction), 08 (scenarios)</w:t>
            </w:r>
          </w:p>
        </w:tc>
        <w:tc>
          <w:tcPr>
            <w:tcW w:type="dxa" w:w="213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Infrastructure 2; AI Optimizations</w:t>
            </w:r>
          </w:p>
        </w:tc>
        <w:tc>
          <w:tcPr>
            <w:tcW w:type="dxa" w:w="1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4"/>
                <w:szCs w:val="14"/>
              </w:rPr>
              <w:t xml:space="preserve">[PROPOSED]</w:t>
            </w:r>
          </w:p>
        </w:tc>
      </w:tr>
    </w:tbl>
    <w:p>
      <w:pPr>
        <w:sectPr>
          <w:footerReference w:type="default" r:id="rId11"/>
          <w:pgSz w:w="12240" w:h="15840" w:orient="portrait"/>
          <w:pgMar w:top="1080" w:right="1080" w:bottom="1080" w:left="1080" w:header="708" w:footer="480" w:gutter="0"/>
          <w:pgNumType/>
          <w:docGrid w:linePitch="360"/>
        </w:sectPr>
      </w:pPr>
    </w:p>
    <w:p>
      <w:pPr>
        <w:pStyle w:val="Heading1"/>
        <w:keepNext/>
        <w:spacing w:after="150" w:before="380"/>
      </w:pPr>
      <w:r>
        <w:rPr>
          <w:rFonts w:ascii="Calibri" w:cs="Calibri" w:eastAsia="Calibri" w:hAnsi="Calibri"/>
          <w:b/>
          <w:bCs/>
          <w:color w:val="17466E"/>
          <w:sz w:val="34"/>
          <w:szCs w:val="34"/>
        </w:rPr>
        <w:t xml:space="preserve">13. Consolidated gap and conflict register</w:t>
      </w:r>
    </w:p>
    <w:p>
      <w:pPr>
        <w:spacing w:after="130" w:before="0" w:line="264" w:lineRule="auto"/>
      </w:pPr>
      <w:r>
        <w:rPr>
          <w:rFonts w:ascii="Cambria" w:cs="Cambria" w:eastAsia="Cambria" w:hAnsi="Cambria"/>
          <w:color w:val="1C2B3A"/>
          <w:sz w:val="21"/>
          <w:szCs w:val="21"/>
        </w:rPr>
        <w:t xml:space="preserve">Thirty-one rows. </w:t>
      </w:r>
      <w:r>
        <w:rPr>
          <w:rFonts w:ascii="Cambria" w:cs="Cambria" w:eastAsia="Cambria" w:hAnsi="Cambria"/>
          <w:b/>
          <w:bCs/>
          <w:color w:val="1C2B3A"/>
          <w:sz w:val="21"/>
          <w:szCs w:val="21"/>
        </w:rPr>
        <w:t xml:space="preserve">Conflict</w:t>
      </w:r>
      <w:r>
        <w:rPr>
          <w:rFonts w:ascii="Cambria" w:cs="Cambria" w:eastAsia="Cambria" w:hAnsi="Cambria"/>
          <w:color w:val="1C2B3A"/>
          <w:sz w:val="21"/>
          <w:szCs w:val="21"/>
        </w:rPr>
        <w:t xml:space="preserve"> means the two sources disagree; both readings are given and neither is chosen. </w:t>
      </w:r>
      <w:r>
        <w:rPr>
          <w:rFonts w:ascii="Cambria" w:cs="Cambria" w:eastAsia="Cambria" w:hAnsi="Cambria"/>
          <w:b/>
          <w:bCs/>
          <w:color w:val="1C2B3A"/>
          <w:sz w:val="21"/>
          <w:szCs w:val="21"/>
        </w:rPr>
        <w:t xml:space="preserve">Gap</w:t>
      </w:r>
      <w:r>
        <w:rPr>
          <w:rFonts w:ascii="Cambria" w:cs="Cambria" w:eastAsia="Cambria" w:hAnsi="Cambria"/>
          <w:color w:val="1C2B3A"/>
          <w:sz w:val="21"/>
          <w:szCs w:val="21"/>
        </w:rPr>
        <w:t xml:space="preserve"> means a step, control or artefact that no documented workflow covered. </w:t>
      </w:r>
      <w:r>
        <w:rPr>
          <w:rFonts w:ascii="Cambria" w:cs="Cambria" w:eastAsia="Cambria" w:hAnsi="Cambria"/>
          <w:b/>
          <w:bCs/>
          <w:color w:val="1C2B3A"/>
          <w:sz w:val="21"/>
          <w:szCs w:val="21"/>
        </w:rPr>
        <w:t xml:space="preserve">Defect</w:t>
      </w:r>
      <w:r>
        <w:rPr>
          <w:rFonts w:ascii="Cambria" w:cs="Cambria" w:eastAsia="Cambria" w:hAnsi="Cambria"/>
          <w:color w:val="1C2B3A"/>
          <w:sz w:val="21"/>
          <w:szCs w:val="21"/>
        </w:rPr>
        <w:t xml:space="preserve"> means a platform failure carried forward from the previous document. </w:t>
      </w:r>
      <w:r>
        <w:rPr>
          <w:rFonts w:ascii="Cambria" w:cs="Cambria" w:eastAsia="Cambria" w:hAnsi="Cambria"/>
          <w:b/>
          <w:bCs/>
          <w:color w:val="1C2B3A"/>
          <w:sz w:val="21"/>
          <w:szCs w:val="21"/>
        </w:rPr>
        <w:t xml:space="preserve">Ambiguity</w:t>
      </w:r>
      <w:r>
        <w:rPr>
          <w:rFonts w:ascii="Cambria" w:cs="Cambria" w:eastAsia="Cambria" w:hAnsi="Cambria"/>
          <w:color w:val="1C2B3A"/>
          <w:sz w:val="21"/>
          <w:szCs w:val="21"/>
        </w:rPr>
        <w:t xml:space="preserve"> means a term or statement that supports more than one reading. The full comparison matrix behind this register — seventy-five rows, with the existing coverage and the workshop evidence set side by side — is in the companion workbook.</w:t>
      </w:r>
    </w:p>
    <w:tbl>
      <w:tblPr>
        <w:tblW w:type="dxa" w:w="14400"/>
        <w:tblBorders>
          <w:top w:val="single" w:color="DDE6EE" w:sz="3"/>
          <w:left w:val="single" w:color="DDE6EE" w:sz="3"/>
          <w:bottom w:val="single" w:color="DDE6EE" w:sz="3"/>
          <w:right w:val="single" w:color="DDE6EE" w:sz="3"/>
          <w:insideH w:val="single" w:color="DDE6EE" w:sz="3"/>
          <w:insideV w:val="single" w:color="DDE6EE" w:sz="3"/>
        </w:tblBorders>
      </w:tblPr>
      <w:tblGrid>
        <w:gridCol w:w="620"/>
        <w:gridCol w:w="1150"/>
        <w:gridCol w:w="3820"/>
        <w:gridCol w:w="880"/>
        <w:gridCol w:w="1680"/>
        <w:gridCol w:w="2650"/>
        <w:gridCol w:w="2500"/>
        <w:gridCol w:w="1100"/>
      </w:tblGrid>
      <w:tr>
        <w:trPr>
          <w:tblHeader/>
        </w:trPr>
        <w:tc>
          <w:tcPr>
            <w:tcW w:type="dxa" w:w="62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w:t>
            </w:r>
          </w:p>
        </w:tc>
        <w:tc>
          <w:tcPr>
            <w:tcW w:type="dxa" w:w="115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Area</w:t>
            </w:r>
          </w:p>
        </w:tc>
        <w:tc>
          <w:tcPr>
            <w:tcW w:type="dxa" w:w="382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Finding</w:t>
            </w:r>
          </w:p>
        </w:tc>
        <w:tc>
          <w:tcPr>
            <w:tcW w:type="dxa" w:w="8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Type</w:t>
            </w:r>
          </w:p>
        </w:tc>
        <w:tc>
          <w:tcPr>
            <w:tcW w:type="dxa" w:w="16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Evidence</w:t>
            </w:r>
          </w:p>
        </w:tc>
        <w:tc>
          <w:tcPr>
            <w:tcW w:type="dxa" w:w="265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Consequence</w:t>
            </w:r>
          </w:p>
        </w:tc>
        <w:tc>
          <w:tcPr>
            <w:tcW w:type="dxa" w:w="25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Recommendation</w:t>
            </w:r>
          </w:p>
        </w:tc>
        <w:tc>
          <w:tcPr>
            <w:tcW w:type="dxa" w:w="11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Class</w:t>
            </w:r>
          </w:p>
        </w:tc>
      </w:tr>
      <w:tr>
        <w:trPr>
          <w:cantSplit/>
        </w:trPr>
        <w:tc>
          <w:tcPr>
            <w:tcW w:type="dxa" w:w="6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G-01</w:t>
            </w:r>
          </w:p>
        </w:tc>
        <w:tc>
          <w:tcPr>
            <w:tcW w:type="dxa" w:w="11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Sequence</w:t>
            </w:r>
          </w:p>
        </w:tc>
        <w:tc>
          <w:tcPr>
            <w:tcW w:type="dxa" w:w="38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The workshop’s high-level export flow places clearance after stuffing; the existing workflow places regulatory and clearance work before stuffing and completes clearance during stuffing.</w:t>
            </w:r>
          </w:p>
        </w:tc>
        <w:tc>
          <w:tcPr>
            <w:tcW w:type="dxa" w:w="8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Conflict</w:t>
            </w:r>
          </w:p>
        </w:tc>
        <w:tc>
          <w:tcPr>
            <w:tcW w:type="dxa" w:w="1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high-level flow diagram; E §5.3–§5.4</w:t>
            </w:r>
          </w:p>
        </w:tc>
        <w:tc>
          <w:tcPr>
            <w:tcW w:type="dxa" w:w="26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Decides whether a clearance completeness rule blocks stuffing or blocks the shipping instruction.</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Confirm the authoritative sequence with a process owner in each country before any blocking control is built.</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G-02</w:t>
            </w:r>
          </w:p>
        </w:tc>
        <w:tc>
          <w:tcPr>
            <w:tcW w:type="dxa" w:w="11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Documents</w:t>
            </w:r>
          </w:p>
        </w:tc>
        <w:tc>
          <w:tcPr>
            <w:tcW w:type="dxa" w:w="38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Shipment document confirmation is stated as being done for each purchase contract, while the existing process handles documents at shipment level with one bill of lading per shipment.</w:t>
            </w:r>
          </w:p>
        </w:tc>
        <w:tc>
          <w:tcPr>
            <w:tcW w:type="dxa" w:w="8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Conflict</w:t>
            </w:r>
          </w:p>
        </w:tc>
        <w:tc>
          <w:tcPr>
            <w:tcW w:type="dxa" w:w="1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Execution 21; E §3.2, §9 (R10)</w:t>
            </w:r>
          </w:p>
        </w:tc>
        <w:tc>
          <w:tcPr>
            <w:tcW w:type="dxa" w:w="26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 contract with several shipments has no defined relationship between a contract-level confirmation and the shipment document sets.</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Decide the unit of confirmation. If it is the contract, define how it aggregates several shipments.</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G-03</w:t>
            </w:r>
          </w:p>
        </w:tc>
        <w:tc>
          <w:tcPr>
            <w:tcW w:type="dxa" w:w="11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EX contract</w:t>
            </w:r>
          </w:p>
        </w:tc>
        <w:tc>
          <w:tcPr>
            <w:tcW w:type="dxa" w:w="38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Structured EX contract states with an expiry, versus removing the fields and keeping only attachments and notes because the fields differ by country.</w:t>
            </w:r>
          </w:p>
        </w:tc>
        <w:tc>
          <w:tcPr>
            <w:tcW w:type="dxa" w:w="8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Conflict</w:t>
            </w:r>
          </w:p>
        </w:tc>
        <w:tc>
          <w:tcPr>
            <w:tcW w:type="dxa" w:w="1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§3.2, §5.2; W Execution 20</w:t>
            </w:r>
          </w:p>
        </w:tc>
        <w:tc>
          <w:tcPr>
            <w:tcW w:type="dxa" w:w="26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Flexible attachments cannot carry an expiry control, a state or an alert; structured fields cannot absorb per-country variation.</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Decide a minimum structured core — state and expiry — with country-specific content as attachments and notes.</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G-04</w:t>
            </w:r>
          </w:p>
        </w:tc>
        <w:tc>
          <w:tcPr>
            <w:tcW w:type="dxa" w:w="11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Bank</w:t>
            </w:r>
          </w:p>
        </w:tc>
        <w:tc>
          <w:tcPr>
            <w:tcW w:type="dxa" w:w="38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The post-shipment bank set is described as five documents and lists six.</w:t>
            </w:r>
          </w:p>
        </w:tc>
        <w:tc>
          <w:tcPr>
            <w:tcW w:type="dxa" w:w="8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Conflict</w:t>
            </w:r>
          </w:p>
        </w:tc>
        <w:tc>
          <w:tcPr>
            <w:tcW w:type="dxa" w:w="1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§3.2, §5.7</w:t>
            </w:r>
          </w:p>
        </w:tc>
        <w:tc>
          <w:tcPr>
            <w:tcW w:type="dxa" w:w="26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The completeness check cannot be written, and the completion flag cannot be trusted.</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Settle the count and the contents.</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G-05</w:t>
            </w:r>
          </w:p>
        </w:tc>
        <w:tc>
          <w:tcPr>
            <w:tcW w:type="dxa" w:w="11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Systems</w:t>
            </w:r>
          </w:p>
        </w:tc>
        <w:tc>
          <w:tcPr>
            <w:tcW w:type="dxa" w:w="38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Contract issued from SAP, while the document requirement list and its rules live on the legacy purchase contract form.</w:t>
            </w:r>
          </w:p>
        </w:tc>
        <w:tc>
          <w:tcPr>
            <w:tcW w:type="dxa" w:w="8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Conflict</w:t>
            </w:r>
          </w:p>
        </w:tc>
        <w:tc>
          <w:tcPr>
            <w:tcW w:type="dxa" w:w="1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Execution 3; E §3.1, §5.1</w:t>
            </w:r>
          </w:p>
        </w:tc>
        <w:tc>
          <w:tcPr>
            <w:tcW w:type="dxa" w:w="26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Determines where the mandatory rules are enforced and which system is the record.</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Decide the system of record for the contract and for the requirement list.</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G-06</w:t>
            </w:r>
          </w:p>
        </w:tc>
        <w:tc>
          <w:tcPr>
            <w:tcW w:type="dxa" w:w="11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Systems</w:t>
            </w:r>
          </w:p>
        </w:tc>
        <w:tc>
          <w:tcPr>
            <w:tcW w:type="dxa" w:w="38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The Sudan transport service request is recorded as currently done in SAP; the existing workflow treats the service request as a legacy form; Odoo is named as the logistics system to integrate with.</w:t>
            </w:r>
          </w:p>
        </w:tc>
        <w:tc>
          <w:tcPr>
            <w:tcW w:type="dxa" w:w="8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Conflict</w:t>
            </w:r>
          </w:p>
        </w:tc>
        <w:tc>
          <w:tcPr>
            <w:tcW w:type="dxa" w:w="1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Logistics 1(a), Design Principles 3; E §3.2</w:t>
            </w:r>
          </w:p>
        </w:tc>
        <w:tc>
          <w:tcPr>
            <w:tcW w:type="dxa" w:w="26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Three candidate systems for one artefact.</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Decide the logistics system of record and the direction of integration.</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G-07</w:t>
            </w:r>
          </w:p>
        </w:tc>
        <w:tc>
          <w:tcPr>
            <w:tcW w:type="dxa" w:w="11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Documents</w:t>
            </w:r>
          </w:p>
        </w:tc>
        <w:tc>
          <w:tcPr>
            <w:tcW w:type="dxa" w:w="38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The purchase contract carries fifteen document checkboxes; the shipping instruction repeats the list and adds the SSMO certificate.</w:t>
            </w:r>
          </w:p>
        </w:tc>
        <w:tc>
          <w:tcPr>
            <w:tcW w:type="dxa" w:w="8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Conflict</w:t>
            </w:r>
          </w:p>
        </w:tc>
        <w:tc>
          <w:tcPr>
            <w:tcW w:type="dxa" w:w="1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§3.1</w:t>
            </w:r>
          </w:p>
        </w:tc>
        <w:tc>
          <w:tcPr>
            <w:tcW w:type="dxa" w:w="26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Two answers to what a shipment needs. The workshop did not address it, so it remains open.</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Adopt one canonical list, set on the contract and inherited.</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G-08</w:t>
            </w:r>
          </w:p>
        </w:tc>
        <w:tc>
          <w:tcPr>
            <w:tcW w:type="dxa" w:w="11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Process</w:t>
            </w:r>
          </w:p>
        </w:tc>
        <w:tc>
          <w:tcPr>
            <w:tcW w:type="dxa" w:w="38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Whether workshop discussion points are current process or proposed future state is not always distinguishable in the notes.</w:t>
            </w:r>
          </w:p>
        </w:tc>
        <w:tc>
          <w:tcPr>
            <w:tcW w:type="dxa" w:w="8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Ambiguity</w:t>
            </w:r>
          </w:p>
        </w:tc>
        <w:tc>
          <w:tcPr>
            <w:tcW w:type="dxa" w:w="1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throughout</w:t>
            </w:r>
          </w:p>
        </w:tc>
        <w:tc>
          <w:tcPr>
            <w:tcW w:type="dxa" w:w="26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Risk of building a discussion point as a requirement.</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Every workshop item in this document is classified individually; the classification is the answer to this ambiguity and should be reviewed line by line.</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G-09</w:t>
            </w:r>
          </w:p>
        </w:tc>
        <w:tc>
          <w:tcPr>
            <w:tcW w:type="dxa" w:w="11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Phase 08</w:t>
            </w:r>
          </w:p>
        </w:tc>
        <w:tc>
          <w:tcPr>
            <w:tcW w:type="dxa" w:w="38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 phase exists for opportunity and commercial assessment.</w:t>
            </w:r>
          </w:p>
        </w:tc>
        <w:tc>
          <w:tcPr>
            <w:tcW w:type="dxa" w:w="8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Gap</w:t>
            </w:r>
          </w:p>
        </w:tc>
        <w:tc>
          <w:tcPr>
            <w:tcW w:type="dxa" w:w="1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§13; W Execution 1</w:t>
            </w:r>
          </w:p>
        </w:tc>
        <w:tc>
          <w:tcPr>
            <w:tcW w:type="dxa" w:w="26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The costing gate that both sources want has nowhere to attach.</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New Phase 08, with the costing snapshot as its output.</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3"/>
                <w:szCs w:val="13"/>
              </w:rPr>
              <w:t xml:space="preserve">[PROPOSED]</w:t>
            </w:r>
          </w:p>
        </w:tc>
      </w:tr>
      <w:tr>
        <w:trPr>
          <w:cantSplit/>
        </w:trPr>
        <w:tc>
          <w:tcPr>
            <w:tcW w:type="dxa" w:w="6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G-10</w:t>
            </w:r>
          </w:p>
        </w:tc>
        <w:tc>
          <w:tcPr>
            <w:tcW w:type="dxa" w:w="11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Phase 11</w:t>
            </w:r>
          </w:p>
        </w:tc>
        <w:tc>
          <w:tcPr>
            <w:tcW w:type="dxa" w:w="38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 cross-functional contract review exists in the documented workflow.</w:t>
            </w:r>
          </w:p>
        </w:tc>
        <w:tc>
          <w:tcPr>
            <w:tcW w:type="dxa" w:w="8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Gap</w:t>
            </w:r>
          </w:p>
        </w:tc>
        <w:tc>
          <w:tcPr>
            <w:tcW w:type="dxa" w:w="1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Execution 4</w:t>
            </w:r>
          </w:p>
        </w:tc>
        <w:tc>
          <w:tcPr>
            <w:tcW w:type="dxa" w:w="26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Four functions confirm they can fulfil a contract and nothing records it.</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New Phase 11. Whether the confirmations gate execution is a business decision.</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6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G-11</w:t>
            </w:r>
          </w:p>
        </w:tc>
        <w:tc>
          <w:tcPr>
            <w:tcW w:type="dxa" w:w="11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Phase 13</w:t>
            </w:r>
          </w:p>
        </w:tc>
        <w:tc>
          <w:tcPr>
            <w:tcW w:type="dxa" w:w="38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 stock allocation or cargo readiness phase exists.</w:t>
            </w:r>
          </w:p>
        </w:tc>
        <w:tc>
          <w:tcPr>
            <w:tcW w:type="dxa" w:w="8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Gap</w:t>
            </w:r>
          </w:p>
        </w:tc>
        <w:tc>
          <w:tcPr>
            <w:tcW w:type="dxa" w:w="1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Execution 4(iv), 5, 6</w:t>
            </w:r>
          </w:p>
        </w:tc>
        <w:tc>
          <w:tcPr>
            <w:tcW w:type="dxa" w:w="26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The shipment’s cargo has no documented path from stock to the port.</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New Phase 13.</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6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G-12</w:t>
            </w:r>
          </w:p>
        </w:tc>
        <w:tc>
          <w:tcPr>
            <w:tcW w:type="dxa" w:w="11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Phase 17</w:t>
            </w:r>
          </w:p>
        </w:tc>
        <w:tc>
          <w:tcPr>
            <w:tcW w:type="dxa" w:w="38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 pre-stuffing cargo movement or stuffing request exists.</w:t>
            </w:r>
          </w:p>
        </w:tc>
        <w:tc>
          <w:tcPr>
            <w:tcW w:type="dxa" w:w="8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Gap</w:t>
            </w:r>
          </w:p>
        </w:tc>
        <w:tc>
          <w:tcPr>
            <w:tcW w:type="dxa" w:w="1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Execution 10(ii), 17</w:t>
            </w:r>
          </w:p>
        </w:tc>
        <w:tc>
          <w:tcPr>
            <w:tcW w:type="dxa" w:w="26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Stuffing has no documented initiation and the movement to the port country is invisible.</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New Phase 17.</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6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G-13</w:t>
            </w:r>
          </w:p>
        </w:tc>
        <w:tc>
          <w:tcPr>
            <w:tcW w:type="dxa" w:w="11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Phase 14</w:t>
            </w:r>
          </w:p>
        </w:tc>
        <w:tc>
          <w:tcPr>
            <w:tcW w:type="dxa" w:w="38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Advance payments are a precondition of execution in Ethiopia and are absent from the documented workflow.</w:t>
            </w:r>
          </w:p>
        </w:tc>
        <w:tc>
          <w:tcPr>
            <w:tcW w:type="dxa" w:w="8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Gap</w:t>
            </w:r>
          </w:p>
        </w:tc>
        <w:tc>
          <w:tcPr>
            <w:tcW w:type="dxa" w:w="1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Execution 10(i)</w:t>
            </w:r>
          </w:p>
        </w:tc>
        <w:tc>
          <w:tcPr>
            <w:tcW w:type="dxa" w:w="26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Execution can appear ready when the payment that must precede it has not been confirmed.</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Phase 14 activity and control; confirm applicability outside Ethiopia and Chad.</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6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G-14</w:t>
            </w:r>
          </w:p>
        </w:tc>
        <w:tc>
          <w:tcPr>
            <w:tcW w:type="dxa" w:w="11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Freight</w:t>
            </w:r>
          </w:p>
        </w:tc>
        <w:tc>
          <w:tcPr>
            <w:tcW w:type="dxa" w:w="38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Freight rate maintenance, its dimensions and its cadence are absent.</w:t>
            </w:r>
          </w:p>
        </w:tc>
        <w:tc>
          <w:tcPr>
            <w:tcW w:type="dxa" w:w="8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Gap</w:t>
            </w:r>
          </w:p>
        </w:tc>
        <w:tc>
          <w:tcPr>
            <w:tcW w:type="dxa" w:w="1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Execution 22</w:t>
            </w:r>
          </w:p>
        </w:tc>
        <w:tc>
          <w:tcPr>
            <w:tcW w:type="dxa" w:w="26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The offer is documented; the rate table behind it is not.</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Phase 15 activity.</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6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G-15</w:t>
            </w:r>
          </w:p>
        </w:tc>
        <w:tc>
          <w:tcPr>
            <w:tcW w:type="dxa" w:w="11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Clearance</w:t>
            </w:r>
          </w:p>
        </w:tc>
        <w:tc>
          <w:tcPr>
            <w:tcW w:type="dxa" w:w="38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The clearance data entry form set and the templated Excel exports are undefined and await logistics confirmation.</w:t>
            </w:r>
          </w:p>
        </w:tc>
        <w:tc>
          <w:tcPr>
            <w:tcW w:type="dxa" w:w="8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Gap</w:t>
            </w:r>
          </w:p>
        </w:tc>
        <w:tc>
          <w:tcPr>
            <w:tcW w:type="dxa" w:w="1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Execution 13</w:t>
            </w:r>
          </w:p>
        </w:tc>
        <w:tc>
          <w:tcPr>
            <w:tcW w:type="dxa" w:w="26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The clearance team’s screen cannot be specified.</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Obtain the templates and the field list from logistics.</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G-16</w:t>
            </w:r>
          </w:p>
        </w:tc>
        <w:tc>
          <w:tcPr>
            <w:tcW w:type="dxa" w:w="11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Transport</w:t>
            </w:r>
          </w:p>
        </w:tc>
        <w:tc>
          <w:tcPr>
            <w:tcW w:type="dxa" w:w="38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Road, rail, bulk vessel and air movements are undesigned; Export Direct covers containers only.</w:t>
            </w:r>
          </w:p>
        </w:tc>
        <w:tc>
          <w:tcPr>
            <w:tcW w:type="dxa" w:w="8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Gap</w:t>
            </w:r>
          </w:p>
        </w:tc>
        <w:tc>
          <w:tcPr>
            <w:tcW w:type="dxa" w:w="1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Execution 15; E §8.2, §13</w:t>
            </w:r>
          </w:p>
        </w:tc>
        <w:tc>
          <w:tcPr>
            <w:tcW w:type="dxa" w:w="26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Any shipment that is not a container falls outside the designed process.</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Design the three non-container document sets and decide whether rail is in scope.</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G-17</w:t>
            </w:r>
          </w:p>
        </w:tc>
        <w:tc>
          <w:tcPr>
            <w:tcW w:type="dxa" w:w="11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Master data</w:t>
            </w:r>
          </w:p>
        </w:tc>
        <w:tc>
          <w:tcPr>
            <w:tcW w:type="dxa" w:w="38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Batch coding structures, commodity quality parameter sets, costing elements, transfer prices and QA forms are all named with an owner and not yet provided.</w:t>
            </w:r>
          </w:p>
        </w:tc>
        <w:tc>
          <w:tcPr>
            <w:tcW w:type="dxa" w:w="8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Gap</w:t>
            </w:r>
          </w:p>
        </w:tc>
        <w:tc>
          <w:tcPr>
            <w:tcW w:type="dxa" w:w="1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Stocks 2; Execution 18(ii); Costing 1(i); Execution 11; QA 3</w:t>
            </w:r>
          </w:p>
        </w:tc>
        <w:tc>
          <w:tcPr>
            <w:tcW w:type="dxa" w:w="26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Five master data sets block configuration of the phases that consume them.</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Track as deliverables with named owners: Siedahmed (batch coding, costing elements), Hiba (transfer prices), Asim (QA forms), quality team (commodity parameters).</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G-18</w:t>
            </w:r>
          </w:p>
        </w:tc>
        <w:tc>
          <w:tcPr>
            <w:tcW w:type="dxa" w:w="11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Durations</w:t>
            </w:r>
          </w:p>
        </w:tc>
        <w:tc>
          <w:tcPr>
            <w:tcW w:type="dxa" w:w="38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 quantified target exists for any phase before the document chain.</w:t>
            </w:r>
          </w:p>
        </w:tc>
        <w:tc>
          <w:tcPr>
            <w:tcW w:type="dxa" w:w="8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Gap</w:t>
            </w:r>
          </w:p>
        </w:tc>
        <w:tc>
          <w:tcPr>
            <w:tcW w:type="dxa" w:w="1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§5.5; W (absence)</w:t>
            </w:r>
          </w:p>
        </w:tc>
        <w:tc>
          <w:tcPr>
            <w:tcW w:type="dxa" w:w="26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Overdue can be computed only for the document steps. Everything earlier can only be noticed.</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Decide whether targets are needed for the earlier phases; do not infer them.</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G-19</w:t>
            </w:r>
          </w:p>
        </w:tc>
        <w:tc>
          <w:tcPr>
            <w:tcW w:type="dxa" w:w="11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Platform</w:t>
            </w:r>
          </w:p>
        </w:tc>
        <w:tc>
          <w:tcPr>
            <w:tcW w:type="dxa" w:w="38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Four of the seven most severely broken legacy forms are document forms: Packing List (911 records, renders nothing), Documents Confirmation (1,026, cannot create), Post Shipment Details (844, cannot create) and Bank Submittal (511, silent indefinite hang).</w:t>
            </w:r>
          </w:p>
        </w:tc>
        <w:tc>
          <w:tcPr>
            <w:tcW w:type="dxa" w:w="8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Defect</w:t>
            </w:r>
          </w:p>
        </w:tc>
        <w:tc>
          <w:tcPr>
            <w:tcW w:type="dxa" w:w="1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§2, §11</w:t>
            </w:r>
          </w:p>
        </w:tc>
        <w:tc>
          <w:tcPr>
            <w:tcW w:type="dxa" w:w="26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The document chain cannot be run from the system today.</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How the work is being done in the interim must be documented before a replacement is designed.</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6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G-20</w:t>
            </w:r>
          </w:p>
        </w:tc>
        <w:tc>
          <w:tcPr>
            <w:tcW w:type="dxa" w:w="11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Platform</w:t>
            </w:r>
          </w:p>
        </w:tc>
        <w:tc>
          <w:tcPr>
            <w:tcW w:type="dxa" w:w="38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Custody is unrecorded on roughly 45 per cent of pre-clearance packs at OPU and 41 per cent at PZU.</w:t>
            </w:r>
          </w:p>
        </w:tc>
        <w:tc>
          <w:tcPr>
            <w:tcW w:type="dxa" w:w="8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Defect</w:t>
            </w:r>
          </w:p>
        </w:tc>
        <w:tc>
          <w:tcPr>
            <w:tcW w:type="dxa" w:w="1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§2, §7</w:t>
            </w:r>
          </w:p>
        </w:tc>
        <w:tc>
          <w:tcPr>
            <w:tcW w:type="dxa" w:w="26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Nobody can say where the documents physically are.</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Make custody a prerequisite of the clearance submission.</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6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G-21</w:t>
            </w:r>
          </w:p>
        </w:tc>
        <w:tc>
          <w:tcPr>
            <w:tcW w:type="dxa" w:w="11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Platform</w:t>
            </w:r>
          </w:p>
        </w:tc>
        <w:tc>
          <w:tcPr>
            <w:tcW w:type="dxa" w:w="38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Document state has no ordering; the amendment loop has no status; charge amounts and the maturity date are stored as text; the charge default is No Charge; Bank Branch is written into Goods Desc on all 865 records; Reviewed carries a trailing space; thirteen date columns carry meaningless names; completion flags are not validated against their checklists.</w:t>
            </w:r>
          </w:p>
        </w:tc>
        <w:tc>
          <w:tcPr>
            <w:tcW w:type="dxa" w:w="8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Defect</w:t>
            </w:r>
          </w:p>
        </w:tc>
        <w:tc>
          <w:tcPr>
            <w:tcW w:type="dxa" w:w="1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§11</w:t>
            </w:r>
          </w:p>
        </w:tc>
        <w:tc>
          <w:tcPr>
            <w:tcW w:type="dxa" w:w="26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Cost cannot be reported, collections cannot sort by maturity, filters silently miss records, and “completed” is not evidence of completion.</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Carried forward from the existing workflow unchanged.</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6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G-22</w:t>
            </w:r>
          </w:p>
        </w:tc>
        <w:tc>
          <w:tcPr>
            <w:tcW w:type="dxa" w:w="11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Controls</w:t>
            </w:r>
          </w:p>
        </w:tc>
        <w:tc>
          <w:tcPr>
            <w:tcW w:type="dxa" w:w="38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Existing e-mail workflows fire on a change; none fires on an absence, which is what a late document is.</w:t>
            </w:r>
          </w:p>
        </w:tc>
        <w:tc>
          <w:tcPr>
            <w:tcW w:type="dxa" w:w="8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Gap</w:t>
            </w:r>
          </w:p>
        </w:tc>
        <w:tc>
          <w:tcPr>
            <w:tcW w:type="dxa" w:w="1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§9</w:t>
            </w:r>
          </w:p>
        </w:tc>
        <w:tc>
          <w:tcPr>
            <w:tcW w:type="dxa" w:w="26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 late document raises anything by itself.</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Use the automated-jobs mechanism from the workshop as the basis for absence alerts.</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3"/>
                <w:szCs w:val="13"/>
              </w:rPr>
              <w:t xml:space="preserve">[PROPOSED]</w:t>
            </w:r>
          </w:p>
        </w:tc>
      </w:tr>
      <w:tr>
        <w:trPr>
          <w:cantSplit/>
        </w:trPr>
        <w:tc>
          <w:tcPr>
            <w:tcW w:type="dxa" w:w="6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G-23</w:t>
            </w:r>
          </w:p>
        </w:tc>
        <w:tc>
          <w:tcPr>
            <w:tcW w:type="dxa" w:w="11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Approvals</w:t>
            </w:r>
          </w:p>
        </w:tc>
        <w:tc>
          <w:tcPr>
            <w:tcW w:type="dxa" w:w="38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Approvals are named per artefact with no route, approver or authority limit anywhere in either source.</w:t>
            </w:r>
          </w:p>
        </w:tc>
        <w:tc>
          <w:tcPr>
            <w:tcW w:type="dxa" w:w="8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Gap</w:t>
            </w:r>
          </w:p>
        </w:tc>
        <w:tc>
          <w:tcPr>
            <w:tcW w:type="dxa" w:w="1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§3.2, §5.6; W shared modules</w:t>
            </w:r>
          </w:p>
        </w:tc>
        <w:tc>
          <w:tcPr>
            <w:tcW w:type="dxa" w:w="26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“Approved” is a status with nothing behind it.</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Define approval routes for the freight offer, the charge, the claim and the warehouse request.</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G-24</w:t>
            </w:r>
          </w:p>
        </w:tc>
        <w:tc>
          <w:tcPr>
            <w:tcW w:type="dxa" w:w="11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Terminology</w:t>
            </w:r>
          </w:p>
        </w:tc>
        <w:tc>
          <w:tcPr>
            <w:tcW w:type="dxa" w:w="38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OPU, PZU and LPU are used throughout the source material without expansion. “CTS” appears once where COTS would be expected.</w:t>
            </w:r>
          </w:p>
        </w:tc>
        <w:tc>
          <w:tcPr>
            <w:tcW w:type="dxa" w:w="8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Ambiguity</w:t>
            </w:r>
          </w:p>
        </w:tc>
        <w:tc>
          <w:tcPr>
            <w:tcW w:type="dxa" w:w="1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§5.2, §7; W QA 5(e)</w:t>
            </w:r>
          </w:p>
        </w:tc>
        <w:tc>
          <w:tcPr>
            <w:tcW w:type="dxa" w:w="26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 reader outside the origin operation cannot tell what these are, and a system name may be wrong.</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Confirm the expansions and whether CTS is COTS or a separate system. Not normalised here, because the meaning is not clear.</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G-25</w:t>
            </w:r>
          </w:p>
        </w:tc>
        <w:tc>
          <w:tcPr>
            <w:tcW w:type="dxa" w:w="11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Terminology</w:t>
            </w:r>
          </w:p>
        </w:tc>
        <w:tc>
          <w:tcPr>
            <w:tcW w:type="dxa" w:w="38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The commercial document is called the Purchase Contract (PC) although it is the sales contract to the buyer.</w:t>
            </w:r>
          </w:p>
        </w:tc>
        <w:tc>
          <w:tcPr>
            <w:tcW w:type="dxa" w:w="8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Ambiguity</w:t>
            </w:r>
          </w:p>
        </w:tc>
        <w:tc>
          <w:tcPr>
            <w:tcW w:type="dxa" w:w="1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§3.1; W Execution 2, 18</w:t>
            </w:r>
          </w:p>
        </w:tc>
        <w:tc>
          <w:tcPr>
            <w:tcW w:type="dxa" w:w="26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Two readings of the same object in the same sentence.</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Source terminology is preserved in this document. One term should be adopted.</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G-26</w:t>
            </w:r>
          </w:p>
        </w:tc>
        <w:tc>
          <w:tcPr>
            <w:tcW w:type="dxa" w:w="11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Scope</w:t>
            </w:r>
          </w:p>
        </w:tc>
        <w:tc>
          <w:tcPr>
            <w:tcW w:type="dxa" w:w="38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The structural decision between country-first and flow-first navigation was tabled at the workshop and no outcome is recorded.</w:t>
            </w:r>
          </w:p>
        </w:tc>
        <w:tc>
          <w:tcPr>
            <w:tcW w:type="dxa" w:w="8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Ambiguity</w:t>
            </w:r>
          </w:p>
        </w:tc>
        <w:tc>
          <w:tcPr>
            <w:tcW w:type="dxa" w:w="1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Design Principles 2</w:t>
            </w:r>
          </w:p>
        </w:tc>
        <w:tc>
          <w:tcPr>
            <w:tcW w:type="dxa" w:w="26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Affects how every country variation in §8 is reached by a user.</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Confirm the decision.</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G-27</w:t>
            </w:r>
          </w:p>
        </w:tc>
        <w:tc>
          <w:tcPr>
            <w:tcW w:type="dxa" w:w="11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Phase 13</w:t>
            </w:r>
          </w:p>
        </w:tc>
        <w:tc>
          <w:tcPr>
            <w:tcW w:type="dxa" w:w="38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Whether stock flagged to the Stock Management Agreement may be allocated to an export purchase contract is not stated; the notes state only that allocated stock may be added to the SMA.</w:t>
            </w:r>
          </w:p>
        </w:tc>
        <w:tc>
          <w:tcPr>
            <w:tcW w:type="dxa" w:w="8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Gap</w:t>
            </w:r>
          </w:p>
        </w:tc>
        <w:tc>
          <w:tcPr>
            <w:tcW w:type="dxa" w:w="1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SMA 6(d)</w:t>
            </w:r>
          </w:p>
        </w:tc>
        <w:tc>
          <w:tcPr>
            <w:tcW w:type="dxa" w:w="26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An allocation could be made against stock already sold under the SMA.</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Confirm the direction and the authority.</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G-28</w:t>
            </w:r>
          </w:p>
        </w:tc>
        <w:tc>
          <w:tcPr>
            <w:tcW w:type="dxa" w:w="11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Phase 18</w:t>
            </w:r>
          </w:p>
        </w:tc>
        <w:tc>
          <w:tcPr>
            <w:tcW w:type="dxa" w:w="38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Neither source states what happens when the stuffing-area quality inspection fails or when an empty container is rejected.</w:t>
            </w:r>
          </w:p>
        </w:tc>
        <w:tc>
          <w:tcPr>
            <w:tcW w:type="dxa" w:w="8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Gap</w:t>
            </w:r>
          </w:p>
        </w:tc>
        <w:tc>
          <w:tcPr>
            <w:tcW w:type="dxa" w:w="1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QA 5(c); E §3.2</w:t>
            </w:r>
          </w:p>
        </w:tc>
        <w:tc>
          <w:tcPr>
            <w:tcW w:type="dxa" w:w="26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Two routine control points have no failure path.</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Define the hold and the re-inspection path.</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G-29</w:t>
            </w:r>
          </w:p>
        </w:tc>
        <w:tc>
          <w:tcPr>
            <w:tcW w:type="dxa" w:w="11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Phase 17</w:t>
            </w:r>
          </w:p>
        </w:tc>
        <w:tc>
          <w:tcPr>
            <w:tcW w:type="dxa" w:w="38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Neither source states where a difference between quantity loaded and quantity received is raised or resolved.</w:t>
            </w:r>
          </w:p>
        </w:tc>
        <w:tc>
          <w:tcPr>
            <w:tcW w:type="dxa" w:w="8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Gap</w:t>
            </w:r>
          </w:p>
        </w:tc>
        <w:tc>
          <w:tcPr>
            <w:tcW w:type="dxa" w:w="1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Logistics 5; Compliance 2–3</w:t>
            </w:r>
          </w:p>
        </w:tc>
        <w:tc>
          <w:tcPr>
            <w:tcW w:type="dxa" w:w="26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 movement variance has no owner.</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Confirm whether this is a compliance case, a claim, or an execution correction.</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8A5A05"/>
                <w:sz w:val="13"/>
                <w:szCs w:val="13"/>
              </w:rPr>
              <w:t xml:space="preserve">[ASSUMPTION]</w:t>
            </w:r>
          </w:p>
        </w:tc>
      </w:tr>
      <w:tr>
        <w:trPr>
          <w:cantSplit/>
        </w:trPr>
        <w:tc>
          <w:tcPr>
            <w:tcW w:type="dxa" w:w="6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G-30</w:t>
            </w:r>
          </w:p>
        </w:tc>
        <w:tc>
          <w:tcPr>
            <w:tcW w:type="dxa" w:w="11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Phase 23</w:t>
            </w:r>
          </w:p>
        </w:tc>
        <w:tc>
          <w:tcPr>
            <w:tcW w:type="dxa" w:w="38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Whether the system holds a buyer claim or only its approval is stated one way in the workshop and implied the other way by the existing claim form.</w:t>
            </w:r>
          </w:p>
        </w:tc>
        <w:tc>
          <w:tcPr>
            <w:tcW w:type="dxa" w:w="8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Ambiguity</w:t>
            </w:r>
          </w:p>
        </w:tc>
        <w:tc>
          <w:tcPr>
            <w:tcW w:type="dxa" w:w="1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Claims 2–3; E §5.6</w:t>
            </w:r>
          </w:p>
        </w:tc>
        <w:tc>
          <w:tcPr>
            <w:tcW w:type="dxa" w:w="26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Decides how much of the claim is in COTS.</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Confirm the record scope.</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G-31</w:t>
            </w:r>
          </w:p>
        </w:tc>
        <w:tc>
          <w:tcPr>
            <w:tcW w:type="dxa" w:w="11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Scope</w:t>
            </w:r>
          </w:p>
        </w:tc>
        <w:tc>
          <w:tcPr>
            <w:tcW w:type="dxa" w:w="38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Phases 03 to 07 — funds, purchase agreement, receiving location, material receipt and warehouse receipt — were excluded from this workflow by §2.2 on the workshop’s reading, and are brought in by v2.3 on a business instruction of 26 August 2026.</w:t>
            </w:r>
          </w:p>
        </w:tc>
        <w:tc>
          <w:tcPr>
            <w:tcW w:type="dxa" w:w="8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Conflict</w:t>
            </w:r>
          </w:p>
        </w:tc>
        <w:tc>
          <w:tcPr>
            <w:tcW w:type="dxa" w:w="1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System Scope (exclusions); business instruction 26 Aug 2026; M throughout</w:t>
            </w:r>
          </w:p>
        </w:tc>
        <w:tc>
          <w:tcPr>
            <w:tcW w:type="dxa" w:w="26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The workshop placed supplier funds management, supplier agreements, daily purchases and material receipt in the sourcing and processing processes, not in export. The instruction places them in the export sequence. Both readings cannot hold: either export owns the origin-side intake chain or sourcing does.</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Confirm which process owns phases 03 to 07, and where the boundary with the sourcing season process now falls. The phases are written in as instructed and the reversal is recorded rather than resolved.</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bl>
    <w:p>
      <w:pPr>
        <w:sectPr>
          <w:footerReference w:type="default" r:id="rId12"/>
          <w:pgSz w:w="15840" w:h="12240" w:orient="landscape"/>
          <w:pgMar w:top="720" w:right="720" w:bottom="620" w:left="720" w:header="708" w:footer="320" w:gutter="0"/>
          <w:pgNumType/>
          <w:docGrid w:linePitch="360"/>
        </w:sectPr>
      </w:pPr>
    </w:p>
    <w:p>
      <w:pPr>
        <w:pStyle w:val="Heading1"/>
        <w:keepNext/>
        <w:spacing w:after="150" w:before="380"/>
      </w:pPr>
      <w:r>
        <w:rPr>
          <w:rFonts w:ascii="Calibri" w:cs="Calibri" w:eastAsia="Calibri" w:hAnsi="Calibri"/>
          <w:b/>
          <w:bCs/>
          <w:color w:val="17466E"/>
          <w:sz w:val="34"/>
          <w:szCs w:val="34"/>
        </w:rPr>
        <w:t xml:space="preserve">14. Decisions and confirmations required</w:t>
      </w:r>
    </w:p>
    <w:p>
      <w:pPr>
        <w:spacing w:after="130" w:before="0" w:line="264" w:lineRule="auto"/>
      </w:pPr>
      <w:r>
        <w:rPr>
          <w:rFonts w:ascii="Cambria" w:cs="Cambria" w:eastAsia="Cambria" w:hAnsi="Cambria"/>
          <w:color w:val="1C2B3A"/>
          <w:sz w:val="21"/>
          <w:szCs w:val="21"/>
        </w:rPr>
        <w:t xml:space="preserve">Twenty-two decisions. The first seven keep the identifiers used by the previous documentation workflow and the export review, so that a reference to D1, D2, D3 or D5 still means what it meant. The rest are numbered from D-09 so that no existing reference changes meaning. None of them can be answered from the documents; each blocks work that would otherwise start on an assumption.</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700"/>
        <w:gridCol w:w="3600"/>
        <w:gridCol w:w="3000"/>
        <w:gridCol w:w="1500"/>
        <w:gridCol w:w="1280"/>
      </w:tblGrid>
      <w:tr>
        <w:trPr>
          <w:tblHeader/>
        </w:trPr>
        <w:tc>
          <w:tcPr>
            <w:tcW w:type="dxa" w:w="7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w:t>
            </w:r>
          </w:p>
        </w:tc>
        <w:tc>
          <w:tcPr>
            <w:tcW w:type="dxa" w:w="36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Decision</w:t>
            </w:r>
          </w:p>
        </w:tc>
        <w:tc>
          <w:tcPr>
            <w:tcW w:type="dxa" w:w="30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Why it blocks</w:t>
            </w:r>
          </w:p>
        </w:tc>
        <w:tc>
          <w:tcPr>
            <w:tcW w:type="dxa" w:w="15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Suggested owner</w:t>
            </w:r>
          </w:p>
        </w:tc>
        <w:tc>
          <w:tcPr>
            <w:tcW w:type="dxa" w:w="12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Raised by</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D1</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How are shipping instructions / SRFs and document confirmations being raised today, given that the forms cannot create records?</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Until the workaround is documented, no replacement can be designed and no data can be migrated.</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Partner Execution and Dubai Execution</w:t>
            </w:r>
          </w:p>
        </w:tc>
        <w:tc>
          <w:tcPr>
            <w:tcW w:type="dxa" w:w="1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§12 (carried forward unchanged)</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D2</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 the seven-EX-form ceiling a real business limit or an artefact of the form?</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Determines whether the new model needs a limit at all.</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Partner Execution, Sudan</w:t>
            </w:r>
          </w:p>
        </w:tc>
        <w:tc>
          <w:tcPr>
            <w:tcW w:type="dxa" w:w="12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§12 (carried forward unchanged)</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D3</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Which country and shipment-type matrix is authoritative? The matrix in §8 is provisional and only partly confirmed by the workshop.</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Every conditional document, prerequisite and owner depends on it.</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Regional execution process owner</w:t>
            </w:r>
          </w:p>
        </w:tc>
        <w:tc>
          <w:tcPr>
            <w:tcW w:type="dxa" w:w="1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§12; W Execution 10 (matrix to be put in place)</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D5</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Who owns charge and demurrage tracking?</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Five charge types are captured and nobody is accountable for them.</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Finance and Operations</w:t>
            </w:r>
          </w:p>
        </w:tc>
        <w:tc>
          <w:tcPr>
            <w:tcW w:type="dxa" w:w="12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§12 (carried forward unchanged)</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D6</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Should the day-ranges in Phase 20 become contractual SLAs or remain internal targets?</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Decides whether an overdue document raises an alert or a breach.</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Commercial and Execution</w:t>
            </w:r>
          </w:p>
        </w:tc>
        <w:tc>
          <w:tcPr>
            <w:tcW w:type="dxa" w:w="1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§12 (raised as new)</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D7</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 the post-shipment bank set five items or six?</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completeness check cannot be written until this is settled.</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Trade Finance</w:t>
            </w:r>
          </w:p>
        </w:tc>
        <w:tc>
          <w:tcPr>
            <w:tcW w:type="dxa" w:w="12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§12 (raised as new)</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D8</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Who confirms a draft when Dubai Execution and the customer disagree?</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amendment loop has no escalation and no time limit.</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Dubai Execution</w:t>
            </w:r>
          </w:p>
        </w:tc>
        <w:tc>
          <w:tcPr>
            <w:tcW w:type="dxa" w:w="1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§12 (raised as new)</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D-09</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Which system is the record for the contract — SAP, which issues it, or COTS, where the requirement list and its rules are to be enforced?</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Decides where every mandatory rule at Phase 10 lives, and whether a rule can block a save at all.</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IT and Dubai Execution</w:t>
            </w:r>
          </w:p>
        </w:tc>
        <w:tc>
          <w:tcPr>
            <w:tcW w:type="dxa" w:w="12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Execution 3; E §3.1, §5.1</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D-10</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 the cross-functional review at Phase 11 advisory or blocking, and within what period?</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Decides whether a contract can be executed while a function has not confirmed it can fulfil it.</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Execution, Quality, Processing, FP&amp;A</w:t>
            </w:r>
          </w:p>
        </w:tc>
        <w:tc>
          <w:tcPr>
            <w:tcW w:type="dxa" w:w="1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Execution 4</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D-11</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Which system is the record for logistics — SAP, Odoo or COTS — and in which direction does the integration run?</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Sudan service request, the movement tracking and the clearance entry all depend on it.</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IT and Logistics</w:t>
            </w:r>
          </w:p>
        </w:tc>
        <w:tc>
          <w:tcPr>
            <w:tcW w:type="dxa" w:w="12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Design Principles 3; Logistics 1(a); Execution 13</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D-12</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 the unit of shipment document confirmation the purchase contract or the shipment?</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 contract with several shipments has no defined relationship between the two.</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Dubai Execution</w:t>
            </w:r>
          </w:p>
        </w:tc>
        <w:tc>
          <w:tcPr>
            <w:tcW w:type="dxa" w:w="1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Execution 21; E §3.2</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D-13</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Does the EX contract keep a structured state and expiry, or become attachments and notes only?</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Decides whether the expiry control and the state alerts are possible at all.</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Partner Execution, Sudan and Ethiopia</w:t>
            </w:r>
          </w:p>
        </w:tc>
        <w:tc>
          <w:tcPr>
            <w:tcW w:type="dxa" w:w="12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Execution 20; E §3.2</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D-14</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 the authoritative sequence pre-clearance → clearance → stuffing, or pre-clearance → stuffing → clearance?</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Decides what a clearance completeness rule blocks.</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Regional execution process owner</w:t>
            </w:r>
          </w:p>
        </w:tc>
        <w:tc>
          <w:tcPr>
            <w:tcW w:type="dxa" w:w="1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high-level flow; E §5.3–§5.4</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D-15</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Do advance payments apply outside Ethiopia, and must they be confirmed before execution can start in COTS?</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Phase 14 has a precondition that is only described for one country.</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FP&amp;A and Execution</w:t>
            </w:r>
          </w:p>
        </w:tc>
        <w:tc>
          <w:tcPr>
            <w:tcW w:type="dxa" w:w="12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Execution 10(i)</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D-16</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May stock flagged to the Stock Management Agreement be allocated to an export purchase contract, and on whose authority?</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An allocation could be made against stock already sold under the agreement.</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Execution and Finance</w:t>
            </w:r>
          </w:p>
        </w:tc>
        <w:tc>
          <w:tcPr>
            <w:tcW w:type="dxa" w:w="1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SMA 6(d)</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D-17</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Who approves a freight offer, a charge and a claim, and to what authority limit?</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“Approved” is a status with no route behind it in either source.</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Finance and Logistics</w:t>
            </w:r>
          </w:p>
        </w:tc>
        <w:tc>
          <w:tcPr>
            <w:tcW w:type="dxa" w:w="12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§3.2, §5.6; W shared modules</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D-18</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Are targets needed for the phases before the document chain, and if so what are they?</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Nothing before Phase 19 can be reported as overdue. No target is inferred in this document.</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Execution process owner</w:t>
            </w:r>
          </w:p>
        </w:tc>
        <w:tc>
          <w:tcPr>
            <w:tcW w:type="dxa" w:w="1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§5.5; W (absence of durations)</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D-19</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Where is a loaded-versus-received quantity variance raised and resolved — compliance case, commercial claim, or execution correction?</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 routine movement exception has no owner.</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Compliance and Execution</w:t>
            </w:r>
          </w:p>
        </w:tc>
        <w:tc>
          <w:tcPr>
            <w:tcW w:type="dxa" w:w="12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Logistics 5; Compliance 2–3</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D-20</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Which of the five outstanding master data sets are needed for the first release, and by when?</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Batch coding, commodity quality parameters, costing elements, transfer prices and QA forms each block the phase that consumes them.</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Siedahmed, Hiba, Asim, quality team</w:t>
            </w:r>
          </w:p>
        </w:tc>
        <w:tc>
          <w:tcPr>
            <w:tcW w:type="dxa" w:w="1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Stocks 2; Execution 11, 18(ii); Costing 1(i); QA 3</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D-21</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Was the navigation decision taken — country then flow, or flow then country?</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Determines how a user reaches any country variation in §8.</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IT and business sponsors</w:t>
            </w:r>
          </w:p>
        </w:tc>
        <w:tc>
          <w:tcPr>
            <w:tcW w:type="dxa" w:w="12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Design Principles 2</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D-22</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 “CTS”, named as the system holding non-conformities, the same as COTS?</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 control point at stuffing references a system that may not exist.</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Quality and IT</w:t>
            </w:r>
          </w:p>
        </w:tc>
        <w:tc>
          <w:tcPr>
            <w:tcW w:type="dxa" w:w="1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QA 5(e)</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D-23</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Does export own the origin-side intake chain — funds, purchase agreement, receiving location, material receipt and warehouse receipt — or does sourcing? v2.3 places them at phases 03 to 07 on instruction, against §2.2’s exclusion.</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Every rule in five phases depends on it: who owns them, what gates them, and whether the sourcing season process still holds the same work.</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Regional execution and sourcing process owners</w:t>
            </w:r>
          </w:p>
        </w:tc>
        <w:tc>
          <w:tcPr>
            <w:tcW w:type="dxa" w:w="1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Business instruction 26 Aug 2026; W System Scope</w:t>
            </w:r>
          </w:p>
        </w:tc>
      </w:tr>
    </w:tbl>
    <w:p>
      <w:pPr>
        <w:pStyle w:val="Heading2"/>
        <w:keepNext/>
        <w:spacing w:after="120" w:before="300"/>
      </w:pPr>
      <w:r>
        <w:rPr>
          <w:rFonts w:ascii="Calibri" w:cs="Calibri" w:eastAsia="Calibri" w:hAnsi="Calibri"/>
          <w:b/>
          <w:bCs/>
          <w:color w:val="1E5A8A"/>
          <w:sz w:val="27"/>
          <w:szCs w:val="27"/>
        </w:rPr>
        <w:t xml:space="preserve">14.1 Master data still outstanding</w:t>
      </w:r>
    </w:p>
    <w:p>
      <w:pPr>
        <w:spacing w:after="130" w:before="0" w:line="264" w:lineRule="auto"/>
      </w:pPr>
      <w:r>
        <w:rPr>
          <w:rFonts w:ascii="Cambria" w:cs="Cambria" w:eastAsia="Cambria" w:hAnsi="Cambria"/>
          <w:color w:val="1C2B3A"/>
          <w:sz w:val="21"/>
          <w:szCs w:val="21"/>
        </w:rPr>
        <w:t xml:space="preserve">Five data sets are named in the workshop notes with an owner and are not yet available. Each blocks the configuration of the phase that consumes it, and none is a decision — they are deliverables.</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3500"/>
        <w:gridCol w:w="2100"/>
        <w:gridCol w:w="4480"/>
      </w:tblGrid>
      <w:tr>
        <w:trPr>
          <w:tblHeader/>
        </w:trPr>
        <w:tc>
          <w:tcPr>
            <w:tcW w:type="dxa" w:w="35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Data set</w:t>
            </w:r>
          </w:p>
        </w:tc>
        <w:tc>
          <w:tcPr>
            <w:tcW w:type="dxa" w:w="21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Owner named</w:t>
            </w:r>
          </w:p>
        </w:tc>
        <w:tc>
          <w:tcPr>
            <w:tcW w:type="dxa" w:w="44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Blocks</w:t>
            </w:r>
          </w:p>
        </w:tc>
      </w:tr>
      <w:tr>
        <w:trPr>
          <w:cantSplit/>
        </w:trPr>
        <w:tc>
          <w:tcPr>
            <w:tcW w:type="dxa" w:w="3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Batch coding structure for raw and finished goods</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Siedahmed</w:t>
            </w:r>
          </w:p>
        </w:tc>
        <w:tc>
          <w:tcPr>
            <w:tcW w:type="dxa" w:w="44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Phase 13 — batch generation, and the customer-requirement versioning</w:t>
            </w:r>
          </w:p>
        </w:tc>
      </w:tr>
      <w:tr>
        <w:trPr>
          <w:cantSplit/>
        </w:trPr>
        <w:tc>
          <w:tcPr>
            <w:tcW w:type="dxa" w:w="3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Costing elements per country, with their units</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Siedahmed</w:t>
            </w:r>
          </w:p>
        </w:tc>
        <w:tc>
          <w:tcPr>
            <w:tcW w:type="dxa" w:w="44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Phase 08 — the cost estimate and therefore the deal gate</w:t>
            </w:r>
          </w:p>
        </w:tc>
      </w:tr>
      <w:tr>
        <w:trPr>
          <w:cantSplit/>
        </w:trPr>
        <w:tc>
          <w:tcPr>
            <w:tcW w:type="dxa" w:w="3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Commodity quality parameter sets</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Quality team, with Asim</w:t>
            </w:r>
          </w:p>
        </w:tc>
        <w:tc>
          <w:tcPr>
            <w:tcW w:type="dxa" w:w="44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Phase 12 — the mandatory parameters on the contract</w:t>
            </w:r>
          </w:p>
        </w:tc>
      </w:tr>
      <w:tr>
        <w:trPr>
          <w:cantSplit/>
        </w:trPr>
        <w:tc>
          <w:tcPr>
            <w:tcW w:type="dxa" w:w="3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Transfer prices, source → transit → export entity</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Hiba</w:t>
            </w:r>
          </w:p>
        </w:tc>
        <w:tc>
          <w:tcPr>
            <w:tcW w:type="dxa" w:w="44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Phase 17 — cross-entity cargo movement</w:t>
            </w:r>
          </w:p>
        </w:tc>
      </w:tr>
      <w:tr>
        <w:trPr>
          <w:cantSplit/>
        </w:trPr>
        <w:tc>
          <w:tcPr>
            <w:tcW w:type="dxa" w:w="3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QA formats and forms</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Asim (two days with IT)</w:t>
            </w:r>
          </w:p>
        </w:tc>
        <w:tc>
          <w:tcPr>
            <w:tcW w:type="dxa" w:w="44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Phases 12, 16 and 18 — inspection recording</w:t>
            </w:r>
          </w:p>
        </w:tc>
      </w:tr>
    </w:tbl>
    <w:p>
      <w:pPr>
        <w:pBdr>
          <w:left w:val="single" w:color="1E5A8A" w:sz="12" w:space="6"/>
        </w:pBdr>
        <w:shd w:fill="F4F8FC" w:color="auto" w:val="clear"/>
        <w:spacing w:after="140"/>
      </w:pPr>
      <w:r>
        <w:rPr>
          <w:rFonts w:ascii="Cambria" w:cs="Cambria" w:eastAsia="Cambria" w:hAnsi="Cambria"/>
          <w:i/>
          <w:iCs/>
          <w:color w:val="5A6B7C"/>
          <w:sz w:val="18"/>
          <w:szCs w:val="18"/>
        </w:rPr>
        <w:t>Added at v2.5: a receiving-location master, holding each warehouse and each facility with the country it is in. §6.5 as amended reads the plan line's location list from it, filtered by the Warehouse-or-Facility choice and by the country, so until the master exists that list cannot be governed. Owner not yet named. This makes six outstanding data sets rather than five.</w:t>
      </w:r>
    </w:p>
    <w:p>
      <w:pPr>
        <w:pStyle w:val="Heading1"/>
        <w:keepNext/>
        <w:spacing w:after="150" w:before="380"/>
      </w:pPr>
      <w:r>
        <w:rPr>
          <w:rFonts w:ascii="Calibri" w:cs="Calibri" w:eastAsia="Calibri" w:hAnsi="Calibri"/>
          <w:b/>
          <w:bCs/>
          <w:color w:val="17466E"/>
          <w:sz w:val="34"/>
          <w:szCs w:val="34"/>
        </w:rPr>
        <w:t xml:space="preserve">15. Source traceability</w:t>
      </w:r>
    </w:p>
    <w:p>
      <w:pPr>
        <w:spacing w:after="130" w:before="0" w:line="264" w:lineRule="auto"/>
      </w:pPr>
      <w:r>
        <w:rPr>
          <w:rFonts w:ascii="Cambria" w:cs="Cambria" w:eastAsia="Cambria" w:hAnsi="Cambria"/>
          <w:color w:val="1C2B3A"/>
          <w:sz w:val="21"/>
          <w:szCs w:val="21"/>
        </w:rPr>
        <w:t xml:space="preserve">Section by section, what backs it. Read with the source inventory in §3.1. The per-statement traceability — seventy-five comparison rows, each citing the existing coverage and the workshop evidence separately — is in the companion workbook.</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2300"/>
        <w:gridCol w:w="3400"/>
        <w:gridCol w:w="4380"/>
      </w:tblGrid>
      <w:tr>
        <w:trPr>
          <w:tblHeader/>
        </w:trPr>
        <w:tc>
          <w:tcPr>
            <w:tcW w:type="dxa" w:w="23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Section of this document</w:t>
            </w:r>
          </w:p>
        </w:tc>
        <w:tc>
          <w:tcPr>
            <w:tcW w:type="dxa" w:w="34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Evidence</w:t>
            </w:r>
          </w:p>
        </w:tc>
        <w:tc>
          <w:tcPr>
            <w:tcW w:type="dxa" w:w="43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Notes</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 Purpose, §2 Scope</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§1, §13; S2 Introduction, System Scope, Project Phases</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purpose statement is new. The exclusions come from S1 §13 and from S2's own module structure.</w:t>
            </w:r>
          </w:p>
        </w:tc>
      </w:tr>
      <w:tr>
        <w:trPr>
          <w:cantSplit/>
        </w:trPr>
        <w:tc>
          <w:tcPr>
            <w:tcW w:type="dxa" w:w="2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§3 Evidence and classification</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§1.1; S2 throughout</w:t>
            </w:r>
          </w:p>
        </w:tc>
        <w:tc>
          <w:tcPr>
            <w:tcW w:type="dxa" w:w="43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four tags and their meanings are taken from S1 §1.1 unchanged, so that the two documents can be read together.</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§4 Executive summary</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Derived from §6–§14 of this document</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No assertion appears here that is not supported in a phase section or a register row.</w:t>
            </w:r>
          </w:p>
        </w:tc>
      </w:tr>
      <w:tr>
        <w:trPr>
          <w:cantSplit/>
        </w:trPr>
        <w:tc>
          <w:tcPr>
            <w:tcW w:type="dxa" w:w="2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§5 At a glance, Figure 1</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§4 Figure 1 and §5; S2 Execution 1–22, high-level flow diagram</w:t>
            </w:r>
          </w:p>
        </w:tc>
        <w:tc>
          <w:tcPr>
            <w:tcW w:type="dxa" w:w="43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Figure 1 extends the existing swimlane leftwards — to the deal and the opportunity in v2.0, and in v2.3 to the seasonal purchase plan, the budget and the five Material Management Portal intake phases — and adds the readiness, movement and stuffing-request steps. It is now in three parts rather than two. The lanes, the colour language and the amber duration markers are S1's.</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§6.1 Phase 01</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Business requirement, 26 August 2026</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Neither S1 nor S2 covers it. Every statement is [PROPOSED] and every rule the requirement does not state is left as a business confirmation.</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§6.2 Phase 02</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Business requirement, 26 August 2026</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Neither S1 nor S2 covers it. Added in v2.2, from the same requirement as §6.1. Every statement is [PROPOSED] and every rule the requirement does not state is left as a business confirmation.</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§6.3 Phase 03</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M Funds</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Entirely from the MMP page documentation. Added in v2.3 on business instruction. Neither S1 nor S2 covers it; §2.2 excluded it.</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§6.4 Phase 04</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M Purchase Agreement</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Entirely from the MMP page documentation. Added in v2.3 on business instruction. Neither S1 nor S2 covers it; §2.2 excluded it.</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§6.5 Phase 05</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M Receiving Locations</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Entirely from the MMP page documentation. Added in v2.3 on business instruction. Neither S1 nor S2 covers it; §2.2 excluded it.</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§6.6 Phase 06</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M Material Receipt</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Entirely from the MMP page documentation. Added in v2.3 on business instruction. Neither S1 nor S2 covers it; §2.2 excluded it.</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§6.7 Phase 07</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M Warehouse Receipt</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Entirely from the MMP page documentation. Added in v2.3 on business instruction. Neither S1 nor S2 covers it; §2.2 excluded it.</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§6.8 Phase 08</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S2 Execution 1; S2 Costing 1; S1 §13</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records the phase as not covered; every activity is from S2.</w:t>
            </w:r>
          </w:p>
        </w:tc>
      </w:tr>
      <w:tr>
        <w:trPr>
          <w:cantSplit/>
        </w:trPr>
        <w:tc>
          <w:tcPr>
            <w:tcW w:type="dxa" w:w="2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§6.9 Phase 09</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S2 Execution 2</w:t>
            </w:r>
          </w:p>
        </w:tc>
        <w:tc>
          <w:tcPr>
            <w:tcW w:type="dxa" w:w="43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channel is an inference and is marked as one.</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§6.10 Phase 10</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§3.1, §5.1, §3.2; S2 Execution 3, 18</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mandatory payment terms rule is the one point both sources reach independently.</w:t>
            </w:r>
          </w:p>
        </w:tc>
      </w:tr>
      <w:tr>
        <w:trPr>
          <w:cantSplit/>
        </w:trPr>
        <w:tc>
          <w:tcPr>
            <w:tcW w:type="dxa" w:w="2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§6.11 Phase 11</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S2 Execution 4</w:t>
            </w:r>
          </w:p>
        </w:tc>
        <w:tc>
          <w:tcPr>
            <w:tcW w:type="dxa" w:w="43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Entirely from S2. The blocking question is left open.</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§6.12 Phase 12</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§3.2; S2 Execution 18(ii)–(iii), QA 2, 6, Processing 6</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Tags states from S1; quality parameters and the separate tags flow from S2.</w:t>
            </w:r>
          </w:p>
        </w:tc>
      </w:tr>
      <w:tr>
        <w:trPr>
          <w:cantSplit/>
        </w:trPr>
        <w:tc>
          <w:tcPr>
            <w:tcW w:type="dxa" w:w="2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§6.13 Phase 13</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S2 Execution 4(iv), 5, 6; Stocks 1–5; Processing 8; SMA 5–6; Warehouse Operation</w:t>
            </w:r>
          </w:p>
        </w:tc>
        <w:tc>
          <w:tcPr>
            <w:tcW w:type="dxa" w:w="43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Entirely from S2. S1 covers nothing between P2 and P8.</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§6.14 Phase 14</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§3.2, §8.1; S2 Execution 7–13</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Applicability from both; advance payments, ownership and transfer pricing from S2 only.</w:t>
            </w:r>
          </w:p>
        </w:tc>
      </w:tr>
      <w:tr>
        <w:trPr>
          <w:cantSplit/>
        </w:trPr>
        <w:tc>
          <w:tcPr>
            <w:tcW w:type="dxa" w:w="2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§6.15 Phase 15</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§3.2; S2 Execution 15, 22; Logistics 1, 5</w:t>
            </w:r>
          </w:p>
        </w:tc>
        <w:tc>
          <w:tcPr>
            <w:tcW w:type="dxa" w:w="43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Offer and booking states from S1; rate maintenance, the platform integration and the country transport arrangements from S2.</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§6.16 Phase 16</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§5.2, §5.3, §3.2, §8.1; S2 Execution 13; QA 5–6</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unchanged, with the COTS clearance entry and the SSMO master data added from S2.</w:t>
            </w:r>
          </w:p>
        </w:tc>
      </w:tr>
      <w:tr>
        <w:trPr>
          <w:cantSplit/>
        </w:trPr>
        <w:tc>
          <w:tcPr>
            <w:tcW w:type="dxa" w:w="2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§6.17 Phase 17</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S2 Execution 10(ii), 11, 17; Logistics 3–5</w:t>
            </w:r>
          </w:p>
        </w:tc>
        <w:tc>
          <w:tcPr>
            <w:tcW w:type="dxa" w:w="43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Entirely from S2.</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§6.18 Phase 18</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§5.4, §3.2; S2 Execution 16; QA 5</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Inspection, weighbridge and stuffing report from S1; the protocol and the stuffing-area control from S2.</w:t>
            </w:r>
          </w:p>
        </w:tc>
      </w:tr>
      <w:tr>
        <w:trPr>
          <w:cantSplit/>
        </w:trPr>
        <w:tc>
          <w:tcPr>
            <w:tcW w:type="dxa" w:w="2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§6.19 Phase 19</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§5.5, §3.2, §9; S2 Execution 21</w:t>
            </w:r>
          </w:p>
        </w:tc>
        <w:tc>
          <w:tcPr>
            <w:tcW w:type="dxa" w:w="43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unchanged. S2 contributes the per-contract confirmation conflict only.</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§6.20 Phase 20</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§5.5, §6, §3.2</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unchanged. All seventeen duration targets are here and in §6.19.</w:t>
            </w:r>
          </w:p>
        </w:tc>
      </w:tr>
      <w:tr>
        <w:trPr>
          <w:cantSplit/>
        </w:trPr>
        <w:tc>
          <w:tcPr>
            <w:tcW w:type="dxa" w:w="2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§6.21 Phase 21</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§5.6, §3.2; S2 Execution 14</w:t>
            </w:r>
          </w:p>
        </w:tc>
        <w:tc>
          <w:tcPr>
            <w:tcW w:type="dxa" w:w="43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unchanged, with the country follow-up reports added.</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§6.22 Phase 22</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§5.7, §3.2</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unchanged, including the five-versus-six question.</w:t>
            </w:r>
          </w:p>
        </w:tc>
      </w:tr>
      <w:tr>
        <w:trPr>
          <w:cantSplit/>
        </w:trPr>
        <w:tc>
          <w:tcPr>
            <w:tcW w:type="dxa" w:w="2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§6.23 Phase 23</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§5.7, §5.6, §3.2; S2 Claims 1–3, CRM 1–3, Compliance 1</w:t>
            </w:r>
          </w:p>
        </w:tc>
        <w:tc>
          <w:tcPr>
            <w:tcW w:type="dxa" w:w="43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Close-out from S1; buyer claims, customer feedback and insurance from S2.</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§7 Role matrix</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§3.2, §5.x lanes; S2 Execution 4, 10(iii), 12, QA, Logistics, Warehouse Operation</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Built from roles both sources name. No role, and no ownership, has been assigned where neither source states one.</w:t>
            </w:r>
          </w:p>
        </w:tc>
      </w:tr>
      <w:tr>
        <w:trPr>
          <w:cantSplit/>
        </w:trPr>
        <w:tc>
          <w:tcPr>
            <w:tcW w:type="dxa" w:w="2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§8 Country matrix</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§8.1; S2 Execution 7–14, Logistics 1</w:t>
            </w:r>
          </w:p>
        </w:tc>
        <w:tc>
          <w:tcPr>
            <w:tcW w:type="dxa" w:w="43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Cells confirmed by S2 are marked. Unconfirmed cells remain provisional under decision D3.</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§9 Shipment matrix</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§8.2; S2 Execution 15, Logistics 1</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Rail and container-on-truck are new open rows from S2.</w:t>
            </w:r>
          </w:p>
        </w:tc>
      </w:tr>
      <w:tr>
        <w:trPr>
          <w:cantSplit/>
        </w:trPr>
        <w:tc>
          <w:tcPr>
            <w:tcW w:type="dxa" w:w="2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§10 Document register and lifecycle</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§3.1, §3.2, §6, §7</w:t>
            </w:r>
          </w:p>
        </w:tc>
        <w:tc>
          <w:tcPr>
            <w:tcW w:type="dxa" w:w="43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44-document register and the state model are reproduced without change. Fourteen additions from S2 are listed separately and marked.</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§11 Controls and alerts</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§9, §5.x; S2 Automated Jobs</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Rule numbering follows S1. The automated-jobs mechanism is S2's.</w:t>
            </w:r>
          </w:p>
        </w:tc>
      </w:tr>
      <w:tr>
        <w:trPr>
          <w:cantSplit/>
        </w:trPr>
        <w:tc>
          <w:tcPr>
            <w:tcW w:type="dxa" w:w="2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§12 Systems and hand-offs</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§2, §9, §11; S2 Design Principles 3, Execution 13, 22, Infrastructure 2</w:t>
            </w:r>
          </w:p>
        </w:tc>
        <w:tc>
          <w:tcPr>
            <w:tcW w:type="dxa" w:w="43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Odoo, SeaRates.com, the automated jobs and the AI services are S2's.</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§13 Gap and conflict register</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Both sources, read together</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Every conflict row cites both sides. None is resolved.</w:t>
            </w:r>
          </w:p>
        </w:tc>
      </w:tr>
      <w:tr>
        <w:trPr>
          <w:cantSplit/>
        </w:trPr>
        <w:tc>
          <w:tcPr>
            <w:tcW w:type="dxa" w:w="2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§14 Decisions required</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§12; S2 throughout</w:t>
            </w:r>
          </w:p>
        </w:tc>
        <w:tc>
          <w:tcPr>
            <w:tcW w:type="dxa" w:w="43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S1's seven decisions keep their identifiers. Fourteen are added from S2 and from the reconciliation.</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§15 Traceability</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This appendix</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r>
      <w:tr>
        <w:trPr>
          <w:cantSplit/>
        </w:trPr>
        <w:tc>
          <w:tcPr>
            <w:tcW w:type="dxa" w:w="2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§16 Changes from the existing workflow</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§1, §12, §13; this document</w:t>
            </w:r>
          </w:p>
        </w:tc>
        <w:tc>
          <w:tcPr>
            <w:tcW w:type="dxa" w:w="43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Includes the removal of S1's “nothing new” statement.</w:t>
            </w:r>
          </w:p>
        </w:tc>
      </w:tr>
    </w:tbl>
    <w:p>
      <w:pPr>
        <w:pStyle w:val="Heading1"/>
        <w:keepNext/>
        <w:spacing w:after="150" w:before="380"/>
      </w:pPr>
      <w:r>
        <w:rPr>
          <w:rFonts w:ascii="Calibri" w:cs="Calibri" w:eastAsia="Calibri" w:hAnsi="Calibri"/>
          <w:b/>
          <w:bCs/>
          <w:color w:val="17466E"/>
          <w:sz w:val="34"/>
          <w:szCs w:val="34"/>
        </w:rPr>
        <w:t xml:space="preserve">16. Summary of changes from the existing workflow</w:t>
      </w:r>
    </w:p>
    <w:p>
      <w:pPr>
        <w:spacing w:after="130" w:before="0" w:line="264" w:lineRule="auto"/>
      </w:pPr>
      <w:r>
        <w:rPr>
          <w:rFonts w:ascii="Cambria" w:cs="Cambria" w:eastAsia="Cambria" w:hAnsi="Cambria"/>
          <w:color w:val="1C2B3A"/>
          <w:sz w:val="21"/>
          <w:szCs w:val="21"/>
        </w:rPr>
        <w:t xml:space="preserve">What a reader of the previous documentation workflow needs to know about this version.</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2100"/>
        <w:gridCol w:w="7980"/>
      </w:tblGrid>
      <w:tr>
        <w:trPr>
          <w:tblHeader/>
        </w:trPr>
        <w:tc>
          <w:tcPr>
            <w:tcW w:type="dxa" w:w="21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What changed</w:t>
            </w:r>
          </w:p>
        </w:tc>
        <w:tc>
          <w:tcPr>
            <w:tcW w:type="dxa" w:w="79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Detail</w:t>
            </w:r>
          </w:p>
        </w:tc>
      </w:tr>
      <w:tr>
        <w:trPr>
          <w:cantSplit/>
        </w:trPr>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Scope</w:t>
            </w:r>
          </w:p>
        </w:tc>
        <w:tc>
          <w:tcPr>
            <w:tcW w:type="dxa" w:w="79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The document changes from a documentation-strand view to an end-to-end export execution workflow. Six phases that did not exist in the previous document are added: opportunity and commercial assessment, deal agreement, cross-functional contract review, quality and tags setup, stock allocation and cargo readiness, and cargo movement with the stuffing request. In v2.1 a seventeenth phase is added ahead of all of them, the seasonal purchase plan, §6.1; in v2.2 an eighteenth follows it, the budget, §6.2.</w:t>
            </w:r>
          </w:p>
        </w:tc>
      </w:tr>
      <w:tr>
        <w:trPr>
          <w:cantSplit/>
        </w:trPr>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Phase inserted in v2.1</w:t>
            </w:r>
          </w:p>
        </w:tc>
        <w:tc>
          <w:tcPr>
            <w:tcW w:type="dxa" w:w="79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The seasonal purchase plan is inserted as Phase 01, ahead of the opportunity and the deal, on a business requirement of 26 August 2026. Every phase after it moves up one: the sixteen phases of v2.0 are now 02 to 17, and §6.1 to §6.16 are now §6.2 to §6.17. Every phase reference in this document — the at-a-glance table, the role matrix, the document register, the controls table, the systems table, the gap register, the decisions, the master-data table and the traceability appendix — has been renumbered with them. The P-numbers are untouched, because they belong to the previous document and did not change. No phase content was altered by the renumbering.</w:t>
            </w:r>
          </w:p>
        </w:tc>
      </w:tr>
      <w:tr>
        <w:trPr>
          <w:cantSplit/>
        </w:trPr>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Phase inserted in v2.2</w:t>
            </w:r>
          </w:p>
        </w:tc>
        <w:tc>
          <w:tcPr>
            <w:tcW w:type="dxa" w:w="79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The budget is inserted as Phase 02, immediately after the seasonal purchase plan and ahead of the opportunity and the deal, on the same business requirement of 26 August 2026. Every phase after it moves up one: the seventeen phases of v2.1 are now 03 to 18, and §6.2 to §6.17 are now §6.3 to §6.18. Phase 01 and §6.1 are unchanged apart from their closing step, which now leads to the budget instead of the opportunity. Every phase reference in this document has been renumbered with them. The P-numbers are untouched. No phase content was altered by the renumbering.</w:t>
            </w:r>
          </w:p>
        </w:tc>
      </w:tr>
      <w:tr>
        <w:trPr>
          <w:cantSplit/>
        </w:trPr>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Phases inserted in v2.3</w:t>
            </w:r>
          </w:p>
        </w:tc>
        <w:tc>
          <w:tcPr>
            <w:tcW w:type="dxa" w:w="79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Five phases are inserted after the budget, in the Material Management Portal’s own navigation order: funds, purchase agreement, receiving location, material receipt and warehouse receipt, as phases 03 to 07. Every phase after them moves up five: the eighteen phases of v2.2 are now 08 to 23, and §6.3 to §6.18 are now §6.8 to §6.23. The five are written from the MMP page documentation, added as source S8, and are [AS-IS] of that portal where it states a thing and [OPEN] where it does not. This reverses three exclusions in §2.2 — the sourcing season process, supplier funding, and material receipt within processing and warehousing internals — on a business instruction of 26 August 2026. The exclusion rows are amended rather than removed, and the reversal is recorded at §13 row G-31 and decision D-23. The P-numbers are untouched. The five pictures of §5.1 are redrawn as six: a new Figure 1, part 1 of 3, carries phases 01 to 07, and the phase numbers stated inside the other figures are restated to match. One field is added to a phase carried forward: the budget of §6.2 gains an approval status, on an instruction of the same date. The field is recorded; its values, its owner and whether it gates anything are business confirmations, not decisions taken here. Nothing else in any phase carried forward was altered.</w:t>
            </w:r>
          </w:p>
        </w:tc>
      </w:tr>
      <w:tr>
        <w:trPr>
          <w:cantSplit/>
        </w:trPr>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The “nothing new” statement</w:t>
            </w:r>
          </w:p>
        </w:tc>
        <w:tc>
          <w:tcPr>
            <w:tcW w:type="dxa" w:w="79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Removed. The previous document stated that it contained nothing new and that every statement was taken from the export review. That is no longer true: roughly half of the phase content in this version comes from the workshop notes of 9 August 2026, which the previous document cited only twice.</w:t>
            </w:r>
          </w:p>
        </w:tc>
      </w:tr>
      <w:tr>
        <w:trPr>
          <w:cantSplit/>
        </w:trPr>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Phase numbering</w:t>
            </w:r>
          </w:p>
        </w:tc>
        <w:tc>
          <w:tcPr>
            <w:tcW w:type="dxa" w:w="79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The previous document&amp;apos;s P-numbering (P2, P8, P10–P14) is preserved as a cross-reference on every phase, so the two documents can be read side by side. The twenty-three phases of this document are numbered independently because thirteen of them have no P-number in the source.</w:t>
            </w:r>
          </w:p>
        </w:tc>
      </w:tr>
      <w:tr>
        <w:trPr>
          <w:cantSplit/>
        </w:trPr>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Country coverage</w:t>
            </w:r>
          </w:p>
        </w:tc>
        <w:tc>
          <w:tcPr>
            <w:tcW w:type="dxa" w:w="79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The country matrix is retained and annotated: cells the workshop independently confirmed are marked as such, and the cells it is silent on are marked as still provisional. Advance payments, ownership by country, cargo movement and transfer pricing are new rows.</w:t>
            </w:r>
          </w:p>
        </w:tc>
      </w:tr>
      <w:tr>
        <w:trPr>
          <w:cantSplit/>
        </w:trPr>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Shipment types</w:t>
            </w:r>
          </w:p>
        </w:tc>
        <w:tc>
          <w:tcPr>
            <w:tcW w:type="dxa" w:w="79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The matrix is retained and extended with two open rows — rail and container-on-truck — both named in the workshop's logistics notes and absent from the previous matrix.</w:t>
            </w:r>
          </w:p>
        </w:tc>
      </w:tr>
      <w:tr>
        <w:trPr>
          <w:cantSplit/>
        </w:trPr>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Document register</w:t>
            </w:r>
          </w:p>
        </w:tc>
        <w:tc>
          <w:tcPr>
            <w:tcW w:type="dxa" w:w="79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The 44-document register is retained unchanged. Nothing was removed from it.</w:t>
            </w:r>
          </w:p>
        </w:tc>
      </w:tr>
      <w:tr>
        <w:trPr>
          <w:cantSplit/>
        </w:trPr>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Durations</w:t>
            </w:r>
          </w:p>
        </w:tc>
        <w:tc>
          <w:tcPr>
            <w:tcW w:type="dxa" w:w="79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All seventeen day-range targets are preserved verbatim. No target has been invented for any new phase; the absence of targets before the document chain is recorded as an open decision.</w:t>
            </w:r>
          </w:p>
        </w:tc>
      </w:tr>
      <w:tr>
        <w:trPr>
          <w:cantSplit/>
        </w:trPr>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Controls</w:t>
            </w:r>
          </w:p>
        </w:tc>
        <w:tc>
          <w:tcPr>
            <w:tcW w:type="dxa" w:w="79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The nine enforcement rules of the previous document are retained with their numbering, and the table is extended to sixteen with the contract-level and phase-level rules the two sources support. The four document alerts are unchanged. The workshop's automated-jobs mechanism is added as the means by which an alert on an absence becomes possible at all.</w:t>
            </w:r>
          </w:p>
        </w:tc>
      </w:tr>
      <w:tr>
        <w:trPr>
          <w:cantSplit/>
        </w:trPr>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Conflicts</w:t>
            </w:r>
          </w:p>
        </w:tc>
        <w:tc>
          <w:tcPr>
            <w:tcW w:type="dxa" w:w="79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Seven conflicts are recorded. Five of them the previous document could not see, because they appear only when the two sources are read together: the clearance sequence, the unit of document confirmation, the EX contract structure, the contract system of record and the logistics system of record. The other two are conflicts inside the existing source that the workshop did not settle — the post-shipment bank set called five items and listing six, and the requirement list the contract puts at fifteen and the shipping instruction at sixteen.</w:t>
            </w:r>
          </w:p>
        </w:tc>
      </w:tr>
      <w:tr>
        <w:trPr>
          <w:cantSplit/>
        </w:trPr>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Decisions</w:t>
            </w:r>
          </w:p>
        </w:tc>
        <w:tc>
          <w:tcPr>
            <w:tcW w:type="dxa" w:w="79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The previous document's four carried decisions (D1, D2, D3, D5) and three new ones are retained with their original identifiers. Fourteen further decisions are added, numbered from D-09 so that no existing reference changes meaning, giving twenty-one in all.</w:t>
            </w:r>
          </w:p>
        </w:tc>
      </w:tr>
      <w:tr>
        <w:trPr>
          <w:cantSplit/>
        </w:trPr>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Exclusions</w:t>
            </w:r>
          </w:p>
        </w:tc>
        <w:tc>
          <w:tcPr>
            <w:tcW w:type="dxa" w:w="79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Sourcing, supplier funding, processing internals, warehousing internals and the enabling shared modules are named as exclusions with a stated reason, rather than being silently absent.</w:t>
            </w:r>
          </w:p>
        </w:tc>
      </w:tr>
      <w:tr>
        <w:trPr>
          <w:cantSplit/>
        </w:trPr>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Prototype mapping</w:t>
            </w:r>
          </w:p>
        </w:tc>
        <w:tc>
          <w:tcPr>
            <w:tcW w:type="dxa" w:w="79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The mapping of steps to mock-up screens is retained for the documentation phases. The six phases added in v2.0 have since been built in the prototype, as have the five Material Management Portal phases 03 to 07 added in v2.3, which the prototype carries as its sourcing intake module. The seasonal purchase plan of §6.1 and the budget of §6.2 have not been built.</w:t>
            </w:r>
          </w:p>
        </w:tc>
      </w:tr>
    </w:tbl>
    <w:p>
      <w:pPr>
        <w:pStyle w:val="Heading2"/>
        <w:keepNext/>
        <w:spacing w:after="120" w:before="300"/>
      </w:pPr>
      <w:r>
        <w:rPr>
          <w:rFonts w:ascii="Calibri" w:cs="Calibri" w:eastAsia="Calibri" w:hAnsi="Calibri"/>
          <w:b/>
          <w:bCs/>
          <w:color w:val="1E5A8A"/>
          <w:sz w:val="27"/>
          <w:szCs w:val="27"/>
        </w:rPr>
        <w:t xml:space="preserve">16.1 Prototype coverage</w:t>
      </w:r>
    </w:p>
    <w:p>
      <w:pPr>
        <w:spacing w:after="130" w:before="0" w:line="264" w:lineRule="auto"/>
      </w:pPr>
      <w:r>
        <w:rPr>
          <w:rFonts w:ascii="Cambria" w:cs="Cambria" w:eastAsia="Cambria" w:hAnsi="Cambria"/>
          <w:color w:val="1C2B3A"/>
          <w:sz w:val="21"/>
          <w:szCs w:val="21"/>
        </w:rPr>
        <w:t xml:space="preserve">The previous document mapped each of its steps to a screen in the export mock-up, and the prototype refuses the moves listed in §10.3 and §11 with a message naming the rule. That mapping still holds for the phases it covered — the contract requirement list, pre-clearance custody, EX-form consumption, clearance completeness, the stuffing report, the document states, charges, the bank assembly and the exceptions queue.</w:t>
      </w:r>
    </w:p>
    <w:p>
      <w:pPr>
        <w:spacing w:after="130" w:before="0" w:line="264" w:lineRule="auto"/>
      </w:pPr>
      <w:r>
        <w:rPr>
          <w:rFonts w:ascii="Cambria" w:cs="Cambria" w:eastAsia="Cambria" w:hAnsi="Cambria"/>
          <w:b/>
          <w:bCs/>
          <w:color w:val="1C2B3A"/>
          <w:sz w:val="21"/>
          <w:szCs w:val="21"/>
        </w:rPr>
        <w:t xml:space="preserve">Two phases have no screen.</w:t>
      </w:r>
      <w:r>
        <w:rPr>
          <w:rFonts w:ascii="Cambria" w:cs="Cambria" w:eastAsia="Cambria" w:hAnsi="Cambria"/>
          <w:color w:val="1C2B3A"/>
          <w:sz w:val="21"/>
          <w:szCs w:val="21"/>
        </w:rPr>
        <w:t xml:space="preserve"> Phase 01, the seasonal purchase plan, and Phase 02, the budget, exist in this document and nowhere in the prototype. A reviewer validating this workflow against something clickable will find nothing to click for the seasonal period, the monthly commodity, quantity and capacity entries, or the budget period, plan, quantity, amount and supplier. That is a statement about the prototype, not about the process. The six phases v2.0 added — now 08, 09, 11, 13, 17 and, in part, 12 — had no screen when v2.0 was written and have since been built. Phases 03 to 07, added in v2.3, do have screens: the prototype&amp;apos;s sourcing intake module carries funds, purchase agreement, receiving location, material receipt, warehouse receipt and the agent balance list, in that order, each with a list, a record view and an add screen.</w:t>
      </w:r>
    </w:p>
    <w:p>
      <w:pPr>
        <w:pStyle w:val="Heading2"/>
        <w:keepNext/>
        <w:spacing w:after="120" w:before="300"/>
      </w:pPr>
      <w:r>
        <w:rPr>
          <w:rFonts w:ascii="Calibri" w:cs="Calibri" w:eastAsia="Calibri" w:hAnsi="Calibri"/>
          <w:b/>
          <w:bCs/>
          <w:color w:val="1E5A8A"/>
          <w:sz w:val="27"/>
          <w:szCs w:val="27"/>
        </w:rPr>
        <w:t>16.2 Changes at v2.5 and v2.6</w:t>
      </w:r>
    </w:p>
    <w:p>
      <w:pPr>
        <w:pBdr>
          <w:left w:val="single" w:color="1E5A8A" w:sz="12" w:space="6"/>
        </w:pBdr>
        <w:shd w:fill="F4F8FC" w:color="auto" w:val="clear"/>
        <w:spacing w:after="140"/>
      </w:pPr>
      <w:r>
        <w:rPr>
          <w:rFonts w:ascii="Cambria" w:cs="Cambria" w:eastAsia="Cambria" w:hAnsi="Cambria"/>
          <w:i/>
          <w:iCs/>
          <w:color w:val="5A6B7C"/>
          <w:sz w:val="18"/>
          <w:szCs w:val="18"/>
        </w:rPr>
        <w:t>One business instruction, received 3 September 2026, and two follow-ups of the same date. Together they change four phases and add one screen group. Nothing is removed from the process, no phase is renumbered, and no statement of v2.3 is withdrawn — two sentences in §6.2's activity sequence are amended in place and marked [AMENDED v2.5], and everything else is additive.</w:t>
      </w:r>
    </w:p>
    <w:p>
      <w:pPr>
        <w:pBdr>
          <w:left w:val="single" w:color="1E5A8A" w:sz="12" w:space="6"/>
        </w:pBdr>
        <w:shd w:fill="F4F8FC" w:color="auto" w:val="clear"/>
        <w:spacing w:after="140"/>
      </w:pPr>
      <w:r>
        <w:rPr>
          <w:rFonts w:ascii="Cambria" w:cs="Cambria" w:eastAsia="Cambria" w:hAnsi="Cambria"/>
          <w:i/>
          <w:iCs/>
          <w:color w:val="5A6B7C"/>
          <w:sz w:val="18"/>
          <w:szCs w:val="18"/>
        </w:rPr>
        <w:t>The follow-ups are worth separating out, because between them they answer both of the questions this version would otherwise have raised and left open, and because several of their changes share one shape. The first settles two placements: the New fund action belongs on each Budget row and not in the page header, and the Seasonality field comes off the new-fund screen because the budget it is raised from already carries the season. The second adds a Payment Date to the budget's issued payment, which decides the exchange-rate date; puts the Agreement Type on all four of the purchase agreement's surfaces rather than on its Update screen alone; takes the country off the receiving-location plan line, Core already holding it from sign-in; and takes the Purchaser off the purchase agreement's two screens, the session already holding that too.</w:t>
      </w:r>
    </w:p>
    <w:p>
      <w:pPr>
        <w:pBdr>
          <w:left w:val="single" w:color="1E5A8A" w:sz="12" w:space="6"/>
        </w:pBdr>
        <w:shd w:fill="F4F8FC" w:color="auto" w:val="clear"/>
        <w:spacing w:after="140"/>
      </w:pPr>
      <w:r>
        <w:rPr>
          <w:rFonts w:ascii="Cambria" w:cs="Cambria" w:eastAsia="Cambria" w:hAnsi="Cambria"/>
          <w:i/>
          <w:iCs/>
          <w:color w:val="5A6B7C"/>
          <w:sz w:val="18"/>
          <w:szCs w:val="18"/>
        </w:rPr>
        <w:t>The shape those share is worth naming, because it may be the most useful thing this version records. Four fields have been removed from screens in two days — the seasonality on a fund, the country on a plan line, the purchaser on an agreement and the plan on a budget line — and not one was removed because the business stopped needing the value. Every one of them is still on the record. What they had in common is that the screen was asking a user to restate something the system already knew: the budget the record came from, the session it was in, or the header above it. A field like that is not merely redundant. It permits two answers to one question, and afterwards the wrong answer is indistinguishable from the right one. Three of the open questions raised at this version were closed by the business inside a day, and each closure took that form.</w:t>
      </w:r>
    </w:p>
    <w:p>
      <w:pPr>
        <w:pStyle w:val="ListParagraph"/>
        <w:numPr>
          <w:ilvl w:val="0"/>
          <w:numId w:val="1"/>
        </w:numPr>
        <w:spacing w:after="70" w:line="258" w:lineRule="auto"/>
      </w:pPr>
      <w:r>
        <w:rPr>
          <w:rFonts w:ascii="Cambria" w:cs="Cambria" w:eastAsia="Cambria" w:hAnsi="Cambria"/>
          <w:color w:val="1C2B3A"/>
          <w:sz w:val="21"/>
          <w:szCs w:val="21"/>
        </w:rPr>
        <w:t>Phase 02, Budget. One plan per budget, held above the budget period, with a line per commodity beneath it. The Plan and Planned-on-the-plan columns leave the Budget information list as a consequence. The Edit screen gains an Issued Payment Amount in local currency, a Payment Date, and a read-only USD conversion read from the master data on that payment date. The list gains a New fund action on each row — and only there — which prefills the Phase 03 create screen and supplies the seasonality that screen no longer asks for. Four new questions, one of which the Payment Date closes.</w:t>
      </w:r>
    </w:p>
    <w:p>
      <w:pPr>
        <w:pStyle w:val="ListParagraph"/>
        <w:numPr>
          <w:ilvl w:val="0"/>
          <w:numId w:val="1"/>
        </w:numPr>
        <w:spacing w:after="70" w:line="258" w:lineRule="auto"/>
      </w:pPr>
      <w:r>
        <w:rPr>
          <w:rFonts w:ascii="Cambria" w:cs="Cambria" w:eastAsia="Cambria" w:hAnsi="Cambria"/>
          <w:color w:val="1C2B3A"/>
          <w:sz w:val="21"/>
          <w:szCs w:val="21"/>
        </w:rPr>
        <w:t>Phase 03, Funds. An Issued Payment Amount in local currency on the Update screen, before the actual payment date, and the USD conversion is now calculated on that amount rather than on the value requested — the one derivation this version changes. A payment slip attachment beside it. The New Fund button is removed from the funds screen; a fund is started from the Budget list. And Seasonality leaves the Create screen, being read from the budget the fund is raised from instead. Three new open questions.</w:t>
      </w:r>
    </w:p>
    <w:p>
      <w:pPr>
        <w:pStyle w:val="ListParagraph"/>
        <w:numPr>
          <w:ilvl w:val="0"/>
          <w:numId w:val="1"/>
        </w:numPr>
        <w:spacing w:after="70" w:line="258" w:lineRule="auto"/>
      </w:pPr>
      <w:r>
        <w:rPr>
          <w:rFonts w:ascii="Cambria" w:cs="Cambria" w:eastAsia="Cambria" w:hAnsi="Cambria"/>
          <w:color w:val="1C2B3A"/>
          <w:sz w:val="21"/>
          <w:szCs w:val="21"/>
        </w:rPr>
        <w:t>Phase 04, Purchase agreement. An Agreement Type of Fixed or Collection, Fixed by default, owned by Procurement, captured on the Add screen and shown on the list view, the view and the Update screen. A Quality Inspection section on the Update screen holding several inspections per agreement, filled in by the trader or the Quality team. For Quality Inspection added to the Flow Status list. On the view: Allocation relabelled Receiving Plan, the two receipt cards relabelled Facility and Warehouse Material Receipts, and a new Delivery Updates card totalling each and stating what remains to be delivered. Seven new open questions.</w:t>
      </w:r>
    </w:p>
    <w:p>
      <w:pPr>
        <w:pStyle w:val="ListParagraph"/>
        <w:numPr>
          <w:ilvl w:val="0"/>
          <w:numId w:val="1"/>
        </w:numPr>
        <w:spacing w:after="70" w:line="258" w:lineRule="auto"/>
      </w:pPr>
      <w:r>
        <w:rPr>
          <w:rFonts w:ascii="Cambria" w:cs="Cambria" w:eastAsia="Cambria" w:hAnsi="Cambria"/>
          <w:color w:val="1C2B3A"/>
          <w:sz w:val="21"/>
          <w:szCs w:val="21"/>
        </w:rPr>
        <w:t>Phase 05, Receiving location. The plan line selects Warehouse or Facility, and the location list is read from a receiving-location master for the session's country rather than from the names other plan lines happened to carry. The country itself is read from the Core session and is not a field on the line — the follow-up instruction removed that drop-down, Core holding the operating country from sign-in. A receiving-location master is added to §14.1 as outstanding. Four new questions, one of which the country change closes.</w:t>
      </w:r>
    </w:p>
    <w:p>
      <w:pPr>
        <w:pStyle w:val="ListParagraph"/>
        <w:numPr>
          <w:ilvl w:val="0"/>
          <w:numId w:val="1"/>
        </w:numPr>
        <w:spacing w:after="70" w:line="258" w:lineRule="auto"/>
      </w:pPr>
      <w:r>
        <w:rPr>
          <w:rFonts w:ascii="Cambria" w:cs="Cambria" w:eastAsia="Cambria" w:hAnsi="Cambria"/>
          <w:color w:val="1C2B3A"/>
          <w:sz w:val="21"/>
          <w:szCs w:val="21"/>
        </w:rPr>
        <w:t>New at §6.24: Procurement, the purchase order. A screen group and not a phase — the instruction adds a tab, and numbering it as a phase would renumber the sequence and assert a position no source states. One order, the purchase agreements beneath it, and a payment against each with a read-only USD conversion calculated per line. This is the first screen in the process for a business step the sourcing flow has always shown Procurement carrying out and which no COTS screen answered. Seven open questions.</w:t>
      </w:r>
    </w:p>
    <w:p>
      <w:pPr>
        <w:pBdr>
          <w:left w:val="single" w:color="1E5A8A" w:sz="12" w:space="6"/>
        </w:pBdr>
        <w:shd w:fill="F4F8FC" w:color="auto" w:val="clear"/>
        <w:spacing w:after="140"/>
      </w:pPr>
      <w:r>
        <w:rPr>
          <w:rFonts w:ascii="Cambria" w:cs="Cambria" w:eastAsia="Cambria" w:hAnsi="Cambria"/>
          <w:i/>
          <w:iCs/>
          <w:color w:val="5A6B7C"/>
          <w:sz w:val="18"/>
          <w:szCs w:val="18"/>
        </w:rPr>
        <w:t>Effect on the counts quoted elsewhere in this document. The phase count is unchanged at twenty-three. The decisions of §14 gain twenty-four business confirmations, all listed in the phase sections above and at §6.24; two of them are marked [CLOSED] where they were raised, having been answered by the follow-up instructions, so twenty-two are outstanding. The outstanding master data sets of §14.1 go from five to six. The gap and conflict register of §13 is unchanged: every question these instructions raise is new rather than a conflict between existing sources, and one long-standing gap is closed — the purchase order now has a screen.</w:t>
      </w:r>
    </w:p>
    <w:p>
      <w:pPr>
        <w:pBdr>
          <w:left w:val="single" w:color="1E5A8A" w:sz="12" w:space="6"/>
        </w:pBdr>
        <w:shd w:fill="F4F8FC" w:color="auto" w:val="clear"/>
        <w:spacing w:after="140"/>
      </w:pPr>
      <w:r>
        <w:rPr>
          <w:rFonts w:ascii="Cambria" w:cs="Cambria" w:eastAsia="Cambria" w:hAnsi="Cambria"/>
          <w:i/>
          <w:iCs/>
          <w:color w:val="5A6B7C"/>
          <w:sz w:val="18"/>
          <w:szCs w:val="18"/>
        </w:rPr>
        <w:t>Added at v2.6, and the only change in this version that came from a reference document rather than a business instruction. Phase 04's agent account is rebuilt on the two balance bases of the CIM weekly purchase report — Payments, Agreed Purchases, Balance Basis Agreement, Value Received, Balance Basis Delivery and Cargo not Delivered — replacing the funding, drawdown and residual the prototype had shown, which were one basis and a half. It partly answers a question §6.3 has carried since v2.3: MMP shows no posting from a fund to an agent balance, but the business posts one every week, and that report is it. It raises one: the purchase agreement holds no price, and two of the six columns need one.</w:t>
      </w:r>
    </w:p>
    <w:p>
      <w:pPr>
        <w:pBdr>
          <w:left w:val="single" w:color="1E5A8A" w:sz="12" w:space="6"/>
        </w:pBdr>
        <w:shd w:fill="F4F8FC" w:color="auto" w:val="clear"/>
        <w:spacing w:after="140"/>
      </w:pPr>
      <w:r>
        <w:rPr>
          <w:rFonts w:ascii="Cambria" w:cs="Cambria" w:eastAsia="Cambria" w:hAnsi="Cambria"/>
          <w:i/>
          <w:iCs/>
          <w:color w:val="5A6B7C"/>
          <w:sz w:val="18"/>
          <w:szCs w:val="18"/>
        </w:rPr>
        <w:t>Prototype coverage. §16.1 records that Phase 01 and Phase 02 had no screen. That statement was already superseded and is superseded again here: both have screens, and so does every change above. The mock-up carries them at v2.5 of its own numbering, with each affected screen stating which instruction changed it and which of the questions above it leaves open.</w:t>
      </w:r>
    </w:p>
    <w:p>
      <w:pPr>
        <w:pStyle w:val="Heading1"/>
        <w:keepNext/>
        <w:spacing w:after="150" w:before="380"/>
      </w:pPr>
      <w:r>
        <w:rPr>
          <w:rFonts w:ascii="Calibri" w:cs="Calibri" w:eastAsia="Calibri" w:hAnsi="Calibri"/>
          <w:b/>
          <w:bCs/>
          <w:color w:val="17466E"/>
          <w:sz w:val="34"/>
          <w:szCs w:val="34"/>
        </w:rPr>
        <w:t xml:space="preserve">17. Summary for a process owner</w:t>
      </w:r>
    </w:p>
    <w:p>
      <w:pPr>
        <w:spacing w:after="130" w:before="0" w:line="264" w:lineRule="auto"/>
      </w:pPr>
      <w:r>
        <w:rPr>
          <w:rFonts w:ascii="Cambria" w:cs="Cambria" w:eastAsia="Cambria" w:hAnsi="Cambria"/>
          <w:color w:val="1C2B3A"/>
          <w:sz w:val="21"/>
          <w:szCs w:val="21"/>
        </w:rPr>
        <w:t xml:space="preserve">If you read nothing else:</w:t>
      </w:r>
    </w:p>
    <w:p>
      <w:pPr>
        <w:pStyle w:val="ListParagraph"/>
        <w:numPr>
          <w:ilvl w:val="0"/>
          <w:numId w:val="18"/>
        </w:numPr>
        <w:spacing w:after="80" w:line="258" w:lineRule="auto"/>
      </w:pPr>
      <w:r>
        <w:rPr>
          <w:rFonts w:ascii="Cambria" w:cs="Cambria" w:eastAsia="Cambria" w:hAnsi="Cambria"/>
          <w:b/>
          <w:bCs/>
          <w:color w:val="1C2B3A"/>
          <w:sz w:val="21"/>
          <w:szCs w:val="21"/>
        </w:rPr>
        <w:t xml:space="preserve">The process is sound and thinly documented.</w:t>
      </w:r>
      <w:r>
        <w:rPr>
          <w:rFonts w:ascii="Cambria" w:cs="Cambria" w:eastAsia="Cambria" w:hAnsi="Cambria"/>
          <w:color w:val="1C2B3A"/>
          <w:sz w:val="21"/>
          <w:szCs w:val="21"/>
        </w:rPr>
        <w:t xml:space="preserve"> Twenty-three phases, thirteen of which had never been written down in a process document. It does not need redesigning; it needs recording, enforcing and deciding.</w:t>
      </w:r>
    </w:p>
    <w:p>
      <w:pPr>
        <w:pStyle w:val="ListParagraph"/>
        <w:numPr>
          <w:ilvl w:val="0"/>
          <w:numId w:val="18"/>
        </w:numPr>
        <w:spacing w:after="80" w:line="258" w:lineRule="auto"/>
      </w:pPr>
      <w:r>
        <w:rPr>
          <w:rFonts w:ascii="Cambria" w:cs="Cambria" w:eastAsia="Cambria" w:hAnsi="Cambria"/>
          <w:b/>
          <w:bCs/>
          <w:color w:val="1C2B3A"/>
          <w:sz w:val="21"/>
          <w:szCs w:val="21"/>
        </w:rPr>
        <w:t xml:space="preserve">The document chain is still the commercial critical path</w:t>
      </w:r>
      <w:r>
        <w:rPr>
          <w:rFonts w:ascii="Cambria" w:cs="Cambria" w:eastAsia="Cambria" w:hAnsi="Cambria"/>
          <w:color w:val="1C2B3A"/>
          <w:sz w:val="21"/>
          <w:szCs w:val="21"/>
        </w:rPr>
        <w:t xml:space="preserve">, and it is still where the platform failure is worst. Four of the seven most broken forms are document forms.</w:t>
      </w:r>
    </w:p>
    <w:p>
      <w:pPr>
        <w:pStyle w:val="ListParagraph"/>
        <w:numPr>
          <w:ilvl w:val="0"/>
          <w:numId w:val="18"/>
        </w:numPr>
        <w:spacing w:after="80" w:line="258" w:lineRule="auto"/>
      </w:pPr>
      <w:r>
        <w:rPr>
          <w:rFonts w:ascii="Cambria" w:cs="Cambria" w:eastAsia="Cambria" w:hAnsi="Cambria"/>
          <w:b/>
          <w:bCs/>
          <w:color w:val="1C2B3A"/>
          <w:sz w:val="21"/>
          <w:szCs w:val="21"/>
        </w:rPr>
        <w:t xml:space="preserve">Five conflicts exist that neither source could see alone</w:t>
      </w:r>
      <w:r>
        <w:rPr>
          <w:rFonts w:ascii="Cambria" w:cs="Cambria" w:eastAsia="Cambria" w:hAnsi="Cambria"/>
          <w:color w:val="1C2B3A"/>
          <w:sz w:val="21"/>
          <w:szCs w:val="21"/>
        </w:rPr>
        <w:t xml:space="preserve"> — the clearance sequence, the unit of document confirmation, the EX contract structure, and two systems of record — and two more sit inside the existing source, which the workshop did not settle. All seven are one conversation each.</w:t>
      </w:r>
    </w:p>
    <w:p>
      <w:pPr>
        <w:pStyle w:val="ListParagraph"/>
        <w:numPr>
          <w:ilvl w:val="0"/>
          <w:numId w:val="18"/>
        </w:numPr>
        <w:spacing w:after="80" w:line="258" w:lineRule="auto"/>
      </w:pPr>
      <w:r>
        <w:rPr>
          <w:rFonts w:ascii="Cambria" w:cs="Cambria" w:eastAsia="Cambria" w:hAnsi="Cambria"/>
          <w:b/>
          <w:bCs/>
          <w:color w:val="1C2B3A"/>
          <w:sz w:val="21"/>
          <w:szCs w:val="21"/>
        </w:rPr>
        <w:t xml:space="preserve">Only the document chain has targets.</w:t>
      </w:r>
      <w:r>
        <w:rPr>
          <w:rFonts w:ascii="Cambria" w:cs="Cambria" w:eastAsia="Cambria" w:hAnsi="Cambria"/>
          <w:color w:val="1C2B3A"/>
          <w:sz w:val="21"/>
          <w:szCs w:val="21"/>
        </w:rPr>
        <w:t xml:space="preserve"> Seventeen of them. Everything earlier can be noticed but not computed.</w:t>
      </w:r>
    </w:p>
    <w:p>
      <w:pPr>
        <w:pStyle w:val="ListParagraph"/>
        <w:numPr>
          <w:ilvl w:val="0"/>
          <w:numId w:val="18"/>
        </w:numPr>
        <w:spacing w:after="80" w:line="258" w:lineRule="auto"/>
      </w:pPr>
      <w:r>
        <w:rPr>
          <w:rFonts w:ascii="Cambria" w:cs="Cambria" w:eastAsia="Cambria" w:hAnsi="Cambria"/>
          <w:b/>
          <w:bCs/>
          <w:color w:val="1C2B3A"/>
          <w:sz w:val="21"/>
          <w:szCs w:val="21"/>
        </w:rPr>
        <w:t xml:space="preserve">Twenty-two decisions and five outstanding master data sets are the critical path to building anything.</w:t>
      </w:r>
      <w:r>
        <w:rPr>
          <w:rFonts w:ascii="Cambria" w:cs="Cambria" w:eastAsia="Cambria" w:hAnsi="Cambria"/>
          <w:color w:val="1C2B3A"/>
          <w:sz w:val="21"/>
          <w:szCs w:val="21"/>
        </w:rPr>
        <w:t xml:space="preserve"> None of the decisions can be answered from the documents; all of them block work that would otherwise start on assumptions.</w:t>
      </w:r>
    </w:p>
    <w:sectPr>
      <w:footerReference w:type="default" r:id="rId13"/>
      <w:pgSz w:w="12240" w:h="15840" w:orient="portrait"/>
      <w:pgMar w:top="1080" w:right="1080" w:bottom="1080" w:left="1080" w:header="708"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6EE" w:sz="4" w:space="6"/>
      </w:pBdr>
      <w:spacing w:before="100"/>
    </w:pPr>
    <w:r>
      <w:rPr>
        <w:rFonts w:ascii="Calibri" w:cs="Calibri" w:eastAsia="Calibri" w:hAnsi="Calibri"/>
        <w:color w:val="5A6B7C"/>
        <w:sz w:val="16"/>
        <w:szCs w:val="16"/>
      </w:rPr>
      <w:t xml:space="preserve">COTS Export — End-to-End Workflow  ·  v2.3  ·  Draft for business review</w:t>
    </w:r>
    <w:r>
      <w:ptab w:alignment="right" w:relativeTo="margin" w:leader="none"/>
    </w:r>
    <w:r>
      <w:rPr>
        <w:rFonts w:ascii="Calibri" w:cs="Calibri" w:eastAsia="Calibri" w:hAnsi="Calibri"/>
        <w:color w:val="5A6B7C"/>
        <w:sz w:val="16"/>
        <w:szCs w:val="16"/>
      </w:rPr>
      <w:t xml:space="preserve">Page </w:t>
    </w:r>
    <w:r>
      <w:rPr>
        <w:rFonts w:ascii="Calibri" w:cs="Calibri" w:eastAsia="Calibri" w:hAnsi="Calibri"/>
        <w:color w:val="5A6B7C"/>
        <w:sz w:val="16"/>
        <w:szCs w:val="16"/>
      </w:rPr>
      <w:fldChar w:fldCharType="begin"/>
      <w:instrText xml:space="preserve">PAGE</w:instrText>
      <w:fldChar w:fldCharType="separate"/>
      <w:fldChar w:fldCharType="end"/>
    </w:r>
    <w:r>
      <w:rPr>
        <w:rFonts w:ascii="Calibri" w:cs="Calibri" w:eastAsia="Calibri" w:hAnsi="Calibri"/>
        <w:color w:val="5A6B7C"/>
        <w:sz w:val="16"/>
        <w:szCs w:val="16"/>
      </w:rPr>
      <w:t xml:space="preserve"> of </w:t>
    </w:r>
    <w:r>
      <w:rPr>
        <w:rFonts w:ascii="Calibri" w:cs="Calibri" w:eastAsia="Calibri" w:hAnsi="Calibri"/>
        <w:color w:val="5A6B7C"/>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6EE" w:sz="4" w:space="6"/>
      </w:pBdr>
      <w:spacing w:before="100"/>
    </w:pPr>
    <w:r>
      <w:rPr>
        <w:rFonts w:ascii="Calibri" w:cs="Calibri" w:eastAsia="Calibri" w:hAnsi="Calibri"/>
        <w:color w:val="5A6B7C"/>
        <w:sz w:val="16"/>
        <w:szCs w:val="16"/>
      </w:rPr>
      <w:t xml:space="preserve">COTS Export — End-to-End Workflow  ·  v2.3  ·  Draft for business review</w:t>
    </w:r>
    <w:r>
      <w:ptab w:alignment="right" w:relativeTo="margin" w:leader="none"/>
    </w:r>
    <w:r>
      <w:rPr>
        <w:rFonts w:ascii="Calibri" w:cs="Calibri" w:eastAsia="Calibri" w:hAnsi="Calibri"/>
        <w:color w:val="5A6B7C"/>
        <w:sz w:val="16"/>
        <w:szCs w:val="16"/>
      </w:rPr>
      <w:t xml:space="preserve">Page </w:t>
    </w:r>
    <w:r>
      <w:rPr>
        <w:rFonts w:ascii="Calibri" w:cs="Calibri" w:eastAsia="Calibri" w:hAnsi="Calibri"/>
        <w:color w:val="5A6B7C"/>
        <w:sz w:val="16"/>
        <w:szCs w:val="16"/>
      </w:rPr>
      <w:fldChar w:fldCharType="begin"/>
      <w:instrText xml:space="preserve">PAGE</w:instrText>
      <w:fldChar w:fldCharType="separate"/>
      <w:fldChar w:fldCharType="end"/>
    </w:r>
    <w:r>
      <w:rPr>
        <w:rFonts w:ascii="Calibri" w:cs="Calibri" w:eastAsia="Calibri" w:hAnsi="Calibri"/>
        <w:color w:val="5A6B7C"/>
        <w:sz w:val="16"/>
        <w:szCs w:val="16"/>
      </w:rPr>
      <w:t xml:space="preserve"> of </w:t>
    </w:r>
    <w:r>
      <w:rPr>
        <w:rFonts w:ascii="Calibri" w:cs="Calibri" w:eastAsia="Calibri" w:hAnsi="Calibri"/>
        <w:color w:val="5A6B7C"/>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6EE" w:sz="4" w:space="6"/>
      </w:pBdr>
      <w:spacing w:before="100"/>
    </w:pPr>
    <w:r>
      <w:rPr>
        <w:rFonts w:ascii="Calibri" w:cs="Calibri" w:eastAsia="Calibri" w:hAnsi="Calibri"/>
        <w:color w:val="5A6B7C"/>
        <w:sz w:val="16"/>
        <w:szCs w:val="16"/>
      </w:rPr>
      <w:t xml:space="preserve">COTS Export — End-to-End Workflow  ·  v2.3  ·  Draft for business review</w:t>
    </w:r>
    <w:r>
      <w:ptab w:alignment="right" w:relativeTo="margin" w:leader="none"/>
    </w:r>
    <w:r>
      <w:rPr>
        <w:rFonts w:ascii="Calibri" w:cs="Calibri" w:eastAsia="Calibri" w:hAnsi="Calibri"/>
        <w:color w:val="5A6B7C"/>
        <w:sz w:val="16"/>
        <w:szCs w:val="16"/>
      </w:rPr>
      <w:t xml:space="preserve">Page </w:t>
    </w:r>
    <w:r>
      <w:rPr>
        <w:rFonts w:ascii="Calibri" w:cs="Calibri" w:eastAsia="Calibri" w:hAnsi="Calibri"/>
        <w:color w:val="5A6B7C"/>
        <w:sz w:val="16"/>
        <w:szCs w:val="16"/>
      </w:rPr>
      <w:fldChar w:fldCharType="begin"/>
      <w:instrText xml:space="preserve">PAGE</w:instrText>
      <w:fldChar w:fldCharType="separate"/>
      <w:fldChar w:fldCharType="end"/>
    </w:r>
    <w:r>
      <w:rPr>
        <w:rFonts w:ascii="Calibri" w:cs="Calibri" w:eastAsia="Calibri" w:hAnsi="Calibri"/>
        <w:color w:val="5A6B7C"/>
        <w:sz w:val="16"/>
        <w:szCs w:val="16"/>
      </w:rPr>
      <w:t xml:space="preserve"> of </w:t>
    </w:r>
    <w:r>
      <w:rPr>
        <w:rFonts w:ascii="Calibri" w:cs="Calibri" w:eastAsia="Calibri" w:hAnsi="Calibri"/>
        <w:color w:val="5A6B7C"/>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6EE" w:sz="4" w:space="6"/>
      </w:pBdr>
      <w:spacing w:before="100"/>
    </w:pPr>
    <w:r>
      <w:rPr>
        <w:rFonts w:ascii="Calibri" w:cs="Calibri" w:eastAsia="Calibri" w:hAnsi="Calibri"/>
        <w:color w:val="5A6B7C"/>
        <w:sz w:val="16"/>
        <w:szCs w:val="16"/>
      </w:rPr>
      <w:t xml:space="preserve">COTS Export — End-to-End Workflow  ·  v2.3  ·  Draft for business review</w:t>
    </w:r>
    <w:r>
      <w:ptab w:alignment="right" w:relativeTo="margin" w:leader="none"/>
    </w:r>
    <w:r>
      <w:rPr>
        <w:rFonts w:ascii="Calibri" w:cs="Calibri" w:eastAsia="Calibri" w:hAnsi="Calibri"/>
        <w:color w:val="5A6B7C"/>
        <w:sz w:val="16"/>
        <w:szCs w:val="16"/>
      </w:rPr>
      <w:t xml:space="preserve">Page </w:t>
    </w:r>
    <w:r>
      <w:rPr>
        <w:rFonts w:ascii="Calibri" w:cs="Calibri" w:eastAsia="Calibri" w:hAnsi="Calibri"/>
        <w:color w:val="5A6B7C"/>
        <w:sz w:val="16"/>
        <w:szCs w:val="16"/>
      </w:rPr>
      <w:fldChar w:fldCharType="begin"/>
      <w:instrText xml:space="preserve">PAGE</w:instrText>
      <w:fldChar w:fldCharType="separate"/>
      <w:fldChar w:fldCharType="end"/>
    </w:r>
    <w:r>
      <w:rPr>
        <w:rFonts w:ascii="Calibri" w:cs="Calibri" w:eastAsia="Calibri" w:hAnsi="Calibri"/>
        <w:color w:val="5A6B7C"/>
        <w:sz w:val="16"/>
        <w:szCs w:val="16"/>
      </w:rPr>
      <w:t xml:space="preserve"> of </w:t>
    </w:r>
    <w:r>
      <w:rPr>
        <w:rFonts w:ascii="Calibri" w:cs="Calibri" w:eastAsia="Calibri" w:hAnsi="Calibri"/>
        <w:color w:val="5A6B7C"/>
        <w:sz w:val="16"/>
        <w:szCs w:val="16"/>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6EE" w:sz="4" w:space="6"/>
      </w:pBdr>
      <w:spacing w:before="100"/>
    </w:pPr>
    <w:r>
      <w:rPr>
        <w:rFonts w:ascii="Calibri" w:cs="Calibri" w:eastAsia="Calibri" w:hAnsi="Calibri"/>
        <w:color w:val="5A6B7C"/>
        <w:sz w:val="16"/>
        <w:szCs w:val="16"/>
      </w:rPr>
      <w:t xml:space="preserve">COTS Export — End-to-End Workflow  ·  v2.3  ·  Draft for business review</w:t>
    </w:r>
    <w:r>
      <w:ptab w:alignment="right" w:relativeTo="margin" w:leader="none"/>
    </w:r>
    <w:r>
      <w:rPr>
        <w:rFonts w:ascii="Calibri" w:cs="Calibri" w:eastAsia="Calibri" w:hAnsi="Calibri"/>
        <w:color w:val="5A6B7C"/>
        <w:sz w:val="16"/>
        <w:szCs w:val="16"/>
      </w:rPr>
      <w:t xml:space="preserve">Page </w:t>
    </w:r>
    <w:r>
      <w:rPr>
        <w:rFonts w:ascii="Calibri" w:cs="Calibri" w:eastAsia="Calibri" w:hAnsi="Calibri"/>
        <w:color w:val="5A6B7C"/>
        <w:sz w:val="16"/>
        <w:szCs w:val="16"/>
      </w:rPr>
      <w:fldChar w:fldCharType="begin"/>
      <w:instrText xml:space="preserve">PAGE</w:instrText>
      <w:fldChar w:fldCharType="separate"/>
      <w:fldChar w:fldCharType="end"/>
    </w:r>
    <w:r>
      <w:rPr>
        <w:rFonts w:ascii="Calibri" w:cs="Calibri" w:eastAsia="Calibri" w:hAnsi="Calibri"/>
        <w:color w:val="5A6B7C"/>
        <w:sz w:val="16"/>
        <w:szCs w:val="16"/>
      </w:rPr>
      <w:t xml:space="preserve"> of </w:t>
    </w:r>
    <w:r>
      <w:rPr>
        <w:rFonts w:ascii="Calibri" w:cs="Calibri" w:eastAsia="Calibri" w:hAnsi="Calibri"/>
        <w:color w:val="5A6B7C"/>
        <w:sz w:val="16"/>
        <w:szCs w:val="16"/>
      </w:rPr>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6EE" w:sz="4" w:space="6"/>
      </w:pBdr>
      <w:spacing w:before="100"/>
    </w:pPr>
    <w:r>
      <w:rPr>
        <w:rFonts w:ascii="Calibri" w:cs="Calibri" w:eastAsia="Calibri" w:hAnsi="Calibri"/>
        <w:color w:val="5A6B7C"/>
        <w:sz w:val="16"/>
        <w:szCs w:val="16"/>
      </w:rPr>
      <w:t xml:space="preserve">COTS Export — End-to-End Workflow  ·  v2.3  ·  Draft for business review</w:t>
    </w:r>
    <w:r>
      <w:ptab w:alignment="right" w:relativeTo="margin" w:leader="none"/>
    </w:r>
    <w:r>
      <w:rPr>
        <w:rFonts w:ascii="Calibri" w:cs="Calibri" w:eastAsia="Calibri" w:hAnsi="Calibri"/>
        <w:color w:val="5A6B7C"/>
        <w:sz w:val="16"/>
        <w:szCs w:val="16"/>
      </w:rPr>
      <w:t xml:space="preserve">Page </w:t>
    </w:r>
    <w:r>
      <w:rPr>
        <w:rFonts w:ascii="Calibri" w:cs="Calibri" w:eastAsia="Calibri" w:hAnsi="Calibri"/>
        <w:color w:val="5A6B7C"/>
        <w:sz w:val="16"/>
        <w:szCs w:val="16"/>
      </w:rPr>
      <w:fldChar w:fldCharType="begin"/>
      <w:instrText xml:space="preserve">PAGE</w:instrText>
      <w:fldChar w:fldCharType="separate"/>
      <w:fldChar w:fldCharType="end"/>
    </w:r>
    <w:r>
      <w:rPr>
        <w:rFonts w:ascii="Calibri" w:cs="Calibri" w:eastAsia="Calibri" w:hAnsi="Calibri"/>
        <w:color w:val="5A6B7C"/>
        <w:sz w:val="16"/>
        <w:szCs w:val="16"/>
      </w:rPr>
      <w:t xml:space="preserve"> of </w:t>
    </w:r>
    <w:r>
      <w:rPr>
        <w:rFonts w:ascii="Calibri" w:cs="Calibri" w:eastAsia="Calibri" w:hAnsi="Calibri"/>
        <w:color w:val="5A6B7C"/>
        <w:sz w:val="16"/>
        <w:szCs w:val="16"/>
      </w:rPr>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6EE" w:sz="4" w:space="6"/>
      </w:pBdr>
      <w:spacing w:before="100"/>
    </w:pPr>
    <w:r>
      <w:rPr>
        <w:rFonts w:ascii="Calibri" w:cs="Calibri" w:eastAsia="Calibri" w:hAnsi="Calibri"/>
        <w:color w:val="5A6B7C"/>
        <w:sz w:val="16"/>
        <w:szCs w:val="16"/>
      </w:rPr>
      <w:t xml:space="preserve">COTS Export — End-to-End Workflow  ·  v2.3  ·  Draft for business review</w:t>
    </w:r>
    <w:r>
      <w:ptab w:alignment="right" w:relativeTo="margin" w:leader="none"/>
    </w:r>
    <w:r>
      <w:rPr>
        <w:rFonts w:ascii="Calibri" w:cs="Calibri" w:eastAsia="Calibri" w:hAnsi="Calibri"/>
        <w:color w:val="5A6B7C"/>
        <w:sz w:val="16"/>
        <w:szCs w:val="16"/>
      </w:rPr>
      <w:t xml:space="preserve">Page </w:t>
    </w:r>
    <w:r>
      <w:rPr>
        <w:rFonts w:ascii="Calibri" w:cs="Calibri" w:eastAsia="Calibri" w:hAnsi="Calibri"/>
        <w:color w:val="5A6B7C"/>
        <w:sz w:val="16"/>
        <w:szCs w:val="16"/>
      </w:rPr>
      <w:fldChar w:fldCharType="begin"/>
      <w:instrText xml:space="preserve">PAGE</w:instrText>
      <w:fldChar w:fldCharType="separate"/>
      <w:fldChar w:fldCharType="end"/>
    </w:r>
    <w:r>
      <w:rPr>
        <w:rFonts w:ascii="Calibri" w:cs="Calibri" w:eastAsia="Calibri" w:hAnsi="Calibri"/>
        <w:color w:val="5A6B7C"/>
        <w:sz w:val="16"/>
        <w:szCs w:val="16"/>
      </w:rPr>
      <w:t xml:space="preserve"> of </w:t>
    </w:r>
    <w:r>
      <w:rPr>
        <w:rFonts w:ascii="Calibri" w:cs="Calibri" w:eastAsia="Calibri" w:hAnsi="Calibri"/>
        <w:color w:val="5A6B7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00"/>
      </w:pPr>
    </w:lvl>
  </w:abstractNum>
  <w:abstractNum w:abstractNumId="3" w15:restartNumberingAfterBreak="0">
    <w:multiLevelType w:val="hybridMultilevel"/>
    <w:lvl w:ilvl="0" w15:tentative="1">
      <w:start w:val="1"/>
      <w:numFmt w:val="decimal"/>
      <w:lvlText w:val="%1."/>
      <w:lvlJc w:val="start"/>
      <w:pPr>
        <w:ind w:left="460" w:hanging="300"/>
      </w:pPr>
    </w:lvl>
  </w:abstractNum>
  <w:abstractNum w:abstractNumId="21" w15:restartNumberingAfterBreak="0">
    <w:multiLevelType w:val="hybridMultilevel"/>
    <w:lvl w:ilvl="0" w15:tentative="1">
      <w:start w:val="1"/>
      <w:numFmt w:val="decimal"/>
      <w:lvlText w:val="%1."/>
      <w:lvlJc w:val="start"/>
      <w:pPr>
        <w:ind w:left="460" w:hanging="300"/>
      </w:pPr>
    </w:lvl>
  </w:abstractNum>
  <w:abstractNum w:abstractNumId="22" w15:restartNumberingAfterBreak="0">
    <w:multiLevelType w:val="hybridMultilevel"/>
    <w:lvl w:ilvl="0" w15:tentative="1">
      <w:start w:val="1"/>
      <w:numFmt w:val="decimal"/>
      <w:lvlText w:val="%1."/>
      <w:lvlJc w:val="start"/>
      <w:pPr>
        <w:ind w:left="460" w:hanging="300"/>
      </w:pPr>
    </w:lvl>
  </w:abstractNum>
  <w:abstractNum w:abstractNumId="23" w15:restartNumberingAfterBreak="0">
    <w:multiLevelType w:val="hybridMultilevel"/>
    <w:lvl w:ilvl="0" w15:tentative="1">
      <w:start w:val="1"/>
      <w:numFmt w:val="decimal"/>
      <w:lvlText w:val="%1."/>
      <w:lvlJc w:val="start"/>
      <w:pPr>
        <w:ind w:left="460" w:hanging="300"/>
      </w:pPr>
    </w:lvl>
  </w:abstractNum>
  <w:abstractNum w:abstractNumId="24" w15:restartNumberingAfterBreak="0">
    <w:multiLevelType w:val="hybridMultilevel"/>
    <w:lvl w:ilvl="0" w15:tentative="1">
      <w:start w:val="1"/>
      <w:numFmt w:val="decimal"/>
      <w:lvlText w:val="%1."/>
      <w:lvlJc w:val="start"/>
      <w:pPr>
        <w:ind w:left="460" w:hanging="300"/>
      </w:pPr>
    </w:lvl>
  </w:abstractNum>
  <w:abstractNum w:abstractNumId="25" w15:restartNumberingAfterBreak="0">
    <w:multiLevelType w:val="hybridMultilevel"/>
    <w:lvl w:ilvl="0" w15:tentative="1">
      <w:start w:val="1"/>
      <w:numFmt w:val="decimal"/>
      <w:lvlText w:val="%1."/>
      <w:lvlJc w:val="start"/>
      <w:pPr>
        <w:ind w:left="460" w:hanging="300"/>
      </w:pPr>
    </w:lvl>
  </w:abstractNum>
  <w:abstractNum w:abstractNumId="20" w15:restartNumberingAfterBreak="0">
    <w:multiLevelType w:val="hybridMultilevel"/>
    <w:lvl w:ilvl="0" w15:tentative="1">
      <w:start w:val="1"/>
      <w:numFmt w:val="decimal"/>
      <w:lvlText w:val="%1."/>
      <w:lvlJc w:val="start"/>
      <w:pPr>
        <w:ind w:left="460" w:hanging="300"/>
      </w:pPr>
    </w:lvl>
  </w:abstractNum>
  <w:abstractNum w:abstractNumId="19" w15:restartNumberingAfterBreak="0">
    <w:multiLevelType w:val="hybridMultilevel"/>
    <w:lvl w:ilvl="0" w15:tentative="1">
      <w:start w:val="1"/>
      <w:numFmt w:val="decimal"/>
      <w:lvlText w:val="%1."/>
      <w:lvlJc w:val="start"/>
      <w:pPr>
        <w:ind w:left="460" w:hanging="300"/>
      </w:pPr>
    </w:lvl>
  </w:abstractNum>
  <w:abstractNum w:abstractNumId="4" w15:restartNumberingAfterBreak="0">
    <w:multiLevelType w:val="hybridMultilevel"/>
    <w:lvl w:ilvl="0" w15:tentative="1">
      <w:start w:val="1"/>
      <w:numFmt w:val="decimal"/>
      <w:lvlText w:val="%1."/>
      <w:lvlJc w:val="start"/>
      <w:pPr>
        <w:ind w:left="460" w:hanging="300"/>
      </w:pPr>
    </w:lvl>
  </w:abstractNum>
  <w:abstractNum w:abstractNumId="5" w15:restartNumberingAfterBreak="0">
    <w:multiLevelType w:val="hybridMultilevel"/>
    <w:lvl w:ilvl="0" w15:tentative="1">
      <w:start w:val="1"/>
      <w:numFmt w:val="decimal"/>
      <w:lvlText w:val="%1."/>
      <w:lvlJc w:val="start"/>
      <w:pPr>
        <w:ind w:left="460" w:hanging="300"/>
      </w:pPr>
    </w:lvl>
  </w:abstractNum>
  <w:abstractNum w:abstractNumId="6" w15:restartNumberingAfterBreak="0">
    <w:multiLevelType w:val="hybridMultilevel"/>
    <w:lvl w:ilvl="0" w15:tentative="1">
      <w:start w:val="1"/>
      <w:numFmt w:val="decimal"/>
      <w:lvlText w:val="%1."/>
      <w:lvlJc w:val="start"/>
      <w:pPr>
        <w:ind w:left="460" w:hanging="300"/>
      </w:pPr>
    </w:lvl>
  </w:abstractNum>
  <w:abstractNum w:abstractNumId="7" w15:restartNumberingAfterBreak="0">
    <w:multiLevelType w:val="hybridMultilevel"/>
    <w:lvl w:ilvl="0" w15:tentative="1">
      <w:start w:val="1"/>
      <w:numFmt w:val="decimal"/>
      <w:lvlText w:val="%1."/>
      <w:lvlJc w:val="start"/>
      <w:pPr>
        <w:ind w:left="460" w:hanging="300"/>
      </w:pPr>
    </w:lvl>
  </w:abstractNum>
  <w:abstractNum w:abstractNumId="8" w15:restartNumberingAfterBreak="0">
    <w:multiLevelType w:val="hybridMultilevel"/>
    <w:lvl w:ilvl="0" w15:tentative="1">
      <w:start w:val="1"/>
      <w:numFmt w:val="decimal"/>
      <w:lvlText w:val="%1."/>
      <w:lvlJc w:val="start"/>
      <w:pPr>
        <w:ind w:left="460" w:hanging="300"/>
      </w:pPr>
    </w:lvl>
  </w:abstractNum>
  <w:abstractNum w:abstractNumId="9" w15:restartNumberingAfterBreak="0">
    <w:multiLevelType w:val="hybridMultilevel"/>
    <w:lvl w:ilvl="0" w15:tentative="1">
      <w:start w:val="1"/>
      <w:numFmt w:val="decimal"/>
      <w:lvlText w:val="%1."/>
      <w:lvlJc w:val="start"/>
      <w:pPr>
        <w:ind w:left="460" w:hanging="300"/>
      </w:pPr>
    </w:lvl>
  </w:abstractNum>
  <w:abstractNum w:abstractNumId="10" w15:restartNumberingAfterBreak="0">
    <w:multiLevelType w:val="hybridMultilevel"/>
    <w:lvl w:ilvl="0" w15:tentative="1">
      <w:start w:val="1"/>
      <w:numFmt w:val="decimal"/>
      <w:lvlText w:val="%1."/>
      <w:lvlJc w:val="start"/>
      <w:pPr>
        <w:ind w:left="460" w:hanging="300"/>
      </w:pPr>
    </w:lvl>
  </w:abstractNum>
  <w:abstractNum w:abstractNumId="11" w15:restartNumberingAfterBreak="0">
    <w:multiLevelType w:val="hybridMultilevel"/>
    <w:lvl w:ilvl="0" w15:tentative="1">
      <w:start w:val="1"/>
      <w:numFmt w:val="decimal"/>
      <w:lvlText w:val="%1."/>
      <w:lvlJc w:val="start"/>
      <w:pPr>
        <w:ind w:left="460" w:hanging="300"/>
      </w:pPr>
    </w:lvl>
  </w:abstractNum>
  <w:abstractNum w:abstractNumId="12" w15:restartNumberingAfterBreak="0">
    <w:multiLevelType w:val="hybridMultilevel"/>
    <w:lvl w:ilvl="0" w15:tentative="1">
      <w:start w:val="1"/>
      <w:numFmt w:val="decimal"/>
      <w:lvlText w:val="%1."/>
      <w:lvlJc w:val="start"/>
      <w:pPr>
        <w:ind w:left="460" w:hanging="300"/>
      </w:pPr>
    </w:lvl>
  </w:abstractNum>
  <w:abstractNum w:abstractNumId="13" w15:restartNumberingAfterBreak="0">
    <w:multiLevelType w:val="hybridMultilevel"/>
    <w:lvl w:ilvl="0" w15:tentative="1">
      <w:start w:val="1"/>
      <w:numFmt w:val="decimal"/>
      <w:lvlText w:val="%1."/>
      <w:lvlJc w:val="start"/>
      <w:pPr>
        <w:ind w:left="460" w:hanging="300"/>
      </w:pPr>
    </w:lvl>
  </w:abstractNum>
  <w:abstractNum w:abstractNumId="14" w15:restartNumberingAfterBreak="0">
    <w:multiLevelType w:val="hybridMultilevel"/>
    <w:lvl w:ilvl="0" w15:tentative="1">
      <w:start w:val="1"/>
      <w:numFmt w:val="decimal"/>
      <w:lvlText w:val="%1."/>
      <w:lvlJc w:val="start"/>
      <w:pPr>
        <w:ind w:left="460" w:hanging="300"/>
      </w:pPr>
    </w:lvl>
  </w:abstractNum>
  <w:abstractNum w:abstractNumId="15" w15:restartNumberingAfterBreak="0">
    <w:multiLevelType w:val="hybridMultilevel"/>
    <w:lvl w:ilvl="0" w15:tentative="1">
      <w:start w:val="1"/>
      <w:numFmt w:val="decimal"/>
      <w:lvlText w:val="%1."/>
      <w:lvlJc w:val="start"/>
      <w:pPr>
        <w:ind w:left="460" w:hanging="300"/>
      </w:pPr>
    </w:lvl>
  </w:abstractNum>
  <w:abstractNum w:abstractNumId="16" w15:restartNumberingAfterBreak="0">
    <w:multiLevelType w:val="hybridMultilevel"/>
    <w:lvl w:ilvl="0" w15:tentative="1">
      <w:start w:val="1"/>
      <w:numFmt w:val="decimal"/>
      <w:lvlText w:val="%1."/>
      <w:lvlJc w:val="start"/>
      <w:pPr>
        <w:ind w:left="460" w:hanging="300"/>
      </w:pPr>
    </w:lvl>
  </w:abstractNum>
  <w:abstractNum w:abstractNumId="17" w15:restartNumberingAfterBreak="0">
    <w:multiLevelType w:val="hybridMultilevel"/>
    <w:lvl w:ilvl="0" w15:tentative="1">
      <w:start w:val="1"/>
      <w:numFmt w:val="decimal"/>
      <w:lvlText w:val="%1."/>
      <w:lvlJc w:val="start"/>
      <w:pPr>
        <w:ind w:left="460" w:hanging="300"/>
      </w:pPr>
    </w:lvl>
  </w:abstractNum>
  <w:abstractNum w:abstractNumId="18" w15:restartNumberingAfterBreak="0">
    <w:multiLevelType w:val="hybridMultilevel"/>
    <w:lvl w:ilvl="0" w15:tentative="1">
      <w:start w:val="1"/>
      <w:numFmt w:val="decimal"/>
      <w:lvlText w:val="%1."/>
      <w:lvlJc w:val="star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C2B3A"/>
        <w:sz w:val="21"/>
        <w:szCs w:val="21"/>
      </w:rPr>
    </w:rPrDefault>
    <w:pPrDefault>
      <w:pPr>
        <w:spacing w:after="130"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7466E"/>
      <w:sz w:val="34"/>
      <w:szCs w:val="34"/>
    </w:rPr>
  </w:style>
  <w:style w:type="paragraph" w:styleId="Heading2">
    <w:name w:val="Heading 2"/>
    <w:basedOn w:val="Normal"/>
    <w:next w:val="Normal"/>
    <w:qFormat/>
    <w:rPr>
      <w:rFonts w:ascii="Calibri" w:cs="Calibri" w:eastAsia="Calibri" w:hAnsi="Calibri"/>
      <w:b/>
      <w:bCs/>
      <w:color w:val="1E5A8A"/>
      <w:sz w:val="27"/>
      <w:szCs w:val="27"/>
    </w:rPr>
  </w:style>
  <w:style w:type="paragraph" w:styleId="Heading3">
    <w:name w:val="Heading 3"/>
    <w:basedOn w:val="Normal"/>
    <w:next w:val="Normal"/>
    <w:qFormat/>
    <w:rPr>
      <w:rFonts w:ascii="Calibri" w:cs="Calibri" w:eastAsia="Calibri" w:hAnsi="Calibri"/>
      <w:b/>
      <w:bCs/>
      <w:color w:val="2B6288"/>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image" Target="media/c2127023d5d7fd2f84feafb0ce4bf16a56eba4fa.png"/><Relationship Id="rId15" Type="http://schemas.openxmlformats.org/officeDocument/2006/relationships/image" Target="media/8c1415c2ccd66963153820696148a8299a0a2967.png"/><Relationship Id="rId16" Type="http://schemas.openxmlformats.org/officeDocument/2006/relationships/image" Target="media/78830ab82315c9f3d3a8a23a225547214f129876.png"/><Relationship Id="rId17" Type="http://schemas.openxmlformats.org/officeDocument/2006/relationships/image" Target="media/78c17da848ef509ba59cfbfb9e97124d61347019.png"/><Relationship Id="rId18" Type="http://schemas.openxmlformats.org/officeDocument/2006/relationships/image" Target="media/81d795af73214b68fb4c61564ac8cafff8975896.png"/><Relationship Id="rId19" Type="http://schemas.openxmlformats.org/officeDocument/2006/relationships/fontTable" Target="fontTable.xml"/><Relationship Id="rId90" Type="http://schemas.openxmlformats.org/officeDocument/2006/relationships/image" Target="media/fig1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COTS Export — End-to-End Workflow v2.3</dc:title>
  <dc:creator>COTS programme</dc:creator>
  <dc:description>Consolidated export execution workflow reconciling the export documentation workflow with the COTS workshop notes of 9 August 2026.</dc:description>
  <cp:lastModifiedBy>Un-named</cp:lastModifiedBy>
  <cp:revision>1</cp:revision>
  <dcterms:created xsi:type="dcterms:W3CDTF">2026-08-24T15:48:25.724Z</dcterms:created>
  <dcterms:modified xsi:type="dcterms:W3CDTF">2026-08-24T15:48:25.725Z</dcterms:modified>
</cp:coreProperties>
</file>

<file path=docProps/custom.xml><?xml version="1.0" encoding="utf-8"?>
<Properties xmlns="http://schemas.openxmlformats.org/officeDocument/2006/custom-properties" xmlns:vt="http://schemas.openxmlformats.org/officeDocument/2006/docPropsVTypes"/>
</file>