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20" w:line="340" w:lineRule="atLeast"/>
      </w:pPr>
      <w:r>
        <w:rPr>
          <w:rFonts w:ascii="Calibri" w:cs="Calibri" w:eastAsia="Calibri" w:hAnsi="Calibri"/>
          <w:color w:val="1E5A8A"/>
          <w:sz w:val="24"/>
          <w:szCs w:val="24"/>
        </w:rPr>
        <w:t xml:space="preserve">Commodity Operation Tracking System · Export Module</w:t>
      </w:r>
    </w:p>
    <w:p>
      <w:pPr>
        <w:spacing w:after="160" w:line="760" w:lineRule="atLeast"/>
      </w:pPr>
      <w:r>
        <w:rPr>
          <w:rFonts w:ascii="Calibri" w:cs="Calibri" w:eastAsia="Calibri" w:hAnsi="Calibri"/>
          <w:b/>
          <w:bCs/>
          <w:color w:val="17466E"/>
          <w:sz w:val="56"/>
          <w:szCs w:val="56"/>
        </w:rPr>
        <w:t xml:space="preserve">COTS Export — End-to-End Workflow</w:t>
      </w:r>
    </w:p>
    <w:p>
      <w:pPr>
        <w:pBdr>
          <w:bottom w:val="single" w:color="1E5A8A" w:sz="12" w:space="8"/>
        </w:pBdr>
        <w:spacing w:after="420" w:line="380" w:lineRule="atLeast"/>
      </w:pPr>
      <w:r>
        <w:rPr>
          <w:rFonts w:ascii="Cambria" w:cs="Cambria" w:eastAsia="Cambria" w:hAnsi="Cambria"/>
          <w:i/>
          <w:iCs/>
          <w:color w:val="5A6B7C"/>
          <w:sz w:val="26"/>
          <w:szCs w:val="26"/>
        </w:rPr>
        <w:t xml:space="preserve">End to end: from the trader’s offer to payment and close-out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100"/>
        <w:gridCol w:w="7980"/>
      </w:tblGrid>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Version</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2.7</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Date</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16 September 2026</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Status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Draft for business review. Not approved.</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Supersedes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COTS_Export_End_to_End_Workflow v2.6 (3 September 2026); v2.5; v2.4; COTS_Export_End_to_End_Workflow v2.2 (26 August 2026); v2.1 (26 August 2026); v2.0 (24 August 2026); COTS_Export_Documentation_Workflow (v1.x, 16 pages)</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Sources reconciled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COTS_Export_Documentation_Workflow (16 pages), COTS – Workshop Notes, Version 1 (requirements review, 9 August 2026), and the Material Management Portal page documentation (6 pages, 24 August 2026)</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Prepared for</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COTS Export module process owners: Dubai Execution, Partner Execution at origin, Logistics, Clearance, Quality, Processing, FP&amp;A and Trade Finance.</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Companion file</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COTS_Export_Workflow_Gap_and_Traceability_Register.xlsx — the full comparison matrix, gap and conflict register, decisions, matrices and source traceability</w:t>
            </w:r>
          </w:p>
        </w:tc>
      </w:tr>
    </w:tbl>
    <w:p>
      <w:pPr>
        <w:spacing w:after="420"/>
      </w:pPr>
    </w:p>
    <w:tbl>
      <w:tblPr>
        <w:tblW w:type="dxa" w:w="10080"/>
        <w:tblBorders>
          <w:top w:val="single" w:color="1E5A8A" w:sz="6"/>
          <w:left w:val="single" w:color="1E5A8A" w:sz="6"/>
          <w:bottom w:val="single" w:color="1E5A8A" w:sz="6"/>
          <w:right w:val="single" w:color="1E5A8A" w:sz="6"/>
          <w:insideH w:val="none" w:color="FFFFFF" w:sz="0"/>
          <w:insideV w:val="none" w:color="FFFFFF" w:sz="0"/>
        </w:tblBorders>
      </w:tblPr>
      <w:tblGrid>
        <w:gridCol w:w="10080"/>
      </w:tblGrid>
      <w:tr>
        <w:tc>
          <w:tcPr>
            <w:tcW w:type="dxa" w:w="10080"/>
            <w:shd w:fill="F4F8FC" w:color="auto" w:val="clear"/>
            <w:tcMar>
              <w:top w:type="dxa" w:w="120"/>
              <w:left w:type="dxa" w:w="180"/>
              <w:bottom w:type="dxa" w:w="120"/>
              <w:right w:type="dxa" w:w="180"/>
            </w:tcMar>
          </w:tcPr>
          <w:p>
            <w:pPr>
              <w:spacing w:after="70" w:before="40"/>
            </w:pPr>
            <w:r>
              <w:rPr>
                <w:rFonts w:ascii="Calibri" w:cs="Calibri" w:eastAsia="Calibri" w:hAnsi="Calibri"/>
                <w:b/>
                <w:bCs/>
                <w:color w:val="1E5A8A"/>
                <w:sz w:val="21"/>
                <w:szCs w:val="21"/>
              </w:rPr>
              <w:t xml:space="preserve">How to read this document</w:t>
            </w:r>
          </w:p>
          <w:p>
            <w:pPr>
              <w:pStyle w:val="ListParagraph"/>
              <w:numPr>
                <w:ilvl w:val="0"/>
                <w:numId w:val="1"/>
              </w:numPr>
              <w:spacing w:after="60" w:line="252" w:lineRule="auto"/>
            </w:pPr>
            <w:r>
              <w:rPr>
                <w:rFonts w:ascii="Cambria" w:cs="Cambria" w:eastAsia="Cambria" w:hAnsi="Cambria"/>
                <w:b/>
                <w:bCs/>
                <w:color w:val="1C2B3A"/>
                <w:sz w:val="19"/>
                <w:szCs w:val="19"/>
              </w:rPr>
              <w:t xml:space="preserve">Every statement carries a tag.</w:t>
            </w:r>
            <w:r>
              <w:rPr>
                <w:rFonts w:ascii="Cambria" w:cs="Cambria" w:eastAsia="Cambria" w:hAnsi="Cambria"/>
                <w:color w:val="1C2B3A"/>
                <w:sz w:val="19"/>
                <w:szCs w:val="19"/>
              </w:rPr>
              <w:t xml:space="preserve"> </w:t>
            </w:r>
            <w:r>
              <w:rPr>
                <w:rFonts w:ascii="Calibri" w:cs="Calibri" w:eastAsia="Calibri" w:hAnsi="Calibri"/>
                <w:b/>
                <w:bCs/>
                <w:color w:val="1E5A8A"/>
                <w:sz w:val="17"/>
                <w:szCs w:val="17"/>
              </w:rPr>
              <w:t xml:space="preserve">[AS-IS]</w:t>
            </w:r>
            <w:r>
              <w:rPr>
                <w:rFonts w:ascii="Cambria" w:cs="Cambria" w:eastAsia="Cambria" w:hAnsi="Cambria"/>
                <w:color w:val="1C2B3A"/>
                <w:sz w:val="19"/>
                <w:szCs w:val="19"/>
              </w:rPr>
              <w:t xml:space="preserve"> is current practice. </w:t>
            </w:r>
            <w:r>
              <w:rPr>
                <w:rFonts w:ascii="Calibri" w:cs="Calibri" w:eastAsia="Calibri" w:hAnsi="Calibri"/>
                <w:b/>
                <w:bCs/>
                <w:color w:val="A3457B"/>
                <w:sz w:val="17"/>
                <w:szCs w:val="17"/>
              </w:rPr>
              <w:t xml:space="preserve">[PROPOSED]</w:t>
            </w:r>
            <w:r>
              <w:rPr>
                <w:rFonts w:ascii="Cambria" w:cs="Cambria" w:eastAsia="Cambria" w:hAnsi="Cambria"/>
                <w:color w:val="1C2B3A"/>
                <w:sz w:val="19"/>
                <w:szCs w:val="19"/>
              </w:rPr>
              <w:t xml:space="preserve"> is a recommendation, including anything the workshop recorded as an update to be made. </w:t>
            </w:r>
            <w:r>
              <w:rPr>
                <w:rFonts w:ascii="Calibri" w:cs="Calibri" w:eastAsia="Calibri" w:hAnsi="Calibri"/>
                <w:b/>
                <w:bCs/>
                <w:color w:val="8A5A05"/>
                <w:sz w:val="17"/>
                <w:szCs w:val="17"/>
              </w:rPr>
              <w:t xml:space="preserve">[ASSUMPTION]</w:t>
            </w:r>
            <w:r>
              <w:rPr>
                <w:rFonts w:ascii="Cambria" w:cs="Cambria" w:eastAsia="Cambria" w:hAnsi="Cambria"/>
                <w:color w:val="1C2B3A"/>
                <w:sz w:val="19"/>
                <w:szCs w:val="19"/>
              </w:rPr>
              <w:t xml:space="preserve"> is an inference, with its reason. </w:t>
            </w:r>
            <w:r>
              <w:rPr>
                <w:rFonts w:ascii="Calibri" w:cs="Calibri" w:eastAsia="Calibri" w:hAnsi="Calibri"/>
                <w:b/>
                <w:bCs/>
                <w:color w:val="B3261E"/>
                <w:sz w:val="17"/>
                <w:szCs w:val="17"/>
              </w:rPr>
              <w:t xml:space="preserve">[OPEN]</w:t>
            </w:r>
            <w:r>
              <w:rPr>
                <w:rFonts w:ascii="Cambria" w:cs="Cambria" w:eastAsia="Cambria" w:hAnsi="Cambria"/>
                <w:color w:val="1C2B3A"/>
                <w:sz w:val="19"/>
                <w:szCs w:val="19"/>
              </w:rPr>
              <w:t xml:space="preserve"> is unresolved and needs a business decision.</w:t>
            </w:r>
          </w:p>
          <w:p>
            <w:pPr>
              <w:pStyle w:val="ListParagraph"/>
              <w:numPr>
                <w:ilvl w:val="0"/>
                <w:numId w:val="1"/>
              </w:numPr>
              <w:spacing w:after="60" w:line="252" w:lineRule="auto"/>
            </w:pPr>
            <w:r>
              <w:rPr>
                <w:rFonts w:ascii="Cambria" w:cs="Cambria" w:eastAsia="Cambria" w:hAnsi="Cambria"/>
                <w:b/>
                <w:bCs/>
                <w:color w:val="1C2B3A"/>
                <w:sz w:val="19"/>
                <w:szCs w:val="19"/>
              </w:rPr>
              <w:t xml:space="preserve">Nothing has been invented.</w:t>
            </w:r>
            <w:r>
              <w:rPr>
                <w:rFonts w:ascii="Cambria" w:cs="Cambria" w:eastAsia="Cambria" w:hAnsi="Cambria"/>
                <w:color w:val="1C2B3A"/>
                <w:sz w:val="19"/>
                <w:szCs w:val="19"/>
              </w:rPr>
              <w:t xml:space="preserve"> No rule, owner, status, duration, integration or approval appears here unless a source states it.</w:t>
            </w:r>
          </w:p>
          <w:p>
            <w:pPr>
              <w:pStyle w:val="ListParagraph"/>
              <w:numPr>
                <w:ilvl w:val="0"/>
                <w:numId w:val="1"/>
              </w:numPr>
              <w:spacing w:after="60" w:line="252" w:lineRule="auto"/>
            </w:pPr>
            <w:r>
              <w:rPr>
                <w:rFonts w:ascii="Cambria" w:cs="Cambria" w:eastAsia="Cambria" w:hAnsi="Cambria"/>
                <w:b/>
                <w:bCs/>
                <w:color w:val="1C2B3A"/>
                <w:sz w:val="19"/>
                <w:szCs w:val="19"/>
              </w:rPr>
              <w:t xml:space="preserve">Nothing has been silently resolved.</w:t>
            </w:r>
            <w:r>
              <w:rPr>
                <w:rFonts w:ascii="Cambria" w:cs="Cambria" w:eastAsia="Cambria" w:hAnsi="Cambria"/>
                <w:color w:val="1C2B3A"/>
                <w:sz w:val="19"/>
                <w:szCs w:val="19"/>
              </w:rPr>
              <w:t xml:space="preserve"> Where the two sources disagree, both readings are given and the decision is named in §13 and §14.</w:t>
            </w:r>
          </w:p>
        </w:tc>
      </w:tr>
    </w:tbl>
    <w:p>
      <w:pPr>
        <w:pBdr>
          <w:left w:val="single" w:color="1E5A8A" w:sz="12" w:space="6"/>
        </w:pBdr>
        <w:shd w:fill="F4F8FC" w:color="auto" w:val="clear"/>
        <w:spacing w:after="140"/>
      </w:pPr>
      <w:r>
        <w:rPr>
          <w:rFonts w:ascii="Cambria" w:cs="Cambria" w:eastAsia="Cambria" w:hAnsi="Cambria"/>
          <w:i/>
          <w:iCs/>
          <w:color w:val="5A6B7C"/>
          <w:sz w:val="18"/>
          <w:szCs w:val="18"/>
        </w:rPr>
        <w:t>Version 2.7 · 16 September 2026. Supersedes v2.6 of 3 September 2026, which is not replaced: every phase, every tag and every open question of v2.6 stands except where this version marks one closed. The changes come from four business instructions — 14, 15 and 16 September 2026 — and they touch Phase 02 (Budget), Phase 03 (Funds), Phase 04 (Purchase agreement) and the Procurement screen group of §6.24, which is where most of them land. The phase count is unchanged at twenty-three. Three questions this document has carried are answered and are marked [CLOSED] where they were raised: whether the payment on a purchase order is the payment the fund records, whether COTS should hold a price on the purchase agreement, and whether the sourcing records are held per country. What changed, section by section, is listed at §16.3.</w:t>
      </w:r>
    </w:p>
    <w:p>
      <w:pPr>
        <w:pageBreakBefore/>
        <w:spacing w:after="180"/>
      </w:pPr>
      <w:r>
        <w:rPr>
          <w:rFonts w:ascii="Calibri" w:cs="Calibri" w:eastAsia="Calibri" w:hAnsi="Calibri"/>
          <w:b/>
          <w:bCs/>
          <w:color w:val="17466E"/>
          <w:sz w:val="34"/>
          <w:szCs w:val="34"/>
        </w:rPr>
        <w:t xml:space="preserve">Contents</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 Purpose</w:t>
      </w:r>
      <w:r>
        <w:rPr>
          <w:rFonts w:ascii="Calibri" w:cs="Calibri" w:eastAsia="Calibri" w:hAnsi="Calibri"/>
          <w:color w:val="5A6B7C"/>
          <w:sz w:val="19"/>
          <w:szCs w:val="19"/>
        </w:rPr>
        <w:t xml:space="preserve">	4</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2. Scope and exclusions</w:t>
      </w:r>
      <w:r>
        <w:rPr>
          <w:rFonts w:ascii="Calibri" w:cs="Calibri" w:eastAsia="Calibri" w:hAnsi="Calibri"/>
          <w:color w:val="5A6B7C"/>
          <w:sz w:val="19"/>
          <w:szCs w:val="19"/>
        </w:rPr>
        <w:t xml:space="preserve">	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2.1 In scope</w:t>
      </w:r>
      <w:r>
        <w:rPr>
          <w:rFonts w:ascii="Calibri" w:cs="Calibri" w:eastAsia="Calibri" w:hAnsi="Calibri"/>
          <w:color w:val="5A6B7C"/>
          <w:sz w:val="19"/>
          <w:szCs w:val="19"/>
        </w:rPr>
        <w:t xml:space="preserve">	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2.2 Out of scope, and why</w:t>
      </w:r>
      <w:r>
        <w:rPr>
          <w:rFonts w:ascii="Calibri" w:cs="Calibri" w:eastAsia="Calibri" w:hAnsi="Calibri"/>
          <w:color w:val="5A6B7C"/>
          <w:sz w:val="19"/>
          <w:szCs w:val="19"/>
        </w:rPr>
        <w:t xml:space="preserve">	5</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3. Evidence sources and classification method</w:t>
      </w:r>
      <w:r>
        <w:rPr>
          <w:rFonts w:ascii="Calibri" w:cs="Calibri" w:eastAsia="Calibri" w:hAnsi="Calibri"/>
          <w:color w:val="5A6B7C"/>
          <w:sz w:val="19"/>
          <w:szCs w:val="19"/>
        </w:rPr>
        <w:t xml:space="preserve">	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3.1 The sources</w:t>
      </w:r>
      <w:r>
        <w:rPr>
          <w:rFonts w:ascii="Calibri" w:cs="Calibri" w:eastAsia="Calibri" w:hAnsi="Calibri"/>
          <w:color w:val="5A6B7C"/>
          <w:sz w:val="19"/>
          <w:szCs w:val="19"/>
        </w:rPr>
        <w:t xml:space="preserve">	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3.2 The four tags</w:t>
      </w:r>
      <w:r>
        <w:rPr>
          <w:rFonts w:ascii="Calibri" w:cs="Calibri" w:eastAsia="Calibri" w:hAnsi="Calibri"/>
          <w:color w:val="5A6B7C"/>
          <w:sz w:val="19"/>
          <w:szCs w:val="19"/>
        </w:rPr>
        <w:t xml:space="preserve">	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4. Executive summary</w:t>
      </w:r>
      <w:r>
        <w:rPr>
          <w:rFonts w:ascii="Calibri" w:cs="Calibri" w:eastAsia="Calibri" w:hAnsi="Calibri"/>
          <w:color w:val="5A6B7C"/>
          <w:sz w:val="19"/>
          <w:szCs w:val="19"/>
        </w:rPr>
        <w:t xml:space="preserve">	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5. The end-to-end workflow at a glance</w:t>
      </w:r>
      <w:r>
        <w:rPr>
          <w:rFonts w:ascii="Calibri" w:cs="Calibri" w:eastAsia="Calibri" w:hAnsi="Calibri"/>
          <w:color w:val="5A6B7C"/>
          <w:sz w:val="19"/>
          <w:szCs w:val="19"/>
        </w:rPr>
        <w:t xml:space="preserve">	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5.1 The process in six pictures</w:t>
      </w:r>
      <w:r>
        <w:rPr>
          <w:rFonts w:ascii="Calibri" w:cs="Calibri" w:eastAsia="Calibri" w:hAnsi="Calibri"/>
          <w:color w:val="5A6B7C"/>
          <w:sz w:val="19"/>
          <w:szCs w:val="19"/>
        </w:rPr>
        <w:t xml:space="preserve">	11</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6. The process, phase by phase</w:t>
      </w:r>
      <w:r>
        <w:rPr>
          <w:rFonts w:ascii="Calibri" w:cs="Calibri" w:eastAsia="Calibri" w:hAnsi="Calibri"/>
          <w:color w:val="5A6B7C"/>
          <w:sz w:val="19"/>
          <w:szCs w:val="19"/>
        </w:rPr>
        <w:t xml:space="preserve">	17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 Phase 01 — Seasonal purchase plan</w:t>
      </w:r>
      <w:r>
        <w:rPr>
          <w:rFonts w:ascii="Calibri" w:cs="Calibri" w:eastAsia="Calibri" w:hAnsi="Calibri"/>
          <w:color w:val="5A6B7C"/>
          <w:sz w:val="19"/>
          <w:szCs w:val="19"/>
        </w:rPr>
        <w:t xml:space="preserve">	17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 Phase 02 — Budget</w:t>
      </w:r>
      <w:r>
        <w:rPr>
          <w:rFonts w:ascii="Calibri" w:cs="Calibri" w:eastAsia="Calibri" w:hAnsi="Calibri"/>
          <w:color w:val="5A6B7C"/>
          <w:sz w:val="19"/>
          <w:szCs w:val="19"/>
        </w:rPr>
        <w:t xml:space="preserve">	18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6.3 Phase 03 — Funds</w:t>
      </w:r>
      <w:r>
        <w:rPr>
          <w:rFonts w:ascii="Calibri" w:cs="Calibri" w:eastAsia="Calibri" w:hAnsi="Calibri"/>
          <w:color w:val="5A6B7C"/>
          <w:sz w:val="19"/>
          <w:szCs w:val="19"/>
        </w:rPr>
        <w:t xml:space="preserve">	20</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6.4 Phase 04 — Purchase agreement</w:t>
      </w:r>
      <w:r>
        <w:rPr>
          <w:rFonts w:ascii="Calibri" w:cs="Calibri" w:eastAsia="Calibri" w:hAnsi="Calibri"/>
          <w:color w:val="5A6B7C"/>
          <w:sz w:val="19"/>
          <w:szCs w:val="19"/>
        </w:rPr>
        <w:t xml:space="preserve">	22</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6.5 Phase 05 — Receiving location</w:t>
      </w:r>
      <w:r>
        <w:rPr>
          <w:rFonts w:ascii="Calibri" w:cs="Calibri" w:eastAsia="Calibri" w:hAnsi="Calibri"/>
          <w:color w:val="5A6B7C"/>
          <w:sz w:val="19"/>
          <w:szCs w:val="19"/>
        </w:rPr>
        <w:t xml:space="preserve">	23</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6.6 Phase 06 — Material receipt</w:t>
      </w:r>
      <w:r>
        <w:rPr>
          <w:rFonts w:ascii="Calibri" w:cs="Calibri" w:eastAsia="Calibri" w:hAnsi="Calibri"/>
          <w:color w:val="5A6B7C"/>
          <w:sz w:val="19"/>
          <w:szCs w:val="19"/>
        </w:rPr>
        <w:t xml:space="preserve">	24</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6.7 Phase 07 — Warehouse receipt</w:t>
      </w:r>
      <w:r>
        <w:rPr>
          <w:rFonts w:ascii="Calibri" w:cs="Calibri" w:eastAsia="Calibri" w:hAnsi="Calibri"/>
          <w:color w:val="5A6B7C"/>
          <w:sz w:val="19"/>
          <w:szCs w:val="19"/>
        </w:rPr>
        <w:t xml:space="preserve">	26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6.8 Phase 08 — Opportunity and commercial assessment</w:t>
      </w:r>
      <w:r>
        <w:rPr>
          <w:rFonts w:ascii="Calibri" w:cs="Calibri" w:eastAsia="Calibri" w:hAnsi="Calibri"/>
          <w:color w:val="5A6B7C"/>
          <w:sz w:val="19"/>
          <w:szCs w:val="19"/>
        </w:rPr>
        <w:t xml:space="preserve">	27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6.9 Phase 09 — Deal agreement</w:t>
      </w:r>
      <w:r>
        <w:rPr>
          <w:rFonts w:ascii="Calibri" w:cs="Calibri" w:eastAsia="Calibri" w:hAnsi="Calibri"/>
          <w:color w:val="5A6B7C"/>
          <w:sz w:val="19"/>
          <w:szCs w:val="19"/>
        </w:rPr>
        <w:t xml:space="preserve">	29</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6.10 Phase 10 — Contract creation in SAP</w:t>
      </w:r>
      <w:r>
        <w:rPr>
          <w:rFonts w:ascii="Calibri" w:cs="Calibri" w:eastAsia="Calibri" w:hAnsi="Calibri"/>
          <w:color w:val="5A6B7C"/>
          <w:sz w:val="19"/>
          <w:szCs w:val="19"/>
        </w:rPr>
        <w:t xml:space="preserve">	30</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6.11 Phase 11 — Cross-functional contract review</w:t>
      </w:r>
      <w:r>
        <w:rPr>
          <w:rFonts w:ascii="Calibri" w:cs="Calibri" w:eastAsia="Calibri" w:hAnsi="Calibri"/>
          <w:color w:val="5A6B7C"/>
          <w:sz w:val="19"/>
          <w:szCs w:val="19"/>
        </w:rPr>
        <w:t xml:space="preserve">	31</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6.12 Phase 12 — Quality parameters and tags setup</w:t>
      </w:r>
      <w:r>
        <w:rPr>
          <w:rFonts w:ascii="Calibri" w:cs="Calibri" w:eastAsia="Calibri" w:hAnsi="Calibri"/>
          <w:color w:val="5A6B7C"/>
          <w:sz w:val="19"/>
          <w:szCs w:val="19"/>
        </w:rPr>
        <w:t xml:space="preserve">	32</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6.13 Phase 13 — Stock allocation and cargo readiness</w:t>
      </w:r>
      <w:r>
        <w:rPr>
          <w:rFonts w:ascii="Calibri" w:cs="Calibri" w:eastAsia="Calibri" w:hAnsi="Calibri"/>
          <w:color w:val="5A6B7C"/>
          <w:sz w:val="19"/>
          <w:szCs w:val="19"/>
        </w:rPr>
        <w:t xml:space="preserve">	34</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6.14 Phase 14 — Country-specific execution prerequisites</w:t>
      </w:r>
      <w:r>
        <w:rPr>
          <w:rFonts w:ascii="Calibri" w:cs="Calibri" w:eastAsia="Calibri" w:hAnsi="Calibri"/>
          <w:color w:val="5A6B7C"/>
          <w:sz w:val="19"/>
          <w:szCs w:val="19"/>
        </w:rPr>
        <w:t xml:space="preserve">	35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6.15 Phase 15 — Freight planning and booking</w:t>
      </w:r>
      <w:r>
        <w:rPr>
          <w:rFonts w:ascii="Calibri" w:cs="Calibri" w:eastAsia="Calibri" w:hAnsi="Calibri"/>
          <w:color w:val="5A6B7C"/>
          <w:sz w:val="19"/>
          <w:szCs w:val="19"/>
        </w:rPr>
        <w:t xml:space="preserve">	37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6.16 Phase 16 — Pre-clearance and regulatory processing</w:t>
      </w:r>
      <w:r>
        <w:rPr>
          <w:rFonts w:ascii="Calibri" w:cs="Calibri" w:eastAsia="Calibri" w:hAnsi="Calibri"/>
          <w:color w:val="5A6B7C"/>
          <w:sz w:val="19"/>
          <w:szCs w:val="19"/>
        </w:rPr>
        <w:t xml:space="preserve">	39</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6.17 Phase 17 — Cargo movement and stuffing request</w:t>
      </w:r>
      <w:r>
        <w:rPr>
          <w:rFonts w:ascii="Calibri" w:cs="Calibri" w:eastAsia="Calibri" w:hAnsi="Calibri"/>
          <w:color w:val="5A6B7C"/>
          <w:sz w:val="19"/>
          <w:szCs w:val="19"/>
        </w:rPr>
        <w:t xml:space="preserve">	41</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6.18 Phase 18 — Container inspection and stuffing</w:t>
      </w:r>
      <w:r>
        <w:rPr>
          <w:rFonts w:ascii="Calibri" w:cs="Calibri" w:eastAsia="Calibri" w:hAnsi="Calibri"/>
          <w:color w:val="5A6B7C"/>
          <w:sz w:val="19"/>
          <w:szCs w:val="19"/>
        </w:rPr>
        <w:t xml:space="preserve">	42</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6.19 Phase 19 — Shipping instructions and transport documents</w:t>
      </w:r>
      <w:r>
        <w:rPr>
          <w:rFonts w:ascii="Calibri" w:cs="Calibri" w:eastAsia="Calibri" w:hAnsi="Calibri"/>
          <w:color w:val="5A6B7C"/>
          <w:sz w:val="19"/>
          <w:szCs w:val="19"/>
        </w:rPr>
        <w:t xml:space="preserve">	43</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6.20 Phase 20 — Draft, confirmed and original documents</w:t>
      </w:r>
      <w:r>
        <w:rPr>
          <w:rFonts w:ascii="Calibri" w:cs="Calibri" w:eastAsia="Calibri" w:hAnsi="Calibri"/>
          <w:color w:val="5A6B7C"/>
          <w:sz w:val="19"/>
          <w:szCs w:val="19"/>
        </w:rPr>
        <w:t xml:space="preserve">	44</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6.21 Phase 21 — Final document assembly and charges</w:t>
      </w:r>
      <w:r>
        <w:rPr>
          <w:rFonts w:ascii="Calibri" w:cs="Calibri" w:eastAsia="Calibri" w:hAnsi="Calibri"/>
          <w:color w:val="5A6B7C"/>
          <w:sz w:val="19"/>
          <w:szCs w:val="19"/>
        </w:rPr>
        <w:t xml:space="preserve">	46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6.22 Phase 22 — Bank submission and payment</w:t>
      </w:r>
      <w:r>
        <w:rPr>
          <w:rFonts w:ascii="Calibri" w:cs="Calibri" w:eastAsia="Calibri" w:hAnsi="Calibri"/>
          <w:color w:val="5A6B7C"/>
          <w:sz w:val="19"/>
          <w:szCs w:val="19"/>
        </w:rPr>
        <w:t xml:space="preserve">	48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6.23 Phase 23 — Delivery, close-out, charges and exceptions</w:t>
      </w:r>
      <w:r>
        <w:rPr>
          <w:rFonts w:ascii="Calibri" w:cs="Calibri" w:eastAsia="Calibri" w:hAnsi="Calibri"/>
          <w:color w:val="5A6B7C"/>
          <w:sz w:val="19"/>
          <w:szCs w:val="19"/>
        </w:rPr>
        <w:t xml:space="preserve">	49</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6.24 Procurement — the purchase order (a screen group, not a phase)</w:t>
        <w:tab/>
        <w:t>new at v2.5</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7. Role and actor matrix</w:t>
      </w:r>
      <w:r>
        <w:rPr>
          <w:rFonts w:ascii="Calibri" w:cs="Calibri" w:eastAsia="Calibri" w:hAnsi="Calibri"/>
          <w:color w:val="5A6B7C"/>
          <w:sz w:val="19"/>
          <w:szCs w:val="19"/>
        </w:rPr>
        <w:t xml:space="preserve">	50</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8. Country applicability matrix</w:t>
      </w:r>
      <w:r>
        <w:rPr>
          <w:rFonts w:ascii="Calibri" w:cs="Calibri" w:eastAsia="Calibri" w:hAnsi="Calibri"/>
          <w:color w:val="5A6B7C"/>
          <w:sz w:val="19"/>
          <w:szCs w:val="19"/>
        </w:rPr>
        <w:t xml:space="preserve">	53</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9. Shipment-type matrix</w:t>
      </w:r>
      <w:r>
        <w:rPr>
          <w:rFonts w:ascii="Calibri" w:cs="Calibri" w:eastAsia="Calibri" w:hAnsi="Calibri"/>
          <w:color w:val="5A6B7C"/>
          <w:sz w:val="19"/>
          <w:szCs w:val="19"/>
        </w:rPr>
        <w:t xml:space="preserve">	54</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10. Document register and lifecycle</w:t>
      </w:r>
      <w:r>
        <w:rPr>
          <w:rFonts w:ascii="Calibri" w:cs="Calibri" w:eastAsia="Calibri" w:hAnsi="Calibri"/>
          <w:color w:val="5A6B7C"/>
          <w:sz w:val="19"/>
          <w:szCs w:val="19"/>
        </w:rPr>
        <w:t xml:space="preserve">	55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10.2 The full register</w:t>
      </w:r>
      <w:r>
        <w:rPr>
          <w:rFonts w:ascii="Calibri" w:cs="Calibri" w:eastAsia="Calibri" w:hAnsi="Calibri"/>
          <w:color w:val="5A6B7C"/>
          <w:sz w:val="19"/>
          <w:szCs w:val="19"/>
        </w:rPr>
        <w:t xml:space="preserve">	55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10.3 The state model</w:t>
      </w:r>
      <w:r>
        <w:rPr>
          <w:rFonts w:ascii="Calibri" w:cs="Calibri" w:eastAsia="Calibri" w:hAnsi="Calibri"/>
          <w:color w:val="5A6B7C"/>
          <w:sz w:val="19"/>
          <w:szCs w:val="19"/>
        </w:rPr>
        <w:t xml:space="preserve">	58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10.4 Custody, courier and hand-offs</w:t>
      </w:r>
      <w:r>
        <w:rPr>
          <w:rFonts w:ascii="Calibri" w:cs="Calibri" w:eastAsia="Calibri" w:hAnsi="Calibri"/>
          <w:color w:val="5A6B7C"/>
          <w:sz w:val="19"/>
          <w:szCs w:val="19"/>
        </w:rPr>
        <w:t xml:space="preserve">	59</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11. Controls, validations, alerts and blocking rules</w:t>
      </w:r>
      <w:r>
        <w:rPr>
          <w:rFonts w:ascii="Calibri" w:cs="Calibri" w:eastAsia="Calibri" w:hAnsi="Calibri"/>
          <w:color w:val="5A6B7C"/>
          <w:sz w:val="19"/>
          <w:szCs w:val="19"/>
        </w:rPr>
        <w:t xml:space="preserve">	60</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12. Systems and hand-offs</w:t>
      </w:r>
      <w:r>
        <w:rPr>
          <w:rFonts w:ascii="Calibri" w:cs="Calibri" w:eastAsia="Calibri" w:hAnsi="Calibri"/>
          <w:color w:val="5A6B7C"/>
          <w:sz w:val="19"/>
          <w:szCs w:val="19"/>
        </w:rPr>
        <w:t xml:space="preserve">	61</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13. Consolidated gap and conflict register</w:t>
      </w:r>
      <w:r>
        <w:rPr>
          <w:rFonts w:ascii="Calibri" w:cs="Calibri" w:eastAsia="Calibri" w:hAnsi="Calibri"/>
          <w:color w:val="5A6B7C"/>
          <w:sz w:val="19"/>
          <w:szCs w:val="19"/>
        </w:rPr>
        <w:t xml:space="preserve">	63</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14. Decisions and confirmations required</w:t>
      </w:r>
      <w:r>
        <w:rPr>
          <w:rFonts w:ascii="Calibri" w:cs="Calibri" w:eastAsia="Calibri" w:hAnsi="Calibri"/>
          <w:color w:val="5A6B7C"/>
          <w:sz w:val="19"/>
          <w:szCs w:val="19"/>
        </w:rPr>
        <w:t xml:space="preserve">	66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14.1 Master data still outstanding</w:t>
      </w:r>
      <w:r>
        <w:rPr>
          <w:rFonts w:ascii="Calibri" w:cs="Calibri" w:eastAsia="Calibri" w:hAnsi="Calibri"/>
          <w:color w:val="5A6B7C"/>
          <w:sz w:val="19"/>
          <w:szCs w:val="19"/>
        </w:rPr>
        <w:t xml:space="preserve">	67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15. Source traceability</w:t>
      </w:r>
      <w:r>
        <w:rPr>
          <w:rFonts w:ascii="Calibri" w:cs="Calibri" w:eastAsia="Calibri" w:hAnsi="Calibri"/>
          <w:color w:val="5A6B7C"/>
          <w:sz w:val="19"/>
          <w:szCs w:val="19"/>
        </w:rPr>
        <w:t xml:space="preserve">	67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16. Summary of changes from the existing workflow</w:t>
      </w:r>
      <w:r>
        <w:rPr>
          <w:rFonts w:ascii="Calibri" w:cs="Calibri" w:eastAsia="Calibri" w:hAnsi="Calibri"/>
          <w:color w:val="5A6B7C"/>
          <w:sz w:val="19"/>
          <w:szCs w:val="19"/>
        </w:rPr>
        <w:t xml:space="preserve">	69</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16.1 Prototype coverage</w:t>
      </w:r>
      <w:r>
        <w:rPr>
          <w:rFonts w:ascii="Calibri" w:cs="Calibri" w:eastAsia="Calibri" w:hAnsi="Calibri"/>
          <w:color w:val="5A6B7C"/>
          <w:sz w:val="19"/>
          <w:szCs w:val="19"/>
        </w:rPr>
        <w:t xml:space="preserve">	71</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16.2 Changes at v2.5 and v2.6</w:t>
        <w:tab/>
        <w:t>new at v2.5</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17. Summary for a process owner</w:t>
      </w:r>
      <w:r>
        <w:rPr>
          <w:rFonts w:ascii="Calibri" w:cs="Calibri" w:eastAsia="Calibri" w:hAnsi="Calibri"/>
          <w:color w:val="5A6B7C"/>
          <w:sz w:val="19"/>
          <w:szCs w:val="19"/>
        </w:rPr>
        <w:t xml:space="preserve">	71</w:t>
      </w:r>
    </w:p>
    <w:p>
      <w:pPr>
        <w:keepNext/>
        <w:spacing w:after="60" w:before="170"/>
      </w:pPr>
      <w:r>
        <w:rPr>
          <w:rFonts w:ascii="Calibri" w:cs="Calibri" w:eastAsia="Calibri" w:hAnsi="Calibri"/>
          <w:b/>
          <w:bCs/>
          <w:color w:val="3A4E60"/>
          <w:sz w:val="21"/>
          <w:szCs w:val="21"/>
        </w:rPr>
        <w:t xml:space="preserve">Amendment at v2.7 — the business instructions of 15 and 16 September 2026</w:t>
      </w:r>
    </w:p>
    <w:p>
      <w:pPr>
        <w:pStyle w:val="ListParagraph"/>
        <w:numPr>
          <w:ilvl w:val="0"/>
          <w:numId w:val="1"/>
        </w:numPr>
        <w:spacing w:after="70" w:line="258" w:lineRule="auto"/>
      </w:pPr>
      <w:r>
        <w:rPr>
          <w:rFonts w:ascii="Cambria" w:cs="Cambria" w:eastAsia="Cambria" w:hAnsi="Cambria"/>
          <w:color w:val="1C2B3A"/>
          <w:sz w:val="21"/>
          <w:szCs w:val="21"/>
        </w:rPr>
        <w:t xml:space="preserve">The budget line's currency now defaults to the local currency of the operating country: Sudan SDG, Ethiopia ETB, Chad XAF, Tanzania TZS, Mozambique MZN. The instruction: “the default value of Currency field is the local currency of the Country.” It is a default and not a lock — the list still offers every currency, because a Sudanese budget quoted in dollars is a real thing and the field exists to allow it. This answers the [OPEN] which currency of this section for the ordinary case and leaves the exceptional one possible. [PROPOSED]</w:t>
      </w:r>
    </w:p>
    <w:p>
      <w:pPr>
        <w:pStyle w:val="ListParagraph"/>
        <w:numPr>
          <w:ilvl w:val="0"/>
          <w:numId w:val="1"/>
        </w:numPr>
        <w:spacing w:after="70" w:line="258" w:lineRule="auto"/>
      </w:pPr>
      <w:r>
        <w:rPr>
          <w:rFonts w:ascii="Cambria" w:cs="Cambria" w:eastAsia="Cambria" w:hAnsi="Cambria"/>
          <w:color w:val="1C2B3A"/>
          <w:sz w:val="21"/>
          <w:szCs w:val="21"/>
        </w:rPr>
        <w:t xml:space="preserve">The Issued Payment Amount, its Payment Date, its local currency and the read-only USD conversion are removed from the Edit screen. The instruction of 16 September 2026: “in the Budget screen remove the Issued Payment card.” The four fields remain on the budget record and everything derived from them goes on reading them; what is removed is the ability to enter or change them here. A payment belongs to a fund and is recorded from the purchase order, which is where §6.24 now puts it. [PROPOSED]</w:t>
      </w:r>
    </w:p>
    <w:p>
      <w:pPr>
        <w:pStyle w:val="ListParagraph"/>
        <w:numPr>
          <w:ilvl w:val="0"/>
          <w:numId w:val="1"/>
        </w:numPr>
        <w:spacing w:after="70" w:line="258" w:lineRule="auto"/>
      </w:pPr>
      <w:r>
        <w:rPr>
          <w:rFonts w:ascii="Cambria" w:cs="Cambria" w:eastAsia="Cambria" w:hAnsi="Cambria"/>
          <w:color w:val="1C2B3A"/>
          <w:sz w:val="21"/>
          <w:szCs w:val="21"/>
        </w:rPr>
        <w:t xml:space="preserve">A budget belongs to an operating country, stamped from the session when it is created and never asked for on the form. The instruction of 15 September 2026: “the sourcing intake data must be dependent or inherited to each Country.” The same stamp is applied to the seasonal purchase plan, the fund, the purchase agreement, the receiving-location plan, the material receipt, the agent balance and the purchase order, and every list of those records is filtered by the country the session is working in. A record captured before the field existed carries no country and is shown everywhere, which is the safer of the two readings when the alternative is data disappearing from a list. [PROPOSED]</w:t>
      </w:r>
    </w:p>
    <w:p>
      <w:pPr>
        <w:keepNext/>
        <w:spacing w:after="60" w:before="170"/>
      </w:pPr>
      <w:r>
        <w:rPr>
          <w:rFonts w:ascii="Calibri" w:cs="Calibri" w:eastAsia="Calibri" w:hAnsi="Calibri"/>
          <w:b/>
          <w:bCs/>
          <w:color w:val="3A4E60"/>
          <w:sz w:val="21"/>
          <w:szCs w:val="21"/>
        </w:rPr>
        <w:t xml:space="preserve">Questions at v2.7</w:t>
      </w:r>
    </w:p>
    <w:p>
      <w:pPr>
        <w:pStyle w:val="ListParagraph"/>
        <w:numPr>
          <w:ilvl w:val="0"/>
          <w:numId w:val="1"/>
        </w:numPr>
        <w:spacing w:after="70" w:line="258" w:lineRule="auto"/>
      </w:pPr>
      <w:r>
        <w:rPr>
          <w:rFonts w:ascii="Cambria" w:cs="Cambria" w:eastAsia="Cambria" w:hAnsi="Cambria"/>
          <w:color w:val="1C2B3A"/>
          <w:sz w:val="21"/>
          <w:szCs w:val="21"/>
        </w:rPr>
        <w:t xml:space="preserve">[CLOSED] Is the budget held once for the export module, per origin country, or per legal entity? Raised at this section in v2.3 and answered by the instruction of 15 September 2026: per country, read from the session rather than asked for, and applied uniformly across the seven sourcing records named above.</w:t>
      </w:r>
    </w:p>
    <w:p>
      <w:pPr>
        <w:pStyle w:val="ListParagraph"/>
        <w:numPr>
          <w:ilvl w:val="0"/>
          <w:numId w:val="1"/>
        </w:numPr>
        <w:spacing w:after="70" w:line="258" w:lineRule="auto"/>
      </w:pPr>
      <w:r>
        <w:rPr>
          <w:rFonts w:ascii="Cambria" w:cs="Cambria" w:eastAsia="Cambria" w:hAnsi="Cambria"/>
          <w:color w:val="1C2B3A"/>
          <w:sz w:val="21"/>
          <w:szCs w:val="21"/>
        </w:rPr>
        <w:t xml:space="preserve">[CLOSED] Is the issued payment amount issued against the budget as a whole, or against a line of it? The card is removed, so the question no longer has a screen to be answered on. What the four remaining fields reconcile with is carried at §13 instead of here.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XAF and MZN are now currencies a budget may be held in, and the exchange-rate master holds no rate for either. A Chad or a Mozambique budget therefore has no figure in USD — which the screen states rather than showing a zero. Which rate source answers for those two currencies?</w:t>
      </w:r>
    </w:p>
    <w:p>
      <w:pPr>
        <w:keepNext/>
        <w:spacing w:after="60" w:before="170"/>
      </w:pPr>
      <w:r>
        <w:rPr>
          <w:rFonts w:ascii="Calibri" w:cs="Calibri" w:eastAsia="Calibri" w:hAnsi="Calibri"/>
          <w:b/>
          <w:bCs/>
          <w:color w:val="3A4E60"/>
          <w:sz w:val="21"/>
          <w:szCs w:val="21"/>
        </w:rPr>
        <w:t xml:space="preserve">Amendment at v2.7 — the business instructions of 14 and 15 September 2026</w:t>
      </w:r>
    </w:p>
    <w:p>
      <w:pPr>
        <w:pStyle w:val="ListParagraph"/>
        <w:numPr>
          <w:ilvl w:val="0"/>
          <w:numId w:val="1"/>
        </w:numPr>
        <w:spacing w:after="70" w:line="258" w:lineRule="auto"/>
      </w:pPr>
      <w:r>
        <w:rPr>
          <w:rFonts w:ascii="Cambria" w:cs="Cambria" w:eastAsia="Cambria" w:hAnsi="Cambria"/>
          <w:color w:val="1C2B3A"/>
          <w:sz w:val="21"/>
          <w:szCs w:val="21"/>
        </w:rPr>
        <w:t xml:space="preserve">The Issued Payment Amount, the actual payment date and the payment slip become read only on the fund's own screen. The instruction of 14 September 2026: “the Payment card should be read only. The fund payment will be done in the screen of Procurement tab.” The fields are unchanged and so is the derivation this document records — the USD conversion is still calculated on the issued amount at the rate in force on the actual payment date. What moves is where the figures are entered. [PROPOSED]</w:t>
      </w:r>
    </w:p>
    <w:p>
      <w:pPr>
        <w:pStyle w:val="ListParagraph"/>
        <w:numPr>
          <w:ilvl w:val="0"/>
          <w:numId w:val="1"/>
        </w:numPr>
        <w:spacing w:after="70" w:line="258" w:lineRule="auto"/>
      </w:pPr>
      <w:r>
        <w:rPr>
          <w:rFonts w:ascii="Cambria" w:cs="Cambria" w:eastAsia="Cambria" w:hAnsi="Cambria"/>
          <w:color w:val="1C2B3A"/>
          <w:sz w:val="21"/>
          <w:szCs w:val="21"/>
        </w:rPr>
        <w:t xml:space="preserve">They are entered from the purchase order. §6.24 records the screen: Procurement selects the funds an order pays, enters the issued amount, the payment date and the slip against each, and saving writes the PO number onto every fund it pays. So the fund is the record of the payment and the order is where the payment is made. [PROPOSED]</w:t>
      </w:r>
    </w:p>
    <w:p>
      <w:pPr>
        <w:pStyle w:val="ListParagraph"/>
        <w:numPr>
          <w:ilvl w:val="0"/>
          <w:numId w:val="1"/>
        </w:numPr>
        <w:spacing w:after="70" w:line="258" w:lineRule="auto"/>
      </w:pPr>
      <w:r>
        <w:rPr>
          <w:rFonts w:ascii="Cambria" w:cs="Cambria" w:eastAsia="Cambria" w:hAnsi="Cambria"/>
          <w:color w:val="1C2B3A"/>
          <w:sz w:val="21"/>
          <w:szCs w:val="21"/>
        </w:rPr>
        <w:t xml:space="preserve">Selecting a fund on a purchase order prefills its issued payment amount with the value requested on that fund, and the field stays editable. The instruction: “the Issued Payment Amount field will inherit automatically the value of the value requested once selected and can be modified as well.” An amount already recorded or already typed is never overwritten. [PROPOSED]</w:t>
      </w:r>
    </w:p>
    <w:p>
      <w:pPr>
        <w:pStyle w:val="ListParagraph"/>
        <w:numPr>
          <w:ilvl w:val="0"/>
          <w:numId w:val="1"/>
        </w:numPr>
        <w:spacing w:after="70" w:line="258" w:lineRule="auto"/>
      </w:pPr>
      <w:r>
        <w:rPr>
          <w:rFonts w:ascii="Cambria" w:cs="Cambria" w:eastAsia="Cambria" w:hAnsi="Cambria"/>
          <w:color w:val="1C2B3A"/>
          <w:sz w:val="21"/>
          <w:szCs w:val="21"/>
        </w:rPr>
        <w:t xml:space="preserve">A fund belongs to an operating country, stamped from the session — see the third bullet of §6.2.</w:t>
      </w:r>
    </w:p>
    <w:p>
      <w:pPr>
        <w:keepNext/>
        <w:spacing w:after="60" w:before="170"/>
      </w:pPr>
      <w:r>
        <w:rPr>
          <w:rFonts w:ascii="Calibri" w:cs="Calibri" w:eastAsia="Calibri" w:hAnsi="Calibri"/>
          <w:b/>
          <w:bCs/>
          <w:color w:val="3A4E60"/>
          <w:sz w:val="21"/>
          <w:szCs w:val="21"/>
        </w:rPr>
        <w:t xml:space="preserve">Questions at v2.7</w:t>
      </w:r>
    </w:p>
    <w:p>
      <w:pPr>
        <w:pStyle w:val="ListParagraph"/>
        <w:numPr>
          <w:ilvl w:val="0"/>
          <w:numId w:val="1"/>
        </w:numPr>
        <w:spacing w:after="70" w:line="258" w:lineRule="auto"/>
      </w:pPr>
      <w:r>
        <w:rPr>
          <w:rFonts w:ascii="Cambria" w:cs="Cambria" w:eastAsia="Cambria" w:hAnsi="Cambria"/>
          <w:color w:val="1C2B3A"/>
          <w:sz w:val="21"/>
          <w:szCs w:val="21"/>
        </w:rPr>
        <w:t xml:space="preserve">[CLOSED] Is the payment recorded on a fund the same payment recorded against a purchase agreement on the purchase order of §6.24? Raised at this section in v2.6 and answered by the instruction of 14 September 2026: it is one payment, it is recorded on the fund, and the purchase order is the screen it is entered from. The two records no longer hold two versions of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and unchanged from v2.6: must the issued payment amount agree with the value requested? Nothing states it must. The prefill now makes agreement the path of least resistance, which is a change of emphasis and not of rule — a shortfall is still neither reported nor refused.</w:t>
      </w:r>
    </w:p>
    <w:p>
      <w:pPr>
        <w:keepNext/>
        <w:spacing w:after="60" w:before="170"/>
      </w:pPr>
      <w:r>
        <w:rPr>
          <w:rFonts w:ascii="Calibri" w:cs="Calibri" w:eastAsia="Calibri" w:hAnsi="Calibri"/>
          <w:b/>
          <w:bCs/>
          <w:color w:val="3A4E60"/>
          <w:sz w:val="21"/>
          <w:szCs w:val="21"/>
        </w:rPr>
        <w:t xml:space="preserve">Amendment at v2.7 — the business instruction of 15 September 2026, and its confirmation of 16 September</w:t>
      </w:r>
    </w:p>
    <w:p>
      <w:pPr>
        <w:pStyle w:val="ListParagraph"/>
        <w:numPr>
          <w:ilvl w:val="0"/>
          <w:numId w:val="1"/>
        </w:numPr>
        <w:spacing w:after="70" w:line="258" w:lineRule="auto"/>
      </w:pPr>
      <w:r>
        <w:rPr>
          <w:rFonts w:ascii="Cambria" w:cs="Cambria" w:eastAsia="Cambria" w:hAnsi="Cambria"/>
          <w:color w:val="1C2B3A"/>
          <w:sz w:val="21"/>
          <w:szCs w:val="21"/>
        </w:rPr>
        <w:t xml:space="preserve">A Price Amount in local currency. Confirmed by the business on 16 September 2026 as the value of the whole agreement and not a price per tonne — the instruction that added the field named no unit, and the two readings give figures that are nowhere near each other. This closes the gap this document has carried since v2.6: two of the six columns of the agent account at §6.4 need a price on the agreement and there was none, so the figure was reconstructed from that agreement's own priced receipts. An agreement carrying its own price is now read from directly, and the reconstruction remains for those captured before the field existed. A price of zero is refused, because on the agent account a zero and “no price recorded” are indistinguishable — which is the very defect the reconstruction exists to work around. [PROPOSED]</w:t>
      </w:r>
    </w:p>
    <w:p>
      <w:pPr>
        <w:pStyle w:val="ListParagraph"/>
        <w:numPr>
          <w:ilvl w:val="0"/>
          <w:numId w:val="1"/>
        </w:numPr>
        <w:spacing w:after="70" w:line="258" w:lineRule="auto"/>
      </w:pPr>
      <w:r>
        <w:rPr>
          <w:rFonts w:ascii="Cambria" w:cs="Cambria" w:eastAsia="Cambria" w:hAnsi="Cambria"/>
          <w:color w:val="1C2B3A"/>
          <w:sz w:val="21"/>
          <w:szCs w:val="21"/>
        </w:rPr>
        <w:t xml:space="preserve">A Sourcing Location, free text, recording where the crop was bought. [PROPOSED]</w:t>
      </w:r>
    </w:p>
    <w:p>
      <w:pPr>
        <w:pStyle w:val="ListParagraph"/>
        <w:numPr>
          <w:ilvl w:val="0"/>
          <w:numId w:val="1"/>
        </w:numPr>
        <w:spacing w:after="70" w:line="258" w:lineRule="auto"/>
      </w:pPr>
      <w:r>
        <w:rPr>
          <w:rFonts w:ascii="Cambria" w:cs="Cambria" w:eastAsia="Cambria" w:hAnsi="Cambria"/>
          <w:color w:val="1C2B3A"/>
          <w:sz w:val="21"/>
          <w:szCs w:val="21"/>
        </w:rPr>
        <w:t xml:space="preserve">Delivery Terms, one of two values: Supplier location, meaning collection at the agent's own place, or Delivered at place. A configured value list, and the first of the five fields that governs another: the terms decide whether a delivery location is asked for. [PROPOSED]</w:t>
      </w:r>
    </w:p>
    <w:p>
      <w:pPr>
        <w:pStyle w:val="ListParagraph"/>
        <w:numPr>
          <w:ilvl w:val="0"/>
          <w:numId w:val="1"/>
        </w:numPr>
        <w:spacing w:after="70" w:line="258" w:lineRule="auto"/>
      </w:pPr>
      <w:r>
        <w:rPr>
          <w:rFonts w:ascii="Cambria" w:cs="Cambria" w:eastAsia="Cambria" w:hAnsi="Cambria"/>
          <w:color w:val="1C2B3A"/>
          <w:sz w:val="21"/>
          <w:szCs w:val="21"/>
        </w:rPr>
        <w:t xml:space="preserve">A Delivery Location, chosen from a master of areas and cities held per country and offered only for the country the agreement belongs to. It is required when the terms are Delivered at place and refused when they are Supplier location, so that an agreement cannot say it is both collected from the supplier and delivered to Port Sudan. It is held as the location's label rather than its code, for the same reason the receiving plan of §6.5 does: a location renamed in master data must not rewrite what a struck agreement said it was. [PROPOSED]</w:t>
      </w:r>
    </w:p>
    <w:p>
      <w:pPr>
        <w:pStyle w:val="ListParagraph"/>
        <w:numPr>
          <w:ilvl w:val="0"/>
          <w:numId w:val="1"/>
        </w:numPr>
        <w:spacing w:after="70" w:line="258" w:lineRule="auto"/>
      </w:pPr>
      <w:r>
        <w:rPr>
          <w:rFonts w:ascii="Cambria" w:cs="Cambria" w:eastAsia="Cambria" w:hAnsi="Cambria"/>
          <w:color w:val="1C2B3A"/>
          <w:sz w:val="21"/>
          <w:szCs w:val="21"/>
        </w:rPr>
        <w:t xml:space="preserve">Quality Terms, one of three values: Sourcing inspection required, Inspection by independent inspector, Not required. A second configured value list, held and gating nothing — exactly as the Agreement Type added at v2.5. [PROPOSED]</w:t>
      </w:r>
    </w:p>
    <w:p>
      <w:pPr>
        <w:pStyle w:val="ListParagraph"/>
        <w:numPr>
          <w:ilvl w:val="0"/>
          <w:numId w:val="1"/>
        </w:numPr>
        <w:spacing w:after="70" w:line="258" w:lineRule="auto"/>
      </w:pPr>
      <w:r>
        <w:rPr>
          <w:rFonts w:ascii="Cambria" w:cs="Cambria" w:eastAsia="Cambria" w:hAnsi="Cambria"/>
          <w:color w:val="1C2B3A"/>
          <w:sz w:val="21"/>
          <w:szCs w:val="21"/>
        </w:rPr>
        <w:t xml:space="preserve">A purchase agreement belongs to an operating country, stamped from the session — see the third bullet of §6.2.</w:t>
      </w:r>
    </w:p>
    <w:p>
      <w:pPr>
        <w:keepNext/>
        <w:spacing w:after="60" w:before="170"/>
      </w:pPr>
      <w:r>
        <w:rPr>
          <w:rFonts w:ascii="Calibri" w:cs="Calibri" w:eastAsia="Calibri" w:hAnsi="Calibri"/>
          <w:b/>
          <w:bCs/>
          <w:color w:val="3A4E60"/>
          <w:sz w:val="21"/>
          <w:szCs w:val="21"/>
        </w:rPr>
        <w:t xml:space="preserve">Questions at v2.7</w:t>
      </w:r>
    </w:p>
    <w:p>
      <w:pPr>
        <w:pStyle w:val="ListParagraph"/>
        <w:numPr>
          <w:ilvl w:val="0"/>
          <w:numId w:val="1"/>
        </w:numPr>
        <w:spacing w:after="70" w:line="258" w:lineRule="auto"/>
      </w:pPr>
      <w:r>
        <w:rPr>
          <w:rFonts w:ascii="Cambria" w:cs="Cambria" w:eastAsia="Cambria" w:hAnsi="Cambria"/>
          <w:color w:val="1C2B3A"/>
          <w:sz w:val="21"/>
          <w:szCs w:val="21"/>
        </w:rPr>
        <w:t xml:space="preserve">[CLOSED] Should COTS hold a price on the purchase agreement? Raised at §6.4 in v2.6 against the agent account's reconstruction, and answered by the instruction of 15 September 2026: yes, in local currency, and as the value of the whole agreement.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the delivery-location master is a register of its own, separate from the receiving-location master of §6.5, on the reading that a receiving location is a facility or store stock is booked into and a delivery location is a town or port an agreement names. Is that the business's own distinction, or are they one register?</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Quality Terms and the Quality Inspection card added at v2.5 both describe inspection of the same agreement, and neither reads the other. Should the terms decide whether an inspection is expected?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an agreement's price amount and the prices on its own receipts are now two independent figures. Nothing reconciles them, and nothing states that they must agree.</w:t>
      </w:r>
    </w:p>
    <w:p>
      <w:pPr>
        <w:keepNext/>
        <w:spacing w:after="60" w:before="170"/>
      </w:pPr>
      <w:r>
        <w:rPr>
          <w:rFonts w:ascii="Calibri" w:cs="Calibri" w:eastAsia="Calibri" w:hAnsi="Calibri"/>
          <w:b/>
          <w:bCs/>
          <w:color w:val="3A4E60"/>
          <w:sz w:val="21"/>
          <w:szCs w:val="21"/>
        </w:rPr>
        <w:t xml:space="preserve">Amendment at v2.7 — the business instructions of 14, 15 and 16 September 2026</w:t>
      </w:r>
    </w:p>
    <w:p>
      <w:pPr>
        <w:pStyle w:val="ListParagraph"/>
        <w:numPr>
          <w:ilvl w:val="0"/>
          <w:numId w:val="1"/>
        </w:numPr>
        <w:spacing w:after="70" w:line="258" w:lineRule="auto"/>
      </w:pPr>
      <w:r>
        <w:rPr>
          <w:rFonts w:ascii="Cambria" w:cs="Cambria" w:eastAsia="Cambria" w:hAnsi="Cambria"/>
          <w:color w:val="1C2B3A"/>
          <w:sz w:val="21"/>
          <w:szCs w:val="21"/>
        </w:rPr>
        <w:t xml:space="preserve">The order gains a Commodity and a Supplier of its own. The instruction: “aside from existing PO Number add the fields commodities (dropdown), supplier dropdown list.” They are the order's scope and they narrow the two lists beneath them — the purchase agreements offered and the funds offered. They constrain nothing about what may be saved: no source says the agreements beneath one order must share a commodity or a supplier, and a captured order exists whose two agreements share neither. An agreement already selected stays selected and is shown as outside the header rather than dropped. [PROPOSED]</w:t>
      </w:r>
    </w:p>
    <w:p>
      <w:pPr>
        <w:pStyle w:val="ListParagraph"/>
        <w:numPr>
          <w:ilvl w:val="0"/>
          <w:numId w:val="1"/>
        </w:numPr>
        <w:spacing w:after="70" w:line="258" w:lineRule="auto"/>
      </w:pPr>
      <w:r>
        <w:rPr>
          <w:rFonts w:ascii="Cambria" w:cs="Cambria" w:eastAsia="Cambria" w:hAnsi="Cambria"/>
          <w:color w:val="1C2B3A"/>
          <w:sz w:val="21"/>
          <w:szCs w:val="21"/>
        </w:rPr>
        <w:t xml:space="preserve">The payment leaves the order line. The per-agreement payment amount and actual payment date are no longer captured on either screen; a payment is recorded against a fund, as §6.3 now records. The two fields remain on the order record and the captured figures still read, so nothing in the history is lost. [PROPOSED]</w:t>
      </w:r>
    </w:p>
    <w:p>
      <w:pPr>
        <w:pStyle w:val="ListParagraph"/>
        <w:numPr>
          <w:ilvl w:val="0"/>
          <w:numId w:val="1"/>
        </w:numPr>
        <w:spacing w:after="70" w:line="258" w:lineRule="auto"/>
      </w:pPr>
      <w:r>
        <w:rPr>
          <w:rFonts w:ascii="Cambria" w:cs="Cambria" w:eastAsia="Cambria" w:hAnsi="Cambria"/>
          <w:color w:val="1C2B3A"/>
          <w:sz w:val="21"/>
          <w:szCs w:val="21"/>
        </w:rPr>
        <w:t xml:space="preserve">The funds an order pays are selected by the team from a list driven by the order's own commodity and supplier — not by the agreements beneath it. Revised on 15 September 2026: “the funds should no longer [be] dependent [on] the selected purchase agreement.” Only funds that have not yet had an amount issued against them are offered, because a fund carrying an issued amount has been paid from somewhere and offering it again is how one payment is recorded twice. A fund the order already pays stays on the list so its figures can be corrected. Selecting a fund prefills the issued amount from the value requested, as §6.3 records. [PROPOSED]</w:t>
      </w:r>
    </w:p>
    <w:p>
      <w:pPr>
        <w:pStyle w:val="ListParagraph"/>
        <w:numPr>
          <w:ilvl w:val="0"/>
          <w:numId w:val="1"/>
        </w:numPr>
        <w:spacing w:after="70" w:line="258" w:lineRule="auto"/>
      </w:pPr>
      <w:r>
        <w:rPr>
          <w:rFonts w:ascii="Cambria" w:cs="Cambria" w:eastAsia="Cambria" w:hAnsi="Cambria"/>
          <w:color w:val="1C2B3A"/>
          <w:sz w:val="21"/>
          <w:szCs w:val="21"/>
        </w:rPr>
        <w:t xml:space="preserve">The view screen separates what the order covers from what it paid. A purchase agreement list carrying the agreements' own columns — reference, commodity and supplier, agreed quantity, price amount, flow status — and a fund list carrying the value requested, the issued payment amount, the read-only USD conversion and the actual payment date. Where the order's own line and the funds matched to it hold different figures, both are shown and neither is chosen, because neither is derived from the other. [PROPOSED]</w:t>
      </w:r>
    </w:p>
    <w:p>
      <w:pPr>
        <w:pStyle w:val="ListParagraph"/>
        <w:numPr>
          <w:ilvl w:val="0"/>
          <w:numId w:val="1"/>
        </w:numPr>
        <w:spacing w:after="70" w:line="258" w:lineRule="auto"/>
      </w:pPr>
      <w:r>
        <w:rPr>
          <w:rFonts w:ascii="Cambria" w:cs="Cambria" w:eastAsia="Cambria" w:hAnsi="Cambria"/>
          <w:color w:val="1C2B3A"/>
          <w:sz w:val="21"/>
          <w:szCs w:val="21"/>
        </w:rPr>
        <w:t xml:space="preserve">The Procurement list carries eight columns, named by the instruction: PO Number, Purchase Agreements, Total Price Amount, Funds Paid, Total Fund Value, Total Amount Paid, Latest Payment, Created. Total Price Amount adds the price amounts of the agreements on the order, per currency and never across them. Total Fund Value is what those funds requested and Total Amount Paid is what was issued against them — both are shown because the captured data has a fund that requested 750,000 SDG and was issued 720,000. Latest Payment is read from the funds, as the totals beside it are. [PROPOSED]</w:t>
      </w:r>
    </w:p>
    <w:p>
      <w:pPr>
        <w:pStyle w:val="ListParagraph"/>
        <w:numPr>
          <w:ilvl w:val="0"/>
          <w:numId w:val="1"/>
        </w:numPr>
        <w:spacing w:after="70" w:line="258" w:lineRule="auto"/>
      </w:pPr>
      <w:r>
        <w:rPr>
          <w:rFonts w:ascii="Cambria" w:cs="Cambria" w:eastAsia="Cambria" w:hAnsi="Cambria"/>
          <w:color w:val="1C2B3A"/>
          <w:sz w:val="21"/>
          <w:szCs w:val="21"/>
        </w:rPr>
        <w:t xml:space="preserve">A purchase order belongs to an operating country, stamped from the session — see the third bullet of §6.2.</w:t>
      </w:r>
    </w:p>
    <w:p>
      <w:pPr>
        <w:keepNext/>
        <w:spacing w:after="60" w:before="170"/>
      </w:pPr>
      <w:r>
        <w:rPr>
          <w:rFonts w:ascii="Calibri" w:cs="Calibri" w:eastAsia="Calibri" w:hAnsi="Calibri"/>
          <w:b/>
          <w:bCs/>
          <w:color w:val="3A4E60"/>
          <w:sz w:val="21"/>
          <w:szCs w:val="21"/>
        </w:rPr>
        <w:t xml:space="preserve">Questions at v2.7</w:t>
      </w:r>
    </w:p>
    <w:p>
      <w:pPr>
        <w:pStyle w:val="ListParagraph"/>
        <w:numPr>
          <w:ilvl w:val="0"/>
          <w:numId w:val="1"/>
        </w:numPr>
        <w:spacing w:after="70" w:line="258" w:lineRule="auto"/>
      </w:pPr>
      <w:r>
        <w:rPr>
          <w:rFonts w:ascii="Cambria" w:cs="Cambria" w:eastAsia="Cambria" w:hAnsi="Cambria"/>
          <w:color w:val="1C2B3A"/>
          <w:sz w:val="21"/>
          <w:szCs w:val="21"/>
        </w:rPr>
        <w:t xml:space="preserve">[CLOSED] Is the payment recorded against a purchase agreement on this order the same payment the fund of §6.3 records? Answered by the instruction of 14 September 2026: one payment, recorded on the fund, entered here. Both halves of the question this document raised at §6.3 and §6.24 are settled by the same answer.</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the fund list is no longer bounded by a season, the season having reached it through the agreement. Every fund's own season is shown on its row instead. Should the order carry a season of its own, so that the list is bounded again?</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should an order refuse a purchase agreement outside its own commodity and supplier? Nothing refuses one today, and the header is described as narrowing what is offered rather than what is allowed.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and carried forward from v2.6: is Procurement a phase of the export process or a screen group beside it? Three instructions have now added fields to it without settling that.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Added at v2.7: a delivery-location master, holding the areas and cities an agreement may name as its delivery location, with the country each is in. §6.4 asks for it per country and offers only the active country's. It is recorded as a register of its own rather than as part of the receiving-location master added at v2.5, on the distinction set out at §6.4 — which is itself a business confirmation.</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Added at v2.7: two configured value lists, Delivery Terms and Quality Terms, both at §6.4. Their values are named by the instruction; neither gates anything.</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Added at v2.7: exchange rates for XAF and MZN. Chad and Mozambique budgets and funds may now be held in their own currencies and the rate master answers for neither, so those records have no figure in USD. Named here because it is master data and not a screen.</w:t>
      </w:r>
    </w:p>
    <w:p>
      <w:pPr>
        <w:pStyle w:val="Heading2"/>
        <w:keepNext/>
        <w:spacing w:after="120" w:before="300"/>
      </w:pPr>
      <w:r>
        <w:rPr>
          <w:rFonts w:ascii="Calibri" w:cs="Calibri" w:eastAsia="Calibri" w:hAnsi="Calibri"/>
          <w:b/>
          <w:bCs/>
          <w:color w:val="1E5A8A"/>
          <w:sz w:val="27"/>
          <w:szCs w:val="27"/>
        </w:rPr>
        <w:t xml:space="preserve">16.3 Changes at v2.7</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Four business instructions, received on 14, 15 and 16 September 2026. Together they change Phase 02, Phase 03 and Phase 04 and rework the Procurement screen group of §6.24, and they close three questions this document has carried. The phase count is unchanged at twenty-three.</w:t>
      </w:r>
    </w:p>
    <w:p>
      <w:pPr>
        <w:pStyle w:val="ListParagraph"/>
        <w:numPr>
          <w:ilvl w:val="0"/>
          <w:numId w:val="1"/>
        </w:numPr>
        <w:spacing w:after="70" w:line="258" w:lineRule="auto"/>
      </w:pPr>
      <w:r>
        <w:rPr>
          <w:rFonts w:ascii="Cambria" w:cs="Cambria" w:eastAsia="Cambria" w:hAnsi="Cambria"/>
          <w:color w:val="1C2B3A"/>
          <w:sz w:val="21"/>
          <w:szCs w:val="21"/>
        </w:rPr>
        <w:t xml:space="preserve">Phase 02, Budget. The line currency defaults to the operating country's own. The Issued Payment card — amount, payment date, currency and conversion — is removed from the Edit screen; the fields stay on the record. The budget belongs to a country, stamped from the session. Two questions closed, one added about the two currencies the rate master cannot answer for.</w:t>
      </w:r>
    </w:p>
    <w:p>
      <w:pPr>
        <w:pStyle w:val="ListParagraph"/>
        <w:numPr>
          <w:ilvl w:val="0"/>
          <w:numId w:val="1"/>
        </w:numPr>
        <w:spacing w:after="70" w:line="258" w:lineRule="auto"/>
      </w:pPr>
      <w:r>
        <w:rPr>
          <w:rFonts w:ascii="Cambria" w:cs="Cambria" w:eastAsia="Cambria" w:hAnsi="Cambria"/>
          <w:color w:val="1C2B3A"/>
          <w:sz w:val="21"/>
          <w:szCs w:val="21"/>
        </w:rPr>
        <w:t xml:space="preserve">Phase 03, Funds. The payment card becomes read only and the payment is entered from the purchase order, which writes the PO number onto each fund it pays. Selecting a fund there prefills its issued amount from the value requested. One question closed — the fund's payment and the order's are one payment.</w:t>
      </w:r>
    </w:p>
    <w:p>
      <w:pPr>
        <w:pStyle w:val="ListParagraph"/>
        <w:numPr>
          <w:ilvl w:val="0"/>
          <w:numId w:val="1"/>
        </w:numPr>
        <w:spacing w:after="70" w:line="258" w:lineRule="auto"/>
      </w:pPr>
      <w:r>
        <w:rPr>
          <w:rFonts w:ascii="Cambria" w:cs="Cambria" w:eastAsia="Cambria" w:hAnsi="Cambria"/>
          <w:color w:val="1C2B3A"/>
          <w:sz w:val="21"/>
          <w:szCs w:val="21"/>
        </w:rPr>
        <w:t xml:space="preserve">Phase 04, Purchase agreement. Five fields: Price Amount in local currency, Sourcing Location, Delivery Terms, Delivery Location and Quality Terms. Price Amount closes the agent account's reconstruction gap and is confirmed as the value of the whole agreement. One question closed, three added.</w:t>
      </w:r>
    </w:p>
    <w:p>
      <w:pPr>
        <w:pStyle w:val="ListParagraph"/>
        <w:numPr>
          <w:ilvl w:val="0"/>
          <w:numId w:val="1"/>
        </w:numPr>
        <w:spacing w:after="70" w:line="258" w:lineRule="auto"/>
      </w:pPr>
      <w:r>
        <w:rPr>
          <w:rFonts w:ascii="Cambria" w:cs="Cambria" w:eastAsia="Cambria" w:hAnsi="Cambria"/>
          <w:color w:val="1C2B3A"/>
          <w:sz w:val="21"/>
          <w:szCs w:val="21"/>
        </w:rPr>
        <w:t xml:space="preserve">§6.24, Procurement. The order gains its own commodity and supplier, which narrow the agreement list and the fund list. The payment leaves the order line for the fund. The fund list is driven by the header alone and offers only funds with no issued amount. The view screen separates the agreements from the funds. The list carries the eight columns the instruction names. One question closed, two added, one carried forward.</w:t>
      </w:r>
    </w:p>
    <w:p>
      <w:pPr>
        <w:pStyle w:val="ListParagraph"/>
        <w:numPr>
          <w:ilvl w:val="0"/>
          <w:numId w:val="1"/>
        </w:numPr>
        <w:spacing w:after="70" w:line="258" w:lineRule="auto"/>
      </w:pPr>
      <w:r>
        <w:rPr>
          <w:rFonts w:ascii="Cambria" w:cs="Cambria" w:eastAsia="Cambria" w:hAnsi="Cambria"/>
          <w:color w:val="1C2B3A"/>
          <w:sz w:val="21"/>
          <w:szCs w:val="21"/>
        </w:rPr>
        <w:t xml:space="preserve">Master data. Three additions at §14.1: a delivery-location register, two value lists, and rates for XAF and MZN.</w:t>
      </w:r>
    </w:p>
    <w:p>
      <w:pPr>
        <w:pStyle w:val="ListParagraph"/>
        <w:numPr>
          <w:ilvl w:val="0"/>
          <w:numId w:val="1"/>
        </w:numPr>
        <w:spacing w:after="70" w:line="258" w:lineRule="auto"/>
      </w:pPr>
      <w:r>
        <w:rPr>
          <w:rFonts w:ascii="Cambria" w:cs="Cambria" w:eastAsia="Cambria" w:hAnsi="Cambria"/>
          <w:color w:val="1C2B3A"/>
          <w:sz w:val="21"/>
          <w:szCs w:val="21"/>
        </w:rPr>
        <w:t xml:space="preserve">Effect on the counts quoted elsewhere in this document. The phase count is unchanged at twenty-three. Three of the business confirmations outstanding at v2.6 are answered and marked [CLOSED] where they were raised; nine are added, of which four are at §6.4 and §6.24. The outstanding master-data sets of §14.1 go from six to nine. The gap and conflict register of §13 is unchanged, and one long-standing gap closes: the purchase agreement now holds a price, so the agent account no longer has to reconstruct one.</w:t>
      </w:r>
    </w:p>
    <w:p>
      <w:pPr>
        <w:pStyle w:val="Heading1"/>
        <w:keepNext/>
        <w:pageBreakBefore/>
        <w:spacing w:after="150" w:before="0"/>
      </w:pPr>
      <w:r>
        <w:rPr>
          <w:rFonts w:ascii="Calibri" w:cs="Calibri" w:eastAsia="Calibri" w:hAnsi="Calibri"/>
          <w:b/>
          <w:bCs/>
          <w:color w:val="17466E"/>
          <w:sz w:val="34"/>
          <w:szCs w:val="34"/>
        </w:rPr>
        <w:t xml:space="preserve">1. Purpose</w:t>
      </w:r>
    </w:p>
    <w:p>
      <w:pPr>
        <w:spacing w:after="130" w:before="0" w:line="264" w:lineRule="auto"/>
      </w:pPr>
      <w:r>
        <w:rPr>
          <w:rFonts w:ascii="Cambria" w:cs="Cambria" w:eastAsia="Cambria" w:hAnsi="Cambria"/>
          <w:color w:val="1C2B3A"/>
          <w:sz w:val="21"/>
          <w:szCs w:val="21"/>
        </w:rPr>
        <w:t xml:space="preserve">This document describes the export process end to end, from the moment a trader looks at an offer to the moment a purchase contract is closed out and paid. It replaces a narrower document — the COTS Export Documentation Workflow — which covered the same process from the document's point of view and deliberately stopped there.</w:t>
      </w:r>
    </w:p>
    <w:p>
      <w:pPr>
        <w:spacing w:after="130" w:before="0" w:line="264" w:lineRule="auto"/>
      </w:pPr>
      <w:r>
        <w:rPr>
          <w:rFonts w:ascii="Cambria" w:cs="Cambria" w:eastAsia="Cambria" w:hAnsi="Cambria"/>
          <w:color w:val="1C2B3A"/>
          <w:sz w:val="21"/>
          <w:szCs w:val="21"/>
        </w:rPr>
        <w:t xml:space="preserve">It exists because two bodies of evidence had never been read against each other. The first is that documentation workflow, which carries the document chain in detail: the requirement list set on the contract, the custody hand-offs, the regulatory pack, the draft-confirmed-original cycle with the only quantified durations anywhere in the evidence, the bank submittal and the close-out. The second is the requirements review held on 9 August 2026 as the initiation of the development stage, which carries the execution process: how a deal is agreed, how a contract is created, who confirms they can fulfil it, how stock becomes cargo, what each country requires before execution can begin, and how the cargo reaches the port and is stuffed.</w:t>
      </w:r>
    </w:p>
    <w:p>
      <w:pPr>
        <w:spacing w:after="130" w:before="0" w:line="264" w:lineRule="auto"/>
      </w:pPr>
      <w:r>
        <w:rPr>
          <w:rFonts w:ascii="Cambria" w:cs="Cambria" w:eastAsia="Cambria" w:hAnsi="Cambria"/>
          <w:color w:val="1C2B3A"/>
          <w:sz w:val="21"/>
          <w:szCs w:val="21"/>
        </w:rPr>
        <w:t xml:space="preserve">Each source is strong where the other is silent. The documentation workflow has nothing between the contract and pre-clearance — no allocation, no readiness, no movement, no country prerequisite beyond a matrix. The workshop notes have almost nothing on the document chain, and no durations at all. Read separately, each looks complete. Read together, six phases of the export process turn out to have been undocumented, and seven points turn out to be in conflict.</w:t>
      </w:r>
    </w:p>
    <w:p>
      <w:pPr>
        <w:keepNext/>
        <w:spacing w:after="60" w:before="170"/>
      </w:pPr>
      <w:r>
        <w:rPr>
          <w:rFonts w:ascii="Calibri" w:cs="Calibri" w:eastAsia="Calibri" w:hAnsi="Calibri"/>
          <w:b/>
          <w:bCs/>
          <w:color w:val="3A4E60"/>
          <w:sz w:val="21"/>
          <w:szCs w:val="21"/>
        </w:rPr>
        <w:t xml:space="preserve">What has changed in this version</w:t>
      </w:r>
    </w:p>
    <w:p>
      <w:pPr>
        <w:spacing w:after="130" w:before="0" w:line="264" w:lineRule="auto"/>
      </w:pPr>
      <w:r>
        <w:rPr>
          <w:rFonts w:ascii="Cambria" w:cs="Cambria" w:eastAsia="Cambria" w:hAnsi="Cambria"/>
          <w:color w:val="1C2B3A"/>
          <w:sz w:val="21"/>
          <w:szCs w:val="21"/>
        </w:rPr>
        <w:t xml:space="preserve">The previous document opened with a claim that it contained nothing new — that every statement in it was taken from the export review and that what it added was arrangement. That was true of it. It is not true of this document, and the statement has been removed. Roughly half of the phase content here comes from the workshop notes, which the previous document cited twice: once for the non-container gap and once for the shipment-type matrix.</w:t>
      </w:r>
    </w:p>
    <w:p>
      <w:pPr>
        <w:spacing w:after="130" w:before="0" w:line="264" w:lineRule="auto"/>
      </w:pPr>
      <w:r>
        <w:rPr>
          <w:rFonts w:ascii="Cambria" w:cs="Cambria" w:eastAsia="Cambria" w:hAnsi="Cambria"/>
          <w:color w:val="1C2B3A"/>
          <w:sz w:val="21"/>
          <w:szCs w:val="21"/>
        </w:rPr>
        <w:t xml:space="preserve">What has not changed is the treatment of evidence. No mandatory rule, approval, status, calculation, integration, owner or duration has been invented. Where the process needs something neither source establishes, it is marked and left open rather than designed. Where the two sources disagree, both readings are stated and the business decision is named. There are thirty-one rows in the gap and conflict register and twenty-two decisions in §14; every one of them is a question to a process owner rather than a gap filled by inference.</w:t>
      </w:r>
    </w:p>
    <w:p>
      <w:pPr>
        <w:spacing w:after="130" w:before="0" w:line="264" w:lineRule="auto"/>
      </w:pPr>
      <w:r>
        <w:rPr>
          <w:rFonts w:ascii="Cambria" w:cs="Cambria" w:eastAsia="Cambria" w:hAnsi="Cambria"/>
          <w:color w:val="1C2B3A"/>
          <w:sz w:val="21"/>
          <w:szCs w:val="21"/>
        </w:rPr>
        <w:t xml:space="preserve">Version 2.1 added one phase and renumbered the rest: a business requirement of 26 August 2026 put a seasonal purchase plan ahead of the opportunity and the deal, so it became Phase 01 and the sixteen phases of v2.0 became 02 to 17. Version 2.2 added a second from the same requirement: a budget follows the seasonal purchase plan, so it took Phase 02 and the seventeen phases of v2.1 became 03 to 18. Version 2.3 adds five more, on an instruction of the same date that fixes the order of the front of the process: funds, purchase agreement, receiving location, material receipt and warehouse receipt run after the budget, as phases 03 to 07, and the eighteen phases of v2.2 become 08 to 23. Those five come from a third body of evidence added as source S8 — the Material Management Portal page documentation of 24 August 2026, the portal that runs this work today — so they are [AS-IS] of that portal where it states a thing and [OPEN] where it does not; the sequence is the portal’s own navigation order. Bringing them in reverses three exclusions recorded at §2.2. The exclusion rows are amended rather than removed, and the reversal is recorded as gap G-31 and decision D-23 rather than presented as settled. Nothing in the phases carried forward has been reinterpreted; only their numbers and the references to them have moved.</w:t>
      </w:r>
    </w:p>
    <w:p>
      <w:pPr>
        <w:keepNext/>
        <w:spacing w:after="60" w:before="170"/>
      </w:pPr>
      <w:r>
        <w:rPr>
          <w:rFonts w:ascii="Calibri" w:cs="Calibri" w:eastAsia="Calibri" w:hAnsi="Calibri"/>
          <w:b/>
          <w:bCs/>
          <w:color w:val="3A4E60"/>
          <w:sz w:val="21"/>
          <w:szCs w:val="21"/>
        </w:rPr>
        <w:t xml:space="preserve">Who should read it</w:t>
      </w:r>
    </w:p>
    <w:p>
      <w:pPr>
        <w:spacing w:after="130" w:before="0" w:line="264" w:lineRule="auto"/>
      </w:pPr>
      <w:r>
        <w:rPr>
          <w:rFonts w:ascii="Cambria" w:cs="Cambria" w:eastAsia="Cambria" w:hAnsi="Cambria"/>
          <w:color w:val="1C2B3A"/>
          <w:sz w:val="21"/>
          <w:szCs w:val="21"/>
        </w:rPr>
        <w:t xml:space="preserve">Read this if you own or run any part of the export process — commercial, execution, logistics, clearance, quality, processing, planning, trade finance or compliance — or if you are being asked to sign off the process that COTS will be built on. The document is written to be understood without opening either source.</w:t>
      </w:r>
    </w:p>
    <w:p>
      <w:pPr>
        <w:spacing w:after="130" w:before="0" w:line="264" w:lineRule="auto"/>
      </w:pPr>
      <w:r>
        <w:rPr>
          <w:rFonts w:ascii="Cambria" w:cs="Cambria" w:eastAsia="Cambria" w:hAnsi="Cambria"/>
          <w:color w:val="1C2B3A"/>
          <w:sz w:val="21"/>
          <w:szCs w:val="21"/>
        </w:rPr>
        <w:t xml:space="preserve">Read the previous documentation workflow instead if you need only the document chain and the platform diagnosis behind it, at the level of individual form fields and record counts. Read the export process review (69 pages) for the field catalogue and the full platform analysis; neither is reproduced here.</w:t>
      </w:r>
    </w:p>
    <w:p>
      <w:pPr>
        <w:pStyle w:val="Heading1"/>
        <w:keepNext/>
        <w:spacing w:after="150" w:before="380"/>
      </w:pPr>
      <w:r>
        <w:rPr>
          <w:rFonts w:ascii="Calibri" w:cs="Calibri" w:eastAsia="Calibri" w:hAnsi="Calibri"/>
          <w:b/>
          <w:bCs/>
          <w:color w:val="17466E"/>
          <w:sz w:val="34"/>
          <w:szCs w:val="34"/>
        </w:rPr>
        <w:t xml:space="preserve">2. Scope and exclusions</w:t>
      </w:r>
    </w:p>
    <w:p>
      <w:pPr>
        <w:pStyle w:val="Heading2"/>
        <w:keepNext/>
        <w:spacing w:after="120" w:before="300"/>
      </w:pPr>
      <w:r>
        <w:rPr>
          <w:rFonts w:ascii="Calibri" w:cs="Calibri" w:eastAsia="Calibri" w:hAnsi="Calibri"/>
          <w:b/>
          <w:bCs/>
          <w:color w:val="1E5A8A"/>
          <w:sz w:val="27"/>
          <w:szCs w:val="27"/>
        </w:rPr>
        <w:t xml:space="preserve">2.1 In scope</w:t>
      </w:r>
    </w:p>
    <w:p>
      <w:pPr>
        <w:pStyle w:val="ListParagraph"/>
        <w:numPr>
          <w:ilvl w:val="0"/>
          <w:numId w:val="1"/>
        </w:numPr>
        <w:spacing w:after="70" w:line="258" w:lineRule="auto"/>
      </w:pPr>
      <w:r>
        <w:rPr>
          <w:rFonts w:ascii="Cambria" w:cs="Cambria" w:eastAsia="Cambria" w:hAnsi="Cambria"/>
          <w:color w:val="1C2B3A"/>
          <w:sz w:val="21"/>
          <w:szCs w:val="21"/>
        </w:rPr>
        <w:t xml:space="preserve">The export of commodities from the five origin countries named in the evidence: Sudan, Ethiopia, Chad, Tanzania and Mozambique.</w:t>
      </w:r>
    </w:p>
    <w:p>
      <w:pPr>
        <w:pStyle w:val="ListParagraph"/>
        <w:numPr>
          <w:ilvl w:val="0"/>
          <w:numId w:val="1"/>
        </w:numPr>
        <w:spacing w:after="70" w:line="258" w:lineRule="auto"/>
      </w:pPr>
      <w:r>
        <w:rPr>
          <w:rFonts w:ascii="Cambria" w:cs="Cambria" w:eastAsia="Cambria" w:hAnsi="Cambria"/>
          <w:color w:val="1C2B3A"/>
          <w:sz w:val="21"/>
          <w:szCs w:val="21"/>
        </w:rPr>
        <w:t xml:space="preserve">The commercial phases that precede the contract — opportunity assessment and deal agreement — to the extent the workshop notes describe them.</w:t>
      </w:r>
    </w:p>
    <w:p>
      <w:pPr>
        <w:pStyle w:val="ListParagraph"/>
        <w:numPr>
          <w:ilvl w:val="0"/>
          <w:numId w:val="1"/>
        </w:numPr>
        <w:spacing w:after="70" w:line="258" w:lineRule="auto"/>
      </w:pPr>
      <w:r>
        <w:rPr>
          <w:rFonts w:ascii="Cambria" w:cs="Cambria" w:eastAsia="Cambria" w:hAnsi="Cambria"/>
          <w:color w:val="1C2B3A"/>
          <w:sz w:val="21"/>
          <w:szCs w:val="21"/>
        </w:rPr>
        <w:t xml:space="preserve">The origin-side intake chain that precedes them, as it runs in the Material Management Portal today: supplier funds, the purchase agreement, the receiving location plan, the material receipt and the warehouse receipt. Added in v2.3 on a business instruction; see §13 row G-31 for the scope reversal this represents.</w:t>
      </w:r>
    </w:p>
    <w:p>
      <w:pPr>
        <w:pStyle w:val="ListParagraph"/>
        <w:numPr>
          <w:ilvl w:val="0"/>
          <w:numId w:val="1"/>
        </w:numPr>
        <w:spacing w:after="70" w:line="258" w:lineRule="auto"/>
      </w:pPr>
      <w:r>
        <w:rPr>
          <w:rFonts w:ascii="Cambria" w:cs="Cambria" w:eastAsia="Cambria" w:hAnsi="Cambria"/>
          <w:color w:val="1C2B3A"/>
          <w:sz w:val="21"/>
          <w:szCs w:val="21"/>
        </w:rPr>
        <w:t xml:space="preserve">Contract creation, cross-functional review, quality terms and tags.</w:t>
      </w:r>
    </w:p>
    <w:p>
      <w:pPr>
        <w:pStyle w:val="ListParagraph"/>
        <w:numPr>
          <w:ilvl w:val="0"/>
          <w:numId w:val="1"/>
        </w:numPr>
        <w:spacing w:after="70" w:line="258" w:lineRule="auto"/>
      </w:pPr>
      <w:r>
        <w:rPr>
          <w:rFonts w:ascii="Cambria" w:cs="Cambria" w:eastAsia="Cambria" w:hAnsi="Cambria"/>
          <w:color w:val="1C2B3A"/>
          <w:sz w:val="21"/>
          <w:szCs w:val="21"/>
        </w:rPr>
        <w:t xml:space="preserve">Stock allocation and cargo readiness against a contract, as the interface between processing and execution.</w:t>
      </w:r>
    </w:p>
    <w:p>
      <w:pPr>
        <w:pStyle w:val="ListParagraph"/>
        <w:numPr>
          <w:ilvl w:val="0"/>
          <w:numId w:val="1"/>
        </w:numPr>
        <w:spacing w:after="70" w:line="258" w:lineRule="auto"/>
      </w:pPr>
      <w:r>
        <w:rPr>
          <w:rFonts w:ascii="Cambria" w:cs="Cambria" w:eastAsia="Cambria" w:hAnsi="Cambria"/>
          <w:color w:val="1C2B3A"/>
          <w:sz w:val="21"/>
          <w:szCs w:val="21"/>
        </w:rPr>
        <w:t xml:space="preserve">Country-specific execution prerequisites, freight planning, pre-clearance, regulatory processing, cargo movement, stuffing, the shipping document chain, the bank submittal, payment and close-out.</w:t>
      </w:r>
    </w:p>
    <w:p>
      <w:pPr>
        <w:pStyle w:val="ListParagraph"/>
        <w:numPr>
          <w:ilvl w:val="0"/>
          <w:numId w:val="1"/>
        </w:numPr>
        <w:spacing w:after="70" w:line="258" w:lineRule="auto"/>
      </w:pPr>
      <w:r>
        <w:rPr>
          <w:rFonts w:ascii="Cambria" w:cs="Cambria" w:eastAsia="Cambria" w:hAnsi="Cambria"/>
          <w:color w:val="1C2B3A"/>
          <w:sz w:val="21"/>
          <w:szCs w:val="21"/>
        </w:rPr>
        <w:t xml:space="preserve">Charges, storage, demurrage, buyer claims and insurance incidents as exception paths off the main chain.</w:t>
      </w:r>
    </w:p>
    <w:p>
      <w:pPr>
        <w:pStyle w:val="ListParagraph"/>
        <w:numPr>
          <w:ilvl w:val="0"/>
          <w:numId w:val="1"/>
        </w:numPr>
        <w:spacing w:after="70" w:line="258" w:lineRule="auto"/>
      </w:pPr>
      <w:r>
        <w:rPr>
          <w:rFonts w:ascii="Cambria" w:cs="Cambria" w:eastAsia="Cambria" w:hAnsi="Cambria"/>
          <w:color w:val="1C2B3A"/>
          <w:sz w:val="21"/>
          <w:szCs w:val="21"/>
        </w:rPr>
        <w:t xml:space="preserve">The controls, validations, alerts and blocking rules each phase needs, separated into those that exist and those that are proposed.</w:t>
      </w:r>
    </w:p>
    <w:p>
      <w:pPr>
        <w:pStyle w:val="Heading2"/>
        <w:keepNext/>
        <w:spacing w:after="120" w:before="300"/>
      </w:pPr>
      <w:r>
        <w:rPr>
          <w:rFonts w:ascii="Calibri" w:cs="Calibri" w:eastAsia="Calibri" w:hAnsi="Calibri"/>
          <w:b/>
          <w:bCs/>
          <w:color w:val="1E5A8A"/>
          <w:sz w:val="27"/>
          <w:szCs w:val="27"/>
        </w:rPr>
        <w:t xml:space="preserve">2.2 Out of scope, and why</w:t>
      </w:r>
    </w:p>
    <w:p>
      <w:pPr>
        <w:spacing w:after="130" w:before="0" w:line="264" w:lineRule="auto"/>
      </w:pPr>
      <w:r>
        <w:rPr>
          <w:rFonts w:ascii="Cambria" w:cs="Cambria" w:eastAsia="Cambria" w:hAnsi="Cambria"/>
          <w:color w:val="1C2B3A"/>
          <w:sz w:val="21"/>
          <w:szCs w:val="21"/>
        </w:rPr>
        <w:t xml:space="preserve">Named so that nothing here is mistaken for completeness. Each of these is described in one or both sources and is deliberately not part of this workflow.</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500"/>
        <w:gridCol w:w="7580"/>
      </w:tblGrid>
      <w:tr>
        <w:trPr>
          <w:tblHeader/>
        </w:trPr>
        <w:tc>
          <w:tcPr>
            <w:tcW w:type="dxa" w:w="2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Excluded</w:t>
            </w:r>
          </w:p>
        </w:tc>
        <w:tc>
          <w:tcPr>
            <w:tcW w:type="dxa" w:w="75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Reason</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Import and distribution</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 main module in its own right, scheduled as the second development phase. The export review excluded it and the workshop notes describe it only as a module name.</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sourcing season process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Amended in v2.3. Season forecasting, supplier onboarding, daily market prices, auctions and source inspection remain out of scope and belong to the sourcing process. Four things this row previously excluded are now in scope, on a business instruction of 26 August 2026: supplier funds at Phase 03, supplier agreements at Phase 04, the receiving location plan at Phase 05 and the daily purchase intake at Phase 06. The boundary between what remains here and what has moved is not stated by any source — see §13 row G-31 and decision D-23. The one pre-existing entry point is unchanged: the action taken when a short position appears at Phase 13.</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Supplier funding</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Amended in v2.3. The Sudan weekly funds issuance flow and the Chad currency transfer flow remain out of scope. The fund record itself — the request against a purchase order, its currency conversion and its finance charge — is now in scope at Phase 03, from the Material Management Portal. How the two relate is a business confirmation on that phase; see §13 row G-31 and decision D-23. The Chad currency point is retained at Phase 14 only because it is the stated reason Chad has no advance payment step.</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Processing and warehousing internals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Amended in v2.3. Reprocessing mechanics, processing loss and the no-BOM decision, and internal transfer and delivery remain out of scope, referenced only where they produce an input to export — the production plan, the finished-goods grade, the batch code and the tags change after reprocessing. Material receipt is no longer excluded: it is Phase 06, and the warehouse receipt that follows it is Phase 07, both from the Material Management Portal. See §13 row G-31 and decision D-23.</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Inventory valuation</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COTS is not to track the value of inventory stocks; it tracks volumes purchased, processed and moved. Stated as a decision in the workshop notes. The separate SMA stock valuation is not covered here.</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enabling shared modules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Knowledge portal and collaboration, team directory and organisation structure, projects, task management, and the compliance ticketing concept. None has a step in the export chain, and three are awaiting a proposal from IT.</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Document content and templates</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Which documents exist, who moves them and in what order — not the wording, layout or clauses of any of them. No source in the evidence base covers that.</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Archival and retention</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No source states how long export documents are kept, in what form, or under whose obligation.</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platform migration</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13,500 records across 28 libraries, with quantities and dates stored as text. The export review covers the phasing.</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Roles and permissions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workshop deferred the user roles and permissions review until after the high-level processes were agreed. §7 gives the operational role matrix the two sources support; it is not a permission model.</w:t>
            </w:r>
          </w:p>
        </w:tc>
      </w:tr>
    </w:tbl>
    <w:p>
      <w:pPr>
        <w:pStyle w:val="Heading1"/>
        <w:keepNext/>
        <w:spacing w:after="150" w:before="380"/>
      </w:pPr>
      <w:r>
        <w:rPr>
          <w:rFonts w:ascii="Calibri" w:cs="Calibri" w:eastAsia="Calibri" w:hAnsi="Calibri"/>
          <w:b/>
          <w:bCs/>
          <w:color w:val="17466E"/>
          <w:sz w:val="34"/>
          <w:szCs w:val="34"/>
        </w:rPr>
        <w:t xml:space="preserve">3. Evidence sources and classification method</w:t>
      </w:r>
    </w:p>
    <w:p>
      <w:pPr>
        <w:pStyle w:val="Heading2"/>
        <w:keepNext/>
        <w:spacing w:after="120" w:before="300"/>
      </w:pPr>
      <w:r>
        <w:rPr>
          <w:rFonts w:ascii="Calibri" w:cs="Calibri" w:eastAsia="Calibri" w:hAnsi="Calibri"/>
          <w:b/>
          <w:bCs/>
          <w:color w:val="1E5A8A"/>
          <w:sz w:val="27"/>
          <w:szCs w:val="27"/>
        </w:rPr>
        <w:t xml:space="preserve">3.1 The sources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520"/>
        <w:gridCol w:w="2280"/>
        <w:gridCol w:w="5680"/>
        <w:gridCol w:w="1600"/>
      </w:tblGrid>
      <w:tr>
        <w:trPr>
          <w:tblHeader/>
        </w:trPr>
        <w:tc>
          <w:tcPr>
            <w:tcW w:type="dxa" w:w="52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22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Source</w:t>
            </w:r>
          </w:p>
        </w:tc>
        <w:tc>
          <w:tcPr>
            <w:tcW w:type="dxa" w:w="56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it is</w:t>
            </w:r>
          </w:p>
        </w:tc>
        <w:tc>
          <w:tcPr>
            <w:tcW w:type="dxa" w:w="1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Standing</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S1</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COTS_Export_Documentation_Workflow</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 export documentation workflow. 16 pages; DOCX and PDF (PDF produced 19 August 2026, LibreOffice 24.2). Both were read in full, including the two figures. Cited in this document as E.</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Primary</w:t>
            </w:r>
          </w:p>
        </w:tc>
      </w:tr>
      <w:tr>
        <w:trPr>
          <w:cantSplit/>
        </w:trPr>
        <w:tc>
          <w:tcPr>
            <w:tcW w:type="dxa" w:w="5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S2</w:t>
            </w:r>
          </w:p>
        </w:tc>
        <w:tc>
          <w:tcPr>
            <w:tcW w:type="dxa" w:w="2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COTS – Workshop Notes – Version 1</w:t>
            </w:r>
          </w:p>
        </w:tc>
        <w:tc>
          <w:tcPr>
            <w:tcW w:type="dxa" w:w="5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Requirements review of 9 August 2026 for the Commodity Operation Tracking System, held as the initiation of the development stage. 12 pages of notes plus the export module high-level flow diagram. Read in full, including the diagram. Cited in this document as W.</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Primary</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S3</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Export_Process_Update.docx (69 pages)</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export process review from which S1 was drawn. Not re-read for this document; S1's own citations of it are carried forward as S1 states them.</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S4</w:t>
            </w:r>
          </w:p>
        </w:tc>
        <w:tc>
          <w:tcPr>
            <w:tcW w:type="dxa" w:w="2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Export/OBL Process.pdf and Export/Phyto &amp; Fum and COO.pdf</w:t>
            </w:r>
          </w:p>
        </w:tc>
        <w:tc>
          <w:tcPr>
            <w:tcW w:type="dxa" w:w="5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two swimlane PDFs that are the only sources in the evidence base carrying quantified durations. Their targets reach this document through S1 §5.5, quoted verbatim.</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S5</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Export Screnshots/… form-field summaries</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Field, state and record-count evidence for the legacy forms. Reaches this document through S1 §11.</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S6</w:t>
            </w:r>
          </w:p>
        </w:tc>
        <w:tc>
          <w:tcPr>
            <w:tcW w:type="dxa" w:w="2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CIM Invictus/Appendix B Workflow Processes v1 19-11-2023.docx</w:t>
            </w:r>
          </w:p>
        </w:tc>
        <w:tc>
          <w:tcPr>
            <w:tcW w:type="dxa" w:w="5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process baseline named by S1.</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S7</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Named workshop deliverables not yet provided</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Batch coding structure and costing elements (Siedahmed); transfer prices and the container inspection discussion (Hiba, with Khalid); QA formats and forms (Asim); stakeholders review (Osama); the funds plan sample (Sudan sourcing).</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Outstanding</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S8</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 page documentation (6 pages, 24 August 2026)</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Material Management Portal — Funds, Purchase Agreement, Receiving Locations, Material Receipt, Warehouse Receipt and Agent Balance List. Six page-documentation files with twenty-four screenshots, read in full. The source for phases 03 to 07 and for the sequence they run in, which is the portal’s own navigation order. Cited in this document as M.</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Primary, for phases 03–07</w:t>
            </w:r>
          </w:p>
        </w:tc>
      </w:tr>
    </w:tbl>
    <w:p>
      <w:pPr>
        <w:pStyle w:val="Heading2"/>
        <w:keepNext/>
        <w:spacing w:after="120" w:before="300"/>
      </w:pPr>
      <w:r>
        <w:rPr>
          <w:rFonts w:ascii="Calibri" w:cs="Calibri" w:eastAsia="Calibri" w:hAnsi="Calibri"/>
          <w:b/>
          <w:bCs/>
          <w:color w:val="1E5A8A"/>
          <w:sz w:val="27"/>
          <w:szCs w:val="27"/>
        </w:rPr>
        <w:t xml:space="preserve">3.2 The four tags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1900"/>
        <w:gridCol w:w="8180"/>
      </w:tblGrid>
      <w:tr>
        <w:trPr>
          <w:tblHeader/>
        </w:trPr>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Tag</w:t>
            </w:r>
          </w:p>
        </w:tc>
        <w:tc>
          <w:tcPr>
            <w:tcW w:type="dxa" w:w="81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Meaning</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6"/>
                <w:szCs w:val="16"/>
              </w:rPr>
              <w:t xml:space="preserve">[AS-IS]</w:t>
            </w:r>
          </w:p>
        </w:tc>
        <w:tc>
          <w:tcPr>
            <w:tcW w:type="dxa" w:w="8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Explicitly supported as current practice by a source. Includes practices the workshop notes record as existing, and practices the documentation workflow observed in the legacy estate.</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6"/>
                <w:szCs w:val="16"/>
              </w:rPr>
              <w:t xml:space="preserve">[PROPOSED]</w:t>
            </w:r>
          </w:p>
        </w:tc>
        <w:tc>
          <w:tcPr>
            <w:tcW w:type="dxa" w:w="81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 recommendation or a future-state feature. This includes every idea discussed at the workshop that is not confirmed as current practice — an “update needed”, an “enhanced process to be applied”, an integration named as an intention, or a capability awaiting a proposal from IT.</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8A5A05"/>
                <w:sz w:val="16"/>
                <w:szCs w:val="16"/>
              </w:rPr>
              <w:t xml:space="preserve">[ASSUMPTION]</w:t>
            </w:r>
          </w:p>
        </w:tc>
        <w:tc>
          <w:tcPr>
            <w:tcW w:type="dxa" w:w="8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An inference made to connect the process where the sources are silent. Every one carries the reason it was inferred. These are the statements most likely to be wrong and cheapest to correct.</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6"/>
                <w:szCs w:val="16"/>
              </w:rPr>
              <w:t xml:space="preserve">[OPEN]</w:t>
            </w:r>
          </w:p>
        </w:tc>
        <w:tc>
          <w:tcPr>
            <w:tcW w:type="dxa" w:w="81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Unresolved, contradictory, incomplete, or awaiting business confirmation. Includes unresolved names, incomplete sentences and question marks in the source material, and everything marked “to be confirmed” or “to be provided”.</w:t>
            </w:r>
          </w:p>
        </w:tc>
      </w:tr>
    </w:tbl>
    <w:p>
      <w:pPr>
        <w:spacing w:after="130" w:before="0" w:line="264" w:lineRule="auto"/>
      </w:pPr>
      <w:r>
        <w:rPr>
          <w:rFonts w:ascii="Cambria" w:cs="Cambria" w:eastAsia="Cambria" w:hAnsi="Cambria"/>
          <w:color w:val="1C2B3A"/>
          <w:sz w:val="21"/>
          <w:szCs w:val="21"/>
        </w:rPr>
        <w:t xml:space="preserve">The four tags are taken unchanged from the previous documentation workflow, so that the two documents can be read together and a statement carried forward keeps its classification.</w:t>
      </w:r>
    </w:p>
    <w:p>
      <w:pPr>
        <w:spacing w:after="130" w:before="0" w:line="264" w:lineRule="auto"/>
      </w:pPr>
      <w:r>
        <w:rPr>
          <w:rFonts w:ascii="Cambria" w:cs="Cambria" w:eastAsia="Cambria" w:hAnsi="Cambria"/>
          <w:color w:val="1C2B3A"/>
          <w:sz w:val="21"/>
          <w:szCs w:val="21"/>
        </w:rPr>
        <w:t xml:space="preserve">One judgement had to be made repeatedly. The workshop notes are minutes: they mix descriptions of what happens today with change requests, with intentions, and with questions. A line such as “Payment Terms” under the heading “Update to be added to the existing form” is a change request, so the mandatory payment terms rule is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even though payment terms plainly exist today. A line such as “Ex form is not applicable in all counties. Mainly in Sudan” is a description, so it is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Where the reading is not obvious — most often where the notes describe a system behaviour that may or may not already exist — the item is marked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and named in §13, rather than being resolved silently. This is the single largest source of classification risk in the document and it deserves a line-by-line review by the people who were in the room.</w:t>
      </w:r>
    </w:p>
    <w:p>
      <w:pPr>
        <w:spacing w:after="130" w:before="0" w:line="264" w:lineRule="auto"/>
      </w:pPr>
      <w:r>
        <w:rPr>
          <w:rFonts w:ascii="Cambria" w:cs="Cambria" w:eastAsia="Cambria" w:hAnsi="Cambria"/>
          <w:color w:val="1C2B3A"/>
          <w:sz w:val="21"/>
          <w:szCs w:val="21"/>
        </w:rPr>
        <w:t xml:space="preserve">Two conventions on evidence. Where a statement is supported by both sources independently, both are cited, because independent agreement is the strongest evidence in this exercise and there is very little of it. Where a statement is supported by one source and contradicted by the other, it appears in §13 and in the relevant phase with both readings, and it is not resolved.</w:t>
      </w:r>
    </w:p>
    <w:p>
      <w:pPr>
        <w:spacing w:after="130" w:before="0" w:line="264" w:lineRule="auto"/>
      </w:pPr>
      <w:r>
        <w:rPr>
          <w:rFonts w:ascii="Cambria" w:cs="Cambria" w:eastAsia="Cambria" w:hAnsi="Cambria"/>
          <w:color w:val="1C2B3A"/>
          <w:sz w:val="21"/>
          <w:szCs w:val="21"/>
        </w:rPr>
        <w:t xml:space="preserve">Both source documents were read in full before this document was written: the sixteen-page documentation workflow, including both figures, and the workshop notes, including the export module high-level flow diagram. The DOCX supplied and the PDF at </w:t>
      </w:r>
      <w:r>
        <w:rPr>
          <w:rFonts w:ascii="Consolas" w:cs="Consolas" w:eastAsia="Consolas" w:hAnsi="Consolas"/>
          <w:color w:val="30506B"/>
          <w:sz w:val="19"/>
          <w:szCs w:val="19"/>
        </w:rPr>
        <w:t xml:space="preserve">COTS_Export_Mockup_v1.1\docs\export\</w:t>
      </w:r>
      <w:r>
        <w:rPr>
          <w:rFonts w:ascii="Cambria" w:cs="Cambria" w:eastAsia="Cambria" w:hAnsi="Cambria"/>
          <w:color w:val="1C2B3A"/>
          <w:sz w:val="21"/>
          <w:szCs w:val="21"/>
        </w:rPr>
        <w:t xml:space="preserve"> were compared and carry the same content. Neither source file has been modified; both were copied to a working area and read there.</w:t>
      </w:r>
    </w:p>
    <w:p>
      <w:pPr>
        <w:spacing w:after="130" w:before="0" w:line="264" w:lineRule="auto"/>
      </w:pPr>
      <w:r>
        <w:rPr>
          <w:rFonts w:ascii="Cambria" w:cs="Cambria" w:eastAsia="Cambria" w:hAnsi="Cambria"/>
          <w:color w:val="1C2B3A"/>
          <w:sz w:val="21"/>
          <w:szCs w:val="21"/>
        </w:rPr>
        <w:t xml:space="preserve">Every export-execution statement in the workshop notes is accounted for in the comparison matrix of the accompanying register: incorporated into a phase, excluded with a stated reason, or recorded as an open issue. Nothing was dropped from the previous documentation workflow: its forty-four-document register, state model, custody table, country and shipment matrices, rule set, defect list and decisions are all carried forward, and §16 records what changed.</w:t>
      </w:r>
    </w:p>
    <w:p>
      <w:pPr>
        <w:pStyle w:val="Heading1"/>
        <w:keepNext/>
        <w:spacing w:after="150" w:before="380"/>
      </w:pPr>
      <w:r>
        <w:rPr>
          <w:rFonts w:ascii="Calibri" w:cs="Calibri" w:eastAsia="Calibri" w:hAnsi="Calibri"/>
          <w:b/>
          <w:bCs/>
          <w:color w:val="17466E"/>
          <w:sz w:val="34"/>
          <w:szCs w:val="34"/>
        </w:rPr>
        <w:t xml:space="preserve">4. Executive summary</w:t>
      </w:r>
    </w:p>
    <w:p>
      <w:pPr>
        <w:spacing w:after="130" w:before="0" w:line="264" w:lineRule="auto"/>
      </w:pPr>
      <w:r>
        <w:rPr>
          <w:rFonts w:ascii="Cambria" w:cs="Cambria" w:eastAsia="Cambria" w:hAnsi="Cambria"/>
          <w:b/>
          <w:bCs/>
          <w:color w:val="1C2B3A"/>
          <w:sz w:val="21"/>
          <w:szCs w:val="21"/>
        </w:rPr>
        <w:t xml:space="preserve">The export process is well understood and thinly documented.</w:t>
      </w:r>
      <w:r>
        <w:rPr>
          <w:rFonts w:ascii="Cambria" w:cs="Cambria" w:eastAsia="Cambria" w:hAnsi="Cambria"/>
          <w:color w:val="1C2B3A"/>
          <w:sz w:val="21"/>
          <w:szCs w:val="21"/>
        </w:rPr>
        <w:t xml:space="preserve"> Between them the three sources describe twenty-three phases from the season plan to close-out. Only ten of them existed in documented form before this exercise. Six of the undocumented ones were added in v2.0 — opportunity assessment, deal agreement, cross-functional contract review, quality and tags setup, stock allocation and cargo readiness, and cargo movement with the stuffing request — and they are not minor: they contain the gate both sources want on the deal, the four confirmations that a contract can be fulfilled, the whole path by which stock becomes cargo, and the formal initiation of stuffing. Two more were added by business requirement in v2.1 and v2.2, the seasonal purchase plan and the budget. Five were added in v2.3 from the Material Management Portal — funds, purchase agreement, receiving location, material receipt and warehouse receipt — which put the origin-side intake chain in front of the commercial phases for the first time.</w:t>
      </w:r>
    </w:p>
    <w:p>
      <w:pPr>
        <w:spacing w:after="130" w:before="0" w:line="264" w:lineRule="auto"/>
      </w:pPr>
      <w:r>
        <w:rPr>
          <w:rFonts w:ascii="Cambria" w:cs="Cambria" w:eastAsia="Cambria" w:hAnsi="Cambria"/>
          <w:b/>
          <w:bCs/>
          <w:color w:val="1C2B3A"/>
          <w:sz w:val="21"/>
          <w:szCs w:val="21"/>
        </w:rPr>
        <w:t xml:space="preserve">The document chain remains the commercial critical path, and that has not changed.</w:t>
      </w:r>
      <w:r>
        <w:rPr>
          <w:rFonts w:ascii="Cambria" w:cs="Cambria" w:eastAsia="Cambria" w:hAnsi="Cambria"/>
          <w:color w:val="1C2B3A"/>
          <w:sz w:val="21"/>
          <w:szCs w:val="21"/>
        </w:rPr>
        <w:t xml:space="preserve"> The stated goal of the entire process is a document arriving somewhere on time: the original bill of lading set is to be with the customer before the vessel reaches the port of discharge. The cargo can be perfect and the shipment still fail commercially. Everything in this document that precedes Phase 19 exists to make that arrival possible.</w:t>
      </w:r>
    </w:p>
    <w:p>
      <w:pPr>
        <w:spacing w:after="130" w:before="0" w:line="264" w:lineRule="auto"/>
      </w:pPr>
      <w:r>
        <w:rPr>
          <w:rFonts w:ascii="Cambria" w:cs="Cambria" w:eastAsia="Cambria" w:hAnsi="Cambria"/>
          <w:b/>
          <w:bCs/>
          <w:color w:val="1C2B3A"/>
          <w:sz w:val="21"/>
          <w:szCs w:val="21"/>
        </w:rPr>
        <w:t xml:space="preserve">The chain is also where the platform failure bites hardest.</w:t>
      </w:r>
      <w:r>
        <w:rPr>
          <w:rFonts w:ascii="Cambria" w:cs="Cambria" w:eastAsia="Cambria" w:hAnsi="Cambria"/>
          <w:color w:val="1C2B3A"/>
          <w:sz w:val="21"/>
          <w:szCs w:val="21"/>
        </w:rPr>
        <w:t xml:space="preserve"> Four of the seven most severely broken legacy forms are document forms, including the one that produces the packing list — 911 records, and it renders nothing, new or existing — and the one that records the bank submittal, which hangs indefinitely with no error text. Custody of the pre-clearance pack is unrecorded on roughly 45 per cent of records at OPU and 41 per cent at PZU. It is an inference, and the first decision in §14, that this work is running outside the system today; nothing in the evidence describes how.</w:t>
      </w:r>
    </w:p>
    <w:p>
      <w:pPr>
        <w:spacing w:after="130" w:before="0" w:line="264" w:lineRule="auto"/>
      </w:pPr>
      <w:r>
        <w:rPr>
          <w:rFonts w:ascii="Cambria" w:cs="Cambria" w:eastAsia="Cambria" w:hAnsi="Cambria"/>
          <w:b/>
          <w:bCs/>
          <w:color w:val="1C2B3A"/>
          <w:sz w:val="21"/>
          <w:szCs w:val="21"/>
        </w:rPr>
        <w:t xml:space="preserve">Only one part of the process has quantified targets.</w:t>
      </w:r>
      <w:r>
        <w:rPr>
          <w:rFonts w:ascii="Cambria" w:cs="Cambria" w:eastAsia="Cambria" w:hAnsi="Cambria"/>
          <w:color w:val="1C2B3A"/>
          <w:sz w:val="21"/>
          <w:szCs w:val="21"/>
        </w:rPr>
        <w:t xml:space="preserve"> Seventeen day-range targets exist, all of them in the document chain, all of them from two swimlane PDFs. Every phase before it — the deal, the contract, the review, allocation, readiness, the country prerequisites, freight, pre-clearance, movement, stuffing — has no target of any kind in either source. No target has been invented here. Whether the earlier phases need any is decision D-18.</w:t>
      </w:r>
    </w:p>
    <w:p>
      <w:pPr>
        <w:spacing w:after="130" w:before="0" w:line="264" w:lineRule="auto"/>
      </w:pPr>
      <w:r>
        <w:rPr>
          <w:rFonts w:ascii="Cambria" w:cs="Cambria" w:eastAsia="Cambria" w:hAnsi="Cambria"/>
          <w:b/>
          <w:bCs/>
          <w:color w:val="1C2B3A"/>
          <w:sz w:val="21"/>
          <w:szCs w:val="21"/>
        </w:rPr>
        <w:t xml:space="preserve">Eight of the thirty-one register rows are conflicts, and five of them appear only when the two sources are read together.</w:t>
      </w:r>
      <w:r>
        <w:rPr>
          <w:rFonts w:ascii="Cambria" w:cs="Cambria" w:eastAsia="Cambria" w:hAnsi="Cambria"/>
          <w:color w:val="1C2B3A"/>
          <w:sz w:val="21"/>
          <w:szCs w:val="21"/>
        </w:rPr>
        <w:t xml:space="preserve"> The clearance sequence — the workshop's own high-level flow puts clearance after stuffing and the documentation workflow puts it before; the unit of document confirmation — per purchase contract, or per shipment; the EX contract — structured states with an expiry, or attachments and notes only; the system of record for the contract — SAP issues it, the legacy form enforces the rules on it; and the system of record for logistics — SAP today, Odoo to integrate, COTS to enter. The other two are conflicts inside the existing source that the workshop did not settle: the post-shipment bank set that is called five items and lists six, and the document requirement list that the contract puts at fifteen and the shipping instruction at sixteen. None is resolved here. Each is a decision with a named owner in §14.</w:t>
      </w:r>
    </w:p>
    <w:p>
      <w:pPr>
        <w:spacing w:after="130" w:before="0" w:line="264" w:lineRule="auto"/>
      </w:pPr>
      <w:r>
        <w:rPr>
          <w:rFonts w:ascii="Cambria" w:cs="Cambria" w:eastAsia="Cambria" w:hAnsi="Cambria"/>
          <w:b/>
          <w:bCs/>
          <w:color w:val="1C2B3A"/>
          <w:sz w:val="21"/>
          <w:szCs w:val="21"/>
        </w:rPr>
        <w:t xml:space="preserve">Country variation is larger than either source alone suggests, and it is still provisional.</w:t>
      </w:r>
      <w:r>
        <w:rPr>
          <w:rFonts w:ascii="Cambria" w:cs="Cambria" w:eastAsia="Cambria" w:hAnsi="Cambria"/>
          <w:color w:val="1C2B3A"/>
          <w:sz w:val="21"/>
          <w:szCs w:val="21"/>
        </w:rPr>
        <w:t xml:space="preserve"> Advance payments gate execution in Ethiopia through a three-party chain and do not apply in Chad. Ownership of the execution operation sits with Logistics in Sudan and with Execution everywhere else. Cargo moves from the origin city to the port country before stuffing, on arrangements that differ by country. Transfer prices between the source, transit and export entities are not yet available. The matrix in §8 marks which cells the workshop confirmed and which remain unconfirmed; it is not yet a basis for configuration.</w:t>
      </w:r>
    </w:p>
    <w:p>
      <w:pPr>
        <w:spacing w:after="130" w:before="0" w:line="264" w:lineRule="auto"/>
      </w:pPr>
      <w:r>
        <w:rPr>
          <w:rFonts w:ascii="Cambria" w:cs="Cambria" w:eastAsia="Cambria" w:hAnsi="Cambria"/>
          <w:b/>
          <w:bCs/>
          <w:color w:val="1C2B3A"/>
          <w:sz w:val="21"/>
          <w:szCs w:val="21"/>
        </w:rPr>
        <w:t xml:space="preserve">What the process needs is mostly enforcement, not redesign.</w:t>
      </w:r>
      <w:r>
        <w:rPr>
          <w:rFonts w:ascii="Cambria" w:cs="Cambria" w:eastAsia="Cambria" w:hAnsi="Cambria"/>
          <w:color w:val="1C2B3A"/>
          <w:sz w:val="21"/>
          <w:szCs w:val="21"/>
        </w:rPr>
        <w:t xml:space="preserve"> Sixteen rules are proposed as blocking, and almost every one of them exists today as a message that prints in red and then permits the save. Document state has no ordering, so an original can exist that never had a draft. The amendment loop has no status, so a third-round amendment looks like a fresh draft. Charge amounts and the maturity date are stored as text. Completion flags are not validated against their own checklists. The workshop's automated-jobs mechanism — periodic notifications computed from the last update date — is what the proposed absence alerts require, and it is the one place where the two sources supply each other's missing half exactly.</w:t>
      </w:r>
    </w:p>
    <w:p>
      <w:pPr>
        <w:spacing w:after="130" w:before="0" w:line="264" w:lineRule="auto"/>
      </w:pPr>
      <w:r>
        <w:rPr>
          <w:rFonts w:ascii="Cambria" w:cs="Cambria" w:eastAsia="Cambria" w:hAnsi="Cambria"/>
          <w:b/>
          <w:bCs/>
          <w:color w:val="1C2B3A"/>
          <w:sz w:val="21"/>
          <w:szCs w:val="21"/>
        </w:rPr>
        <w:t xml:space="preserve">Twenty-two decisions block work that would otherwise start on assumptions.</w:t>
      </w:r>
      <w:r>
        <w:rPr>
          <w:rFonts w:ascii="Cambria" w:cs="Cambria" w:eastAsia="Cambria" w:hAnsi="Cambria"/>
          <w:color w:val="1C2B3A"/>
          <w:sz w:val="21"/>
          <w:szCs w:val="21"/>
        </w:rPr>
        <w:t xml:space="preserve"> Seven are carried forward with their original identifiers; fifteen are new. Five master data sets — batch coding, commodity quality parameters, costing elements, transfer prices and QA forms — each have a named owner and none has yet been provided.</w:t>
      </w:r>
    </w:p>
    <w:p>
      <w:pPr>
        <w:pStyle w:val="Heading1"/>
        <w:keepNext/>
        <w:spacing w:after="150" w:before="380"/>
      </w:pPr>
      <w:r>
        <w:rPr>
          <w:rFonts w:ascii="Calibri" w:cs="Calibri" w:eastAsia="Calibri" w:hAnsi="Calibri"/>
          <w:b/>
          <w:bCs/>
          <w:color w:val="17466E"/>
          <w:sz w:val="34"/>
          <w:szCs w:val="34"/>
        </w:rPr>
        <w:t xml:space="preserve">5. The end-to-end workflow at a glance</w:t>
      </w:r>
    </w:p>
    <w:p>
      <w:pPr>
        <w:spacing w:after="130" w:before="0" w:line="264" w:lineRule="auto"/>
      </w:pPr>
      <w:r>
        <w:rPr>
          <w:rFonts w:ascii="Cambria" w:cs="Cambria" w:eastAsia="Cambria" w:hAnsi="Cambria"/>
          <w:color w:val="1C2B3A"/>
          <w:sz w:val="21"/>
          <w:szCs w:val="21"/>
        </w:rPr>
        <w:t xml:space="preserve">The twenty-three phases below are the whole process. The P-numbers in the second column are the phase numbers used by the previous documentation workflow and by the export review, kept so that the two documents can be read side by side; thirteen phases have no P-number: six because they were not documented, the seasonal purchase plan and the budget because they postdate both sources, and the five Material Management Portal phases 03 to 07 because neither source covers them.</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500"/>
        <w:gridCol w:w="2500"/>
        <w:gridCol w:w="1080"/>
        <w:gridCol w:w="1900"/>
        <w:gridCol w:w="3000"/>
        <w:gridCol w:w="1100"/>
      </w:tblGrid>
      <w:tr>
        <w:trPr>
          <w:tblHeader/>
        </w:trPr>
        <w:tc>
          <w:tcPr>
            <w:tcW w:type="dxa" w:w="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2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c>
          <w:tcPr>
            <w:tcW w:type="dxa" w:w="10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Source phase</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Principal owner</w:t>
            </w:r>
          </w:p>
        </w:tc>
        <w:tc>
          <w:tcPr>
            <w:tcW w:type="dxa" w:w="3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Key output</w:t>
            </w:r>
          </w:p>
        </w:tc>
        <w:tc>
          <w:tcPr>
            <w:tcW w:type="dxa" w:w="1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01</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Seasonal purchase plan</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Seasonal purchase plan by month</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Requirement</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02</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Budget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Budget by period, plan, quantity, amount, supplier and approval status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Requirement</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03</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Funds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Fund against a purchase order</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04</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Purchase agreement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Agreement, agreed quantity, per-bag weights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05</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Receiving location</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Agreed quantity spread across facilities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06</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Material receipt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Receipt at a facility, priced and confirmed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07</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Warehouse receipt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Receipt at a warehouse</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08</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Opportunity and commercial assessment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Trader</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Costing snapshot, declared position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09</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Deal agreement</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Trader → Dubai Execution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Agreed deal</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10</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Contract creation in SAP</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P2</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Contract, sales order, document requirement list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11</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Cross-functional contract review</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Execution, Processing, FP&amp;A</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Four fulfilment confirmations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12</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parameters and tags setup</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P2</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 + Quality</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terms, tags specification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13</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Stock allocation and cargo readiness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P3–P7</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Execution + Processing</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Reserved stock, short/long position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14</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Country-specific execution prerequisites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P6–P8</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 contract, EX form, permit, advance payment, SR</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15</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Freight planning and booking</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P9</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Logistics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Approved offer, booking or charter</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16</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Pre-clearance and regulatory processing</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P8, P10</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Clearance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Custody recorded, customs released, certificates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17</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Cargo movement and stuffing request</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P11</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Logistics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Cargo at port country, stuffing request</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18</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Container inspection and stuffing</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P11</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Surveyor</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Stuffing report (1–2 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19</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Shipping instructions and transport documents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P12</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SI, draft bill of lading</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20</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Draft, confirmed and original documents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P12</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 + origin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Confirmed and original document set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21</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document assembly and charges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P13</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Packing list, tracker, five charge types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22</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Bank submission and payment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P14</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 Finance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Bank submittal, collection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23</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Delivery, close-out, charges and exceptions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P14</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 + Finance</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Closed contract, settled charges, claims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bl>
    <w:p>
      <w:pPr>
        <w:spacing w:after="130" w:before="100" w:line="264" w:lineRule="auto"/>
      </w:pPr>
      <w:r>
        <w:rPr>
          <w:rFonts w:ascii="Cambria" w:cs="Cambria" w:eastAsia="Cambria" w:hAnsi="Cambria"/>
          <w:color w:val="1C2B3A"/>
          <w:sz w:val="21"/>
          <w:szCs w:val="21"/>
        </w:rPr>
        <w:t xml:space="preserve">“Evidence” records where the phase comes from: </w:t>
      </w:r>
      <w:r>
        <w:rPr>
          <w:rFonts w:ascii="Cambria" w:cs="Cambria" w:eastAsia="Cambria" w:hAnsi="Cambria"/>
          <w:b/>
          <w:bCs/>
          <w:color w:val="1C2B3A"/>
          <w:sz w:val="21"/>
          <w:szCs w:val="21"/>
        </w:rPr>
        <w:t xml:space="preserve">Existing</w:t>
      </w:r>
      <w:r>
        <w:rPr>
          <w:rFonts w:ascii="Cambria" w:cs="Cambria" w:eastAsia="Cambria" w:hAnsi="Cambria"/>
          <w:color w:val="1C2B3A"/>
          <w:sz w:val="21"/>
          <w:szCs w:val="21"/>
        </w:rPr>
        <w:t xml:space="preserve"> — the previous documentation workflow; </w:t>
      </w:r>
      <w:r>
        <w:rPr>
          <w:rFonts w:ascii="Cambria" w:cs="Cambria" w:eastAsia="Cambria" w:hAnsi="Cambria"/>
          <w:b/>
          <w:bCs/>
          <w:color w:val="1C2B3A"/>
          <w:sz w:val="21"/>
          <w:szCs w:val="21"/>
        </w:rPr>
        <w:t xml:space="preserve">New</w:t>
      </w:r>
      <w:r>
        <w:rPr>
          <w:rFonts w:ascii="Cambria" w:cs="Cambria" w:eastAsia="Cambria" w:hAnsi="Cambria"/>
          <w:color w:val="1C2B3A"/>
          <w:sz w:val="21"/>
          <w:szCs w:val="21"/>
        </w:rPr>
        <w:t xml:space="preserve"> — the workshop notes only; </w:t>
      </w:r>
      <w:r>
        <w:rPr>
          <w:rFonts w:ascii="Cambria" w:cs="Cambria" w:eastAsia="Cambria" w:hAnsi="Cambria"/>
          <w:b/>
          <w:bCs/>
          <w:color w:val="1C2B3A"/>
          <w:sz w:val="21"/>
          <w:szCs w:val="21"/>
        </w:rPr>
        <w:t xml:space="preserve">Both</w:t>
      </w:r>
      <w:r>
        <w:rPr>
          <w:rFonts w:ascii="Cambria" w:cs="Cambria" w:eastAsia="Cambria" w:hAnsi="Cambria"/>
          <w:color w:val="1C2B3A"/>
          <w:sz w:val="21"/>
          <w:szCs w:val="21"/>
        </w:rPr>
        <w:t xml:space="preserve"> — reconciled from the two.</w:t>
      </w:r>
      <w:r>
        <w:rPr>
          <w:rFonts w:ascii="Calibri" w:cs="Calibri" w:eastAsia="Calibri" w:hAnsi="Calibri"/>
          <w:b/>
          <w:bCs/>
          <w:color w:val="1C2B3A"/>
          <w:sz w:val="21"/>
          <w:szCs w:val="21"/>
        </w:rPr>
        <w:t xml:space="preserve"> Requirement</w:t>
      </w:r>
      <w:r>
        <w:rPr>
          <w:rFonts w:ascii="Cambria" w:cs="Cambria" w:eastAsia="Cambria" w:hAnsi="Cambria"/>
          <w:color w:val="1C2B3A"/>
          <w:sz w:val="21"/>
          <w:szCs w:val="21"/>
        </w:rPr>
        <w:t xml:space="preserve"> — a business requirement received after both sources, recorded in §16.</w:t>
      </w:r>
    </w:p>
    <w:p>
      <w:pPr>
        <w:spacing w:after="130" w:before="0" w:line="264" w:lineRule="auto"/>
      </w:pPr>
      <w:r>
        <w:rPr>
          <w:rFonts w:ascii="Cambria" w:cs="Cambria" w:eastAsia="Cambria" w:hAnsi="Cambria"/>
          <w:color w:val="1C2B3A"/>
          <w:sz w:val="21"/>
          <w:szCs w:val="21"/>
        </w:rPr>
        <w:t xml:space="preserve">The six figures that follow carry the whole process. Everything after them is detail on one part of it.</w:t>
      </w:r>
    </w:p>
    <w:p>
      <w:pPr>
        <w:sectPr>
          <w:footerReference w:type="default" r:id="rId7"/>
          <w:pgSz w:w="12240" w:h="15840" w:orient="portrait"/>
          <w:pgMar w:top="1080" w:right="1080" w:bottom="1080" w:left="1080" w:header="708" w:footer="480" w:gutter="0"/>
          <w:pgNumType/>
          <w:docGrid w:linePitch="360"/>
        </w:sectPr>
      </w:pPr>
    </w:p>
    <w:p>
      <w:pPr>
        <w:pStyle w:val="Heading2"/>
        <w:keepNext/>
        <w:spacing w:after="120" w:before="300"/>
      </w:pPr>
      <w:r>
        <w:rPr>
          <w:rFonts w:ascii="Calibri" w:cs="Calibri" w:eastAsia="Calibri" w:hAnsi="Calibri"/>
          <w:b/>
          <w:bCs/>
          <w:color w:val="1E5A8A"/>
          <w:sz w:val="27"/>
          <w:szCs w:val="27"/>
        </w:rPr>
        <w:t xml:space="preserve">5.1 The process in six pictures</w:t>
      </w:r>
    </w:p>
    <w:p>
      <w:pPr>
        <w:spacing w:after="90" w:before="40"/>
        <w:jc w:val="center"/>
      </w:pPr>
      <w:r>
        <w:drawing>
          <wp:inline distT="0" distB="0" distL="0" distR="0">
            <wp:extent cx="9052560" cy="59133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052560" cy="5913365"/>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1, part 1 of 3 — how the season becomes material at origin: the seasonal purchase plan, the budget, and the five Material Management Portal phases that v2.3 brings into the workflow. Lanes are the parties who do the work, but every owner in this part is a business confirmation.</w:t>
      </w:r>
    </w:p>
    <w:p>
      <w:pPr>
        <w:pageBreakBefore/>
        <w:spacing w:after="90" w:before="40"/>
        <w:jc w:val="center"/>
      </w:pPr>
      <w:r>
        <w:drawing>
          <wp:inline distT="0" distB="0" distL="0" distR="0">
            <wp:extent cx="8427583" cy="63093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427583" cy="6309359"/>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1, part 2 of 3 — the export process from the trader’s offer to the freight booking. Six of these eight phases were undocumented before this version, which is why no box in this part carries a day-range.</w:t>
      </w:r>
    </w:p>
    <w:p>
      <w:pPr>
        <w:pageBreakBefore/>
        <w:spacing w:after="90" w:before="40"/>
        <w:jc w:val="center"/>
      </w:pPr>
      <w:r>
        <w:drawing>
          <wp:inline distT="0" distB="0" distL="0" distR="0">
            <wp:extent cx="8435155" cy="63093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8435155" cy="6309359"/>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1, part 3 of 3 — the same shipment from pre-clearance to payment and close-out. The amber day-ranges are the only quantified targets anywhere in the evidence base, and they all sit in this part.</w:t>
      </w:r>
    </w:p>
    <w:p>
      <w:pPr>
        <w:pageBreakBefore/>
        <w:spacing w:after="90" w:before="40"/>
        <w:jc w:val="center"/>
      </w:pPr>
      <w:r>
        <w:drawing>
          <wp:inline distT="0" distB="0" distL="0" distR="0">
            <wp:extent cx="9052560" cy="58342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052560" cy="5834277"/>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2 — the state model that applies to all sixteen document types on the contract’s requirement list, the four transitions the proposed process refuses, and the six instruments that carry states of their own.</w:t>
      </w:r>
    </w:p>
    <w:p>
      <w:pPr>
        <w:pageBreakBefore/>
        <w:spacing w:after="90" w:before="40"/>
        <w:jc w:val="center"/>
      </w:pPr>
      <w:r>
        <w:drawing>
          <wp:inline distT="0" distB="0" distL="0" distR="0">
            <wp:extent cx="9052560" cy="43316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052560" cy="4331601"/>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3 — what the origin country decides. A tick marks a cell the workshop notes confirmed independently of the existing workflow; amber marks a cell neither source states directly. The matrix as a whole is provisional (decision D3).</w:t>
      </w:r>
    </w:p>
    <w:p>
      <w:pPr>
        <w:pageBreakBefore/>
        <w:spacing w:after="90" w:before="40"/>
        <w:jc w:val="center"/>
      </w:pPr>
      <w:r>
        <w:drawing>
          <wp:inline distT="0" distB="0" distL="0" distR="0">
            <wp:extent cx="9052560" cy="23239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052560" cy="2323977"/>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4 — what the shipment type decides. Only the containerised case is covered by the existing design; both sources say so in the same words.</w:t>
      </w:r>
    </w:p>
    <w:p>
      <w:pPr>
        <w:sectPr>
          <w:footerReference w:type="default" r:id="rId8"/>
          <w:pgSz w:w="15840" w:h="12240" w:orient="landscape"/>
          <w:pgMar w:top="720" w:right="720" w:bottom="620" w:left="720" w:header="708" w:footer="32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6. The process, phase by phase</w:t>
      </w:r>
    </w:p>
    <w:p>
      <w:pPr>
        <w:spacing w:after="130" w:before="0" w:line="264" w:lineRule="auto"/>
      </w:pPr>
      <w:r>
        <w:rPr>
          <w:rFonts w:ascii="Cambria" w:cs="Cambria" w:eastAsia="Cambria" w:hAnsi="Cambria"/>
          <w:color w:val="1C2B3A"/>
          <w:sz w:val="21"/>
          <w:szCs w:val="21"/>
        </w:rPr>
        <w:t xml:space="preserve">Each phase below gives its trigger, inputs, activities in sequence, owner and participants, systems, outputs, status transitions, blocking controls, country and shipment-type variations, exceptions, evidence classification and open questions. Where a heading is absent from a phase it is because neither source supports anything under it, and nothing has been supplied to fill the space.</w:t>
      </w:r>
    </w:p>
    <w:p>
      <w:pPr>
        <w:pStyle w:val="Heading2"/>
        <w:keepNext/>
        <w:spacing w:after="120" w:before="300"/>
      </w:pPr>
      <w:r>
        <w:rPr>
          <w:rFonts w:ascii="Calibri" w:cs="Calibri" w:eastAsia="Calibri" w:hAnsi="Calibri"/>
          <w:b/>
          <w:bCs/>
          <w:color w:val="1E5A8A"/>
          <w:sz w:val="27"/>
          <w:szCs w:val="27"/>
        </w:rPr>
        <w:t xml:space="preserve">6.1 Phase 01 — Seasonal purchase plan</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A business requirement received on 26 August 2026. It appears in neither source document of §3.1, so every statement below is [PROPOSED] and every rule the requirement does not state is left as a business confirmation rather than settled here.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user reaches the seasonal purchase plan stage of the export process.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seasonal period, as a From month and year and a To month and year.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commodities the plan may be written against. Business confirmation required: is this the COTS commodity master used at §6.12 and §6.13, or a separate seasonal list?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Capacity information for the period. Business confirmation required: what is Capacity Needed measured in, and what is it compared against?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9"/>
        </w:numPr>
        <w:spacing w:after="80" w:line="258" w:lineRule="auto"/>
      </w:pPr>
      <w:r>
        <w:rPr>
          <w:rFonts w:ascii="Cambria" w:cs="Cambria" w:eastAsia="Cambria" w:hAnsi="Cambria"/>
          <w:color w:val="1C2B3A"/>
          <w:sz w:val="21"/>
          <w:szCs w:val="21"/>
        </w:rPr>
        <w:t xml:space="preserve">COTS presents the seasonal purchase plan.</w:t>
      </w:r>
    </w:p>
    <w:p>
      <w:pPr>
        <w:pStyle w:val="ListParagraph"/>
        <w:numPr>
          <w:ilvl w:val="0"/>
          <w:numId w:val="19"/>
        </w:numPr>
        <w:spacing w:after="80" w:line="258" w:lineRule="auto"/>
      </w:pPr>
      <w:r>
        <w:rPr>
          <w:rFonts w:ascii="Cambria" w:cs="Cambria" w:eastAsia="Cambria" w:hAnsi="Cambria"/>
          <w:color w:val="1C2B3A"/>
          <w:sz w:val="21"/>
          <w:szCs w:val="21"/>
        </w:rPr>
        <w:t xml:space="preserve">The user defines the seasonal period, as a From month and year and a To month and year. The period is chosen by month and year, not by calendar date.</w:t>
      </w:r>
    </w:p>
    <w:p>
      <w:pPr>
        <w:pStyle w:val="ListParagraph"/>
        <w:numPr>
          <w:ilvl w:val="0"/>
          <w:numId w:val="19"/>
        </w:numPr>
        <w:spacing w:after="80" w:line="258" w:lineRule="auto"/>
      </w:pPr>
      <w:r>
        <w:rPr>
          <w:rFonts w:ascii="Cambria" w:cs="Cambria" w:eastAsia="Cambria" w:hAnsi="Cambria"/>
          <w:color w:val="1C2B3A"/>
          <w:sz w:val="21"/>
          <w:szCs w:val="21"/>
        </w:rPr>
        <w:t xml:space="preserve">COTS determines the months that fall between the From and To periods and presents them in chronological order.</w:t>
      </w:r>
    </w:p>
    <w:p>
      <w:pPr>
        <w:pStyle w:val="ListParagraph"/>
        <w:numPr>
          <w:ilvl w:val="0"/>
          <w:numId w:val="19"/>
        </w:numPr>
        <w:spacing w:after="80" w:line="258" w:lineRule="auto"/>
      </w:pPr>
      <w:r>
        <w:rPr>
          <w:rFonts w:ascii="Cambria" w:cs="Cambria" w:eastAsia="Cambria" w:hAnsi="Cambria"/>
          <w:color w:val="1C2B3A"/>
          <w:sz w:val="21"/>
          <w:szCs w:val="21"/>
        </w:rPr>
        <w:t xml:space="preserve">For each month in the seasonal period the user enters the commodity, the quantity in MT and the capacity needed.</w:t>
      </w:r>
    </w:p>
    <w:p>
      <w:pPr>
        <w:pStyle w:val="ListParagraph"/>
        <w:numPr>
          <w:ilvl w:val="0"/>
          <w:numId w:val="19"/>
        </w:numPr>
        <w:spacing w:after="80" w:line="258" w:lineRule="auto"/>
      </w:pPr>
      <w:r>
        <w:rPr>
          <w:rFonts w:ascii="Cambria" w:cs="Cambria" w:eastAsia="Cambria" w:hAnsi="Cambria"/>
          <w:color w:val="1C2B3A"/>
          <w:sz w:val="21"/>
          <w:szCs w:val="21"/>
        </w:rPr>
        <w:t xml:space="preserve">The user completes the monthly seasonal purchase plan.</w:t>
      </w:r>
    </w:p>
    <w:p>
      <w:pPr>
        <w:pStyle w:val="ListParagraph"/>
        <w:numPr>
          <w:ilvl w:val="0"/>
          <w:numId w:val="19"/>
        </w:numPr>
        <w:spacing w:after="80" w:line="258" w:lineRule="auto"/>
      </w:pPr>
      <w:r>
        <w:rPr>
          <w:rFonts w:ascii="Cambria" w:cs="Cambria" w:eastAsia="Cambria" w:hAnsi="Cambria"/>
          <w:color w:val="1C2B3A"/>
          <w:sz w:val="21"/>
          <w:szCs w:val="21"/>
        </w:rPr>
        <w:t xml:space="preserve">COTS saves the seasonal purchase plan and associates it with the export process record.</w:t>
      </w:r>
    </w:p>
    <w:p>
      <w:pPr>
        <w:pStyle w:val="ListParagraph"/>
        <w:numPr>
          <w:ilvl w:val="0"/>
          <w:numId w:val="19"/>
        </w:numPr>
        <w:spacing w:after="80" w:line="258" w:lineRule="auto"/>
      </w:pPr>
      <w:r>
        <w:rPr>
          <w:rFonts w:ascii="Cambria" w:cs="Cambria" w:eastAsia="Cambria" w:hAnsi="Cambria"/>
          <w:color w:val="1C2B3A"/>
          <w:sz w:val="21"/>
          <w:szCs w:val="21"/>
        </w:rPr>
        <w:t xml:space="preserve">The user proceeds to Phase 02, budget.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the seasonal purchase plan? The requirement names only “the user”, so no owner is assigned here.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None stated in the requirement.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presents the plan, determines the months in the period and saves the result. No other system is named in the requirement, and no integration is asserted here.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seasonal purchase plan covering every month of the selected period, each month carrying a commodity, a quantity in MT and a capacity needed.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plan saved against the relevant export process record. </w:t>
      </w:r>
      <w:r>
        <w:rPr>
          <w:rFonts w:ascii="Calibri" w:cs="Calibri" w:eastAsia="Calibri" w:hAnsi="Calibri"/>
          <w:b/>
          <w:bCs/>
          <w:color w:val="A3457B"/>
          <w:sz w:val="19"/>
          <w:szCs w:val="19"/>
        </w:rPr>
        <w:t xml:space="preserve">[PROPOSED]</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 status model is defined for a seasonal purchase plan.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The requirement defines no validation, no approval and no blocking rule, and none is invented here. Business confirmation required: may a month be left without a commodity, a quantity or a capacity, and must the plan be complete before the user proceeds to Phase 02?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is the plan held once for the export module, per origin country, or per legal entity?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what becomes of a saved plan when the seasonal period is afterwards changed?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[PROPOSED] throughout. The seasonal purchase plan is in neither source document of §3.1. Nothing about ownership, validation, approval, status, calculation, integration, permission or notification is asserted, because the requirement states none.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which function owns the seasonal purchase plan, and who may edit it once it is saved?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is Capacity Needed measured in, and what is it compared against?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may more than one commodity be planned for the same month, or is a month one commodity?</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the plan held once for the export module, per origin country, or per legal entity?</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every month carry a commodity, a quantity and a capacity before the user proceeds to Phase 02?</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becomes of a saved plan when the seasonal period is afterwards changed?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the seasonal purchase plan relate to the sourcing season process excluded at §2.2? The two plan the same commodity over the same season, and the boundary between them is not stated.</w:t>
      </w:r>
    </w:p>
    <w:p>
      <w:pPr>
        <w:pStyle w:val="Heading2"/>
        <w:keepNext/>
        <w:spacing w:after="120" w:before="300"/>
      </w:pPr>
      <w:r>
        <w:rPr>
          <w:rFonts w:ascii="Calibri" w:cs="Calibri" w:eastAsia="Calibri" w:hAnsi="Calibri"/>
          <w:b/>
          <w:bCs/>
          <w:color w:val="1E5A8A"/>
          <w:sz w:val="27"/>
          <w:szCs w:val="27"/>
        </w:rPr>
        <w:t xml:space="preserve">6.2 Phase 02 — Budget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A business requirement received on 26 August 2026, alongside the seasonal purchase plan of §6.1. It appears in neither source document of §3.1, so every statement below is [PROPOSED] and every rule the requirement does not state is left as a business confirmation rather than settled here.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user completes the seasonal purchase plan stage of the export process and proceeds to budget.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budget period, as a From date and a To date. Note that the budget period is given as dates, while the seasonal period of §6.1 is given as a month and a year.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plans the budget may be written against, offered as a drop-down list. Business confirmation required: what does the Plan list contain — the seasonal purchase plans of §6.1, or something else?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The suppliers the budget may name. Business confirmation required: is this the COTS supplier master, the same one the sourcing intake uses, or free text?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The approval status of the budget, added by a business instruction of 26 August 2026. The instruction names the field; it states no values, no owner and no effect. Business confirmation required: what values does the approval status take, who may set them, and does the field record an approval that has happened elsewhere or perform the approval in COTS?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0"/>
        </w:numPr>
        <w:spacing w:after="80" w:line="258" w:lineRule="auto"/>
      </w:pPr>
      <w:r>
        <w:rPr>
          <w:rFonts w:ascii="Cambria" w:cs="Cambria" w:eastAsia="Cambria" w:hAnsi="Cambria"/>
          <w:color w:val="1C2B3A"/>
          <w:sz w:val="21"/>
          <w:szCs w:val="21"/>
        </w:rPr>
        <w:t xml:space="preserve">COTS presents the budget screen.</w:t>
      </w:r>
    </w:p>
    <w:p>
      <w:pPr>
        <w:pStyle w:val="ListParagraph"/>
        <w:numPr>
          <w:ilvl w:val="0"/>
          <w:numId w:val="20"/>
        </w:numPr>
        <w:spacing w:after="80" w:line="258" w:lineRule="auto"/>
      </w:pPr>
      <w:r>
        <w:rPr>
          <w:rFonts w:ascii="Cambria" w:cs="Cambria" w:eastAsia="Cambria" w:hAnsi="Cambria"/>
          <w:color w:val="1C2B3A"/>
          <w:sz w:val="21"/>
          <w:szCs w:val="21"/>
        </w:rPr>
        <w:t>At the top of the screen the user selects the plan the budget is to be written against, from a drop-down list of active plans. One plan per budget. [AMENDED v2.5 — the instruction of 3 September 2026 moves the Plan above the budget period; in v2.3 the period came first and the plan was entered per budget line.]</w:t>
      </w:r>
    </w:p>
    <w:p>
      <w:pPr>
        <w:pStyle w:val="ListParagraph"/>
        <w:numPr>
          <w:ilvl w:val="0"/>
          <w:numId w:val="1"/>
        </w:numPr>
        <w:spacing w:after="70" w:line="258" w:lineRule="auto"/>
      </w:pPr>
      <w:r>
        <w:rPr>
          <w:rFonts w:ascii="Cambria" w:cs="Cambria" w:eastAsia="Cambria" w:hAnsi="Cambria"/>
          <w:color w:val="1C2B3A"/>
          <w:sz w:val="21"/>
          <w:szCs w:val="21"/>
        </w:rPr>
        <w:t>Below the plan the user defines the budget period, as a From date and a To date. [AMENDED v2.5 — the field order is now Plan, then From date, then To date.]</w:t>
      </w:r>
    </w:p>
    <w:p>
      <w:pPr>
        <w:pStyle w:val="ListParagraph"/>
        <w:numPr>
          <w:ilvl w:val="0"/>
          <w:numId w:val="20"/>
        </w:numPr>
        <w:spacing w:after="80" w:line="258" w:lineRule="auto"/>
      </w:pPr>
      <w:r>
        <w:rPr>
          <w:rFonts w:ascii="Cambria" w:cs="Cambria" w:eastAsia="Cambria" w:hAnsi="Cambria"/>
          <w:color w:val="1C2B3A"/>
          <w:sz w:val="21"/>
          <w:szCs w:val="21"/>
        </w:rPr>
        <w:t>The user enters the budget information, one line per commodity: the commodity, chosen from the commodities the selected plan carries; the quantity in MT; the amount; and the supplier. The plan is not entered per line — it is the budget's, selected above the period. [AMENDED v2.5 — “budget creation should be one plan and can have multiple budget per commodity”.]</w:t>
      </w:r>
    </w:p>
    <w:p>
      <w:pPr>
        <w:pStyle w:val="ListParagraph"/>
        <w:numPr>
          <w:ilvl w:val="0"/>
          <w:numId w:val="20"/>
        </w:numPr>
        <w:spacing w:after="80" w:line="258" w:lineRule="auto"/>
      </w:pPr>
      <w:r>
        <w:rPr>
          <w:rFonts w:ascii="Cambria" w:cs="Cambria" w:eastAsia="Cambria" w:hAnsi="Cambria"/>
          <w:color w:val="1C2B3A"/>
          <w:sz w:val="21"/>
          <w:szCs w:val="21"/>
        </w:rPr>
        <w:t xml:space="preserve">The user completes the budget information.</w:t>
      </w:r>
    </w:p>
    <w:p>
      <w:pPr>
        <w:pStyle w:val="ListParagraph"/>
        <w:numPr>
          <w:ilvl w:val="0"/>
          <w:numId w:val="20"/>
        </w:numPr>
        <w:spacing w:after="80" w:line="258" w:lineRule="auto"/>
      </w:pPr>
      <w:r>
        <w:rPr>
          <w:rFonts w:ascii="Cambria" w:cs="Cambria" w:eastAsia="Cambria" w:hAnsi="Cambria"/>
          <w:color w:val="1C2B3A"/>
          <w:sz w:val="21"/>
          <w:szCs w:val="21"/>
        </w:rPr>
        <w:t xml:space="preserve">The user records the approval status of the budget.</w:t>
      </w:r>
    </w:p>
    <w:p>
      <w:pPr>
        <w:pStyle w:val="ListParagraph"/>
        <w:numPr>
          <w:ilvl w:val="0"/>
          <w:numId w:val="20"/>
        </w:numPr>
        <w:spacing w:after="80" w:line="258" w:lineRule="auto"/>
      </w:pPr>
      <w:r>
        <w:rPr>
          <w:rFonts w:ascii="Cambria" w:cs="Cambria" w:eastAsia="Cambria" w:hAnsi="Cambria"/>
          <w:color w:val="1C2B3A"/>
          <w:sz w:val="21"/>
          <w:szCs w:val="21"/>
        </w:rPr>
        <w:t xml:space="preserve">COTS saves the budget and associates it with the export process record.</w:t>
      </w:r>
    </w:p>
    <w:p>
      <w:pPr>
        <w:pStyle w:val="ListParagraph"/>
        <w:numPr>
          <w:ilvl w:val="0"/>
          <w:numId w:val="20"/>
        </w:numPr>
        <w:spacing w:after="80" w:line="258" w:lineRule="auto"/>
      </w:pPr>
      <w:r>
        <w:rPr>
          <w:rFonts w:ascii="Cambria" w:cs="Cambria" w:eastAsia="Cambria" w:hAnsi="Cambria"/>
          <w:color w:val="1C2B3A"/>
          <w:sz w:val="21"/>
          <w:szCs w:val="21"/>
        </w:rPr>
        <w:t xml:space="preserve">The user proceeds to Phase 03, funds.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the budget? The requirement names only “the user”, so no owner is assigned here.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None stated in the requirement.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presents the budget screen and saves the result. No other system is named in the requirement, and no integration is asserted here.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budget for the period, carrying the plan, the quantity in MT, the amount and the supplier.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budget saved against the relevant export process record.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approval status recorded against the budget. </w:t>
      </w:r>
      <w:r>
        <w:rPr>
          <w:rFonts w:ascii="Calibri" w:cs="Calibri" w:eastAsia="Calibri" w:hAnsi="Calibri"/>
          <w:b/>
          <w:bCs/>
          <w:color w:val="A3457B"/>
          <w:sz w:val="19"/>
          <w:szCs w:val="19"/>
        </w:rPr>
        <w:t xml:space="preserve">[PROPOSED]</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The budget carries an approval status field, added by business instruction. Its values, the order between them and who may change them are not stated, so no status model is defined here. Business confirmation required: what are the approval status values, and is any sequence between them enforced?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The budget now carries an approval status, but nothing states that it gates anything, and no gate is invented here. Business confirmation required: does the approval status block anything — may a budget that is not approved be used at Phase 03, funds, or by any later phase? Business confirmation required: must the budget period fall inside the seasonal period of §6.1, and must the budget quantity reconcile with the quantity planned there?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is the budget held once for the export module, per origin country, or per legal entity?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what becomes of a saved budget when the period or the plan is afterwards changed?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[PROPOSED] throughout. The budget is in neither source document of §3.1. The approval status field comes from a further instruction of 26 August 2026 and is recorded as a field only: nothing about its values, its owner, or what it blocks is asserted, because the instruction states none. Nothing else about ownership, validation, approval, status, calculation, integration, permission or notification is asserted either, for the same reason. In particular no relationship is asserted between the budget amount and the costing snapshot of §6.8, because the requirement states none.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which function owns the budget, and who may edit it once it is saved?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does the Plan drop-down list contain — the seasonal purchase plans of §6.1, or something else?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currency is Amount in, and is it one currency or chosen per budget?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the budget one line for the period, or several lines, one per plan or supplier?</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Supplier the COTS supplier master, the same one the sourcing intake uses, or free text?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the budget period fall inside the seasonal period of §6.1?</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the budget quantity in MT reconcile with the quantity planned per month at §6.1?</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becomes of a saved budget when the period or the plan is afterwards changed?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the budget relate to the costing module and the costing snapshot of §6.8? Both carry money against a commodity and the boundary between them is not stated.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values does the budget approval status take?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who approves a budget, and does the field record an approval made elsewhere or perform it in COTS?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does an unapproved budget block anything downstream — funds, the purchase agreement, or the commercial phases?</w:t>
      </w:r>
    </w:p>
    <w:p>
      <w:pPr>
        <w:keepNext/>
        <w:spacing w:after="60" w:before="170"/>
      </w:pPr>
      <w:r>
        <w:rPr>
          <w:rFonts w:ascii="Calibri" w:cs="Calibri" w:eastAsia="Calibri" w:hAnsi="Calibri"/>
          <w:b/>
          <w:bCs/>
          <w:color w:val="3A4E60"/>
          <w:sz w:val="21"/>
          <w:szCs w:val="21"/>
        </w:rPr>
        <w:t>Amendment at v2.5 — the business instruction of 3 September 2026 and its follow-ups</w:t>
      </w:r>
    </w:p>
    <w:p>
      <w:pPr>
        <w:pBdr>
          <w:left w:val="single" w:color="1E5A8A" w:sz="12" w:space="6"/>
        </w:pBdr>
        <w:shd w:fill="F4F8FC" w:color="auto" w:val="clear"/>
        <w:spacing w:after="140"/>
      </w:pPr>
      <w:r>
        <w:rPr>
          <w:rFonts w:ascii="Cambria" w:cs="Cambria" w:eastAsia="Cambria" w:hAnsi="Cambria"/>
          <w:i/>
          <w:iCs/>
          <w:color w:val="5A6B7C"/>
          <w:sz w:val="18"/>
          <w:szCs w:val="18"/>
        </w:rPr>
        <w:t>Four changes, and the first is the substantive one because it changes what a budget is rather than what it holds.</w:t>
      </w:r>
    </w:p>
    <w:p>
      <w:pPr>
        <w:pStyle w:val="ListParagraph"/>
        <w:numPr>
          <w:ilvl w:val="0"/>
          <w:numId w:val="1"/>
        </w:numPr>
        <w:spacing w:after="70" w:line="258" w:lineRule="auto"/>
      </w:pPr>
      <w:r>
        <w:rPr>
          <w:rFonts w:ascii="Cambria" w:cs="Cambria" w:eastAsia="Cambria" w:hAnsi="Cambria"/>
          <w:color w:val="1C2B3A"/>
          <w:sz w:val="21"/>
          <w:szCs w:val="21"/>
        </w:rPr>
        <w:t>One plan per budget, held above the budget period. The instruction: “Move the Plan Field before from date to date (budget creation should be one plan and can have multiple budget per commodity).” A budget is therefore written against a single seasonal purchase plan, chosen before the period, and carries a line per commodity beneath it. v2.3 had the plan on the line, which permitted one budget to span two plans. [PROPOSED]</w:t>
      </w:r>
    </w:p>
    <w:p>
      <w:pPr>
        <w:pStyle w:val="ListParagraph"/>
        <w:numPr>
          <w:ilvl w:val="0"/>
          <w:numId w:val="1"/>
        </w:numPr>
        <w:spacing w:after="70" w:line="258" w:lineRule="auto"/>
      </w:pPr>
      <w:r>
        <w:rPr>
          <w:rFonts w:ascii="Cambria" w:cs="Cambria" w:eastAsia="Cambria" w:hAnsi="Cambria"/>
          <w:color w:val="1C2B3A"/>
          <w:sz w:val="21"/>
          <w:szCs w:val="21"/>
        </w:rPr>
        <w:t>The Plan field leaves the Budget information list, as a consequence rather than as a separate instruction: “Budget Information Card &gt; View List: Remove the PLAN Field.” A column holding the same value on every row is a column that can only disagree with itself. [PROPOSED]</w:t>
      </w:r>
    </w:p>
    <w:p>
      <w:pPr>
        <w:pStyle w:val="ListParagraph"/>
        <w:numPr>
          <w:ilvl w:val="0"/>
          <w:numId w:val="1"/>
        </w:numPr>
        <w:spacing w:after="70" w:line="258" w:lineRule="auto"/>
      </w:pPr>
      <w:r>
        <w:rPr>
          <w:rFonts w:ascii="Cambria" w:cs="Cambria" w:eastAsia="Cambria" w:hAnsi="Cambria"/>
          <w:color w:val="1C2B3A"/>
          <w:sz w:val="21"/>
          <w:szCs w:val="21"/>
        </w:rPr>
        <w:t>The Planned on the plan column leaves it with the Plan field: “Budget Information Card &gt; View List: Remove the PLANNED ON THE PLAN Column.” That figure was read from the line's plan, so it has nowhere to be read from once the line has no plan. The comparison it existed for — budgeted against planned, which §6.2 raises and does not settle — is unaffected: it is stated once beside the plan and made per commodity below the budget lines. [PROPOSED]</w:t>
      </w:r>
    </w:p>
    <w:p>
      <w:pPr>
        <w:pStyle w:val="ListParagraph"/>
        <w:numPr>
          <w:ilvl w:val="0"/>
          <w:numId w:val="1"/>
        </w:numPr>
        <w:spacing w:after="70" w:line="258" w:lineRule="auto"/>
      </w:pPr>
      <w:r>
        <w:rPr>
          <w:rFonts w:ascii="Cambria" w:cs="Cambria" w:eastAsia="Cambria" w:hAnsi="Cambria"/>
          <w:color w:val="1C2B3A"/>
          <w:sz w:val="21"/>
          <w:szCs w:val="21"/>
        </w:rPr>
        <w:t>An Issued Payment Amount in local currency on the Edit screen, with a Payment Date and a USD conversion that is read only and taken from the master data. The amount and the date are held on the budget; the conversion is not — it is read from the exchange-rate master, so no rate and no converted figure is stored, which is the same rule §6.3 applies to a fund. Both fields are on the Edit screen only: nothing has been issued against a budget that has just been written. [PROPOSED]</w:t>
      </w:r>
    </w:p>
    <w:p>
      <w:pPr>
        <w:pStyle w:val="ListParagraph"/>
        <w:numPr>
          <w:ilvl w:val="0"/>
          <w:numId w:val="1"/>
        </w:numPr>
        <w:spacing w:after="70" w:line="258" w:lineRule="auto"/>
      </w:pPr>
      <w:r>
        <w:rPr>
          <w:rFonts w:ascii="Cambria" w:cs="Cambria" w:eastAsia="Cambria" w:hAnsi="Cambria"/>
          <w:color w:val="1C2B3A"/>
          <w:sz w:val="21"/>
          <w:szCs w:val="21"/>
        </w:rPr>
        <w:t>The Payment Date answers the one question the issued amount left open, and it is worth recording why the question existed. §6.3 has a fund read its exchange rate on its actual payment date. A budget had no payment date at all, so the rate had to be read on some other date, and the reading taken was the To date of the budget period — the last day of the period the money was issued within, always present, and stated on the screen. With a payment date on the record the budget reads the rate on the date the money actually moved, and one rule covers both records instead of one rule and one reading. The To date survives only as the fallback for a budget saved before the field existed; the screens name which of the two dates they read, so a figure cannot quietly change meaning. [PROPOSED]</w:t>
      </w:r>
    </w:p>
    <w:p>
      <w:pPr>
        <w:pStyle w:val="ListParagraph"/>
        <w:numPr>
          <w:ilvl w:val="0"/>
          <w:numId w:val="1"/>
        </w:numPr>
        <w:spacing w:after="70" w:line="258" w:lineRule="auto"/>
      </w:pPr>
      <w:r>
        <w:rPr>
          <w:rFonts w:ascii="Cambria" w:cs="Cambria" w:eastAsia="Cambria" w:hAnsi="Cambria"/>
          <w:color w:val="1C2B3A"/>
          <w:sz w:val="21"/>
          <w:szCs w:val="21"/>
        </w:rPr>
        <w:t>A New fund action on the Budget list, “which will capture automatically the necessary fields needed in creating new Fund screen”. It sits on each budget row and nowhere else — a further instruction of the same date confirmed the placement by removing the header button it had briefly been given beside New budget. The placement is the purpose: a prefill needs a budget to read from, and a header button belongs to the tab rather than to a record, so it could only open an empty create screen — which is the thing the funds screen's own New Fund button was removed for. Raised from a row, the action opens the Phase 03 create screen with the seasonality, the agent, the commodity and the value taken from that budget line. Every prefilled field stays editable and nothing is checked back against the budget afterwards, because no rule ties a fund's value to a budget line's amount. The counterpart change is at §6.3. [PROPOSED]</w:t>
      </w:r>
    </w:p>
    <w:p>
      <w:pPr>
        <w:pBdr>
          <w:left w:val="single" w:color="1E5A8A" w:sz="12" w:space="6"/>
        </w:pBdr>
        <w:shd w:fill="F4F8FC" w:color="auto" w:val="clear"/>
        <w:spacing w:after="140"/>
      </w:pPr>
      <w:r>
        <w:rPr>
          <w:rFonts w:ascii="Cambria" w:cs="Cambria" w:eastAsia="Cambria" w:hAnsi="Cambria"/>
          <w:i/>
          <w:iCs/>
          <w:color w:val="5A6B7C"/>
          <w:sz w:val="18"/>
          <w:szCs w:val="18"/>
        </w:rPr>
        <w:t>Not changed by the instruction, and therefore unchanged here: the approval status and everything §6.2 says about it, the rule that the Plan list offers active plans only, and the rule that a commodity must be one the selected plan carries. The second and third now apply to one plan for the whole budget rather than to one plan per line.</w:t>
      </w:r>
    </w:p>
    <w:p>
      <w:pPr>
        <w:keepNext/>
        <w:spacing w:after="60" w:before="170"/>
      </w:pPr>
      <w:r>
        <w:rPr>
          <w:rFonts w:ascii="Calibri" w:cs="Calibri" w:eastAsia="Calibri" w:hAnsi="Calibri"/>
          <w:b/>
          <w:bCs/>
          <w:color w:val="3A4E60"/>
          <w:sz w:val="21"/>
          <w:szCs w:val="21"/>
        </w:rPr>
        <w:t>Questions added at v2.5</w:t>
      </w:r>
    </w:p>
    <w:p>
      <w:pPr>
        <w:pStyle w:val="ListParagraph"/>
        <w:numPr>
          <w:ilvl w:val="0"/>
          <w:numId w:val="1"/>
        </w:numPr>
        <w:spacing w:after="70" w:line="258" w:lineRule="auto"/>
      </w:pPr>
      <w:r>
        <w:rPr>
          <w:rFonts w:ascii="Cambria" w:cs="Cambria" w:eastAsia="Cambria" w:hAnsi="Cambria"/>
          <w:color w:val="1C2B3A"/>
          <w:sz w:val="21"/>
          <w:szCs w:val="21"/>
        </w:rPr>
        <w:t>[CLOSED] Which date governs the exchange rate behind the issued payment amount's USD conversion? Raised when the amount was added, and answered by the follow-up instruction of the same date: a Payment Date is captured on the Edit screen and the rate is read on it. The question is kept rather than deleted because the answer is only half of what it records — the other half is that a budget carried an issued amount for a moment without a date to convert it on, and what the screens did about that in the meantime.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issued payment amount issued against the budget as a whole, or against a line of it? The instruction places one field on the budget, so one is held, and no reconciliation against the line amounts is asserted.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becomes of a budget saved before one plan per budget was the rule, whose lines name two plans? Saving such a budget writes its one plan to every line, and the screen says so before it does. A line whose commodity the chosen plan does not carry is refused rather than having its commodity silently dropped — that line has to be corrected or removed by hand.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New fund action's prefill a convenience only, or should a fund be permanently linked to the budget line it was raised from? Nothing is stored linking the two.</w:t>
      </w:r>
    </w:p>
    <w:p>
      <w:pPr>
        <w:pStyle w:val="Heading2"/>
        <w:keepNext/>
        <w:spacing w:after="120" w:before="300"/>
      </w:pPr>
      <w:r>
        <w:rPr>
          <w:rFonts w:ascii="Calibri" w:cs="Calibri" w:eastAsia="Calibri" w:hAnsi="Calibri"/>
          <w:b/>
          <w:bCs/>
          <w:color w:val="1E5A8A"/>
          <w:sz w:val="27"/>
          <w:szCs w:val="27"/>
        </w:rPr>
        <w:t xml:space="preserve">6.3 Phase 03 — Funds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user completes the budget and proceeds to funds. Financing is raised against a purchase order before the agreement it will pay for is agreed.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Seasonality, agent, commodity and purchase order.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agent’s address and telephone, filled from the agent record.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value in SDG and the exchange rate.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finance rate per cent, the mode of fund and, where the mode requires it, the bank or the bartered commodity.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1"/>
        </w:numPr>
        <w:spacing w:after="80" w:line="258" w:lineRule="auto"/>
      </w:pPr>
      <w:r>
        <w:rPr>
          <w:rFonts w:ascii="Cambria" w:cs="Cambria" w:eastAsia="Cambria" w:hAnsi="Cambria"/>
          <w:color w:val="1C2B3A"/>
          <w:sz w:val="21"/>
          <w:szCs w:val="21"/>
        </w:rPr>
        <w:t xml:space="preserve">COTS presents the funds list and the new fund form.</w:t>
      </w:r>
    </w:p>
    <w:p>
      <w:pPr>
        <w:pStyle w:val="ListParagraph"/>
        <w:numPr>
          <w:ilvl w:val="0"/>
          <w:numId w:val="21"/>
        </w:numPr>
        <w:spacing w:after="80" w:line="258" w:lineRule="auto"/>
      </w:pPr>
      <w:r>
        <w:rPr>
          <w:rFonts w:ascii="Cambria" w:cs="Cambria" w:eastAsia="Cambria" w:hAnsi="Cambria"/>
          <w:color w:val="1C2B3A"/>
          <w:sz w:val="21"/>
          <w:szCs w:val="21"/>
        </w:rPr>
        <w:t xml:space="preserve">The user records the seasonality, the agent, the commodity, the payment date and the purchase order.</w:t>
      </w:r>
    </w:p>
    <w:p>
      <w:pPr>
        <w:pStyle w:val="ListParagraph"/>
        <w:numPr>
          <w:ilvl w:val="0"/>
          <w:numId w:val="21"/>
        </w:numPr>
        <w:spacing w:after="80" w:line="258" w:lineRule="auto"/>
      </w:pPr>
      <w:r>
        <w:rPr>
          <w:rFonts w:ascii="Cambria" w:cs="Cambria" w:eastAsia="Cambria" w:hAnsi="Cambria"/>
          <w:color w:val="1C2B3A"/>
          <w:sz w:val="21"/>
          <w:szCs w:val="21"/>
        </w:rPr>
        <w:t xml:space="preserve">The user enters the value in SDG and the exchange rate. The value in USD is the value in SDG divided by the exchange rate.</w:t>
      </w:r>
    </w:p>
    <w:p>
      <w:pPr>
        <w:pStyle w:val="ListParagraph"/>
        <w:numPr>
          <w:ilvl w:val="0"/>
          <w:numId w:val="21"/>
        </w:numPr>
        <w:spacing w:after="80" w:line="258" w:lineRule="auto"/>
      </w:pPr>
      <w:r>
        <w:rPr>
          <w:rFonts w:ascii="Cambria" w:cs="Cambria" w:eastAsia="Cambria" w:hAnsi="Cambria"/>
          <w:color w:val="1C2B3A"/>
          <w:sz w:val="21"/>
          <w:szCs w:val="21"/>
        </w:rPr>
        <w:t xml:space="preserve">The user enters the finance rate per cent and the mode of fund — finance, cash or barter. A finance fund records its bank; a barter fund records the commodity being bartered.</w:t>
      </w:r>
    </w:p>
    <w:p>
      <w:pPr>
        <w:pStyle w:val="ListParagraph"/>
        <w:numPr>
          <w:ilvl w:val="0"/>
          <w:numId w:val="21"/>
        </w:numPr>
        <w:spacing w:after="80" w:line="258" w:lineRule="auto"/>
      </w:pPr>
      <w:r>
        <w:rPr>
          <w:rFonts w:ascii="Cambria" w:cs="Cambria" w:eastAsia="Cambria" w:hAnsi="Cambria"/>
          <w:color w:val="1C2B3A"/>
          <w:sz w:val="21"/>
          <w:szCs w:val="21"/>
        </w:rPr>
        <w:t xml:space="preserve">The user records the tenor period, any note and the fund document.</w:t>
      </w:r>
    </w:p>
    <w:p>
      <w:pPr>
        <w:pStyle w:val="ListParagraph"/>
        <w:numPr>
          <w:ilvl w:val="0"/>
          <w:numId w:val="21"/>
        </w:numPr>
        <w:spacing w:after="80" w:line="258" w:lineRule="auto"/>
      </w:pPr>
      <w:r>
        <w:rPr>
          <w:rFonts w:ascii="Cambria" w:cs="Cambria" w:eastAsia="Cambria" w:hAnsi="Cambria"/>
          <w:color w:val="1C2B3A"/>
          <w:sz w:val="21"/>
          <w:szCs w:val="21"/>
        </w:rPr>
        <w:t xml:space="preserve">COTS saves the fund and issues its fund reference from the purchase order.</w:t>
      </w:r>
    </w:p>
    <w:p>
      <w:pPr>
        <w:pStyle w:val="ListParagraph"/>
        <w:numPr>
          <w:ilvl w:val="0"/>
          <w:numId w:val="21"/>
        </w:numPr>
        <w:spacing w:after="80" w:line="258" w:lineRule="auto"/>
      </w:pPr>
      <w:r>
        <w:rPr>
          <w:rFonts w:ascii="Cambria" w:cs="Cambria" w:eastAsia="Cambria" w:hAnsi="Cambria"/>
          <w:color w:val="1C2B3A"/>
          <w:sz w:val="21"/>
          <w:szCs w:val="21"/>
        </w:rPr>
        <w:t xml:space="preserve">The user proceeds to Phase 04, purchase agreement.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a fund? MMP records a purchaser and a created-by user but names no owning function.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The agent, who receives the fund; the bank, on a finance fund.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fund against a purchase order, carrying its value in SDG, its derived value in USD, its finance rate, its mode and its tenor.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None. MMP holds no status field, no status column and no approve, reject or submit control on any funds screen.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must the purchase order on a fund match an existing purchase agreement? MMP does not validate it.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The fund reference is issued from the purchase order and is not unique in the captured data — 45643123 appears twice. Business confirmation required: should the reference be unique?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Values are held in SDG with an exchange rate to USD. Business confirmation required: how are funds held in the origin countries that do not use SDG?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derived value in USD, the mode-conditional fields and the absence of any status or approval. [OPEN] for every rule the page documentation does not state. Nothing about ownership, approval, validation or integration is asserted.</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which function owns a fund, and who may edit one once saved?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should the fund reference be unique, and what is its generation rule? The captured data holds a duplicate and two references that do not follow the documented pattern.</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the finance rate and the tenor period are captured and nothing consumes them — no interest amount and no maturity date exist. What are they for?</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a fund relate to the agent balance it is drawn against? MMP shows no posting from a fund to a balance.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this phase relate to the Sudan weekly funds issuance flow and the Chad currency transfer flow, which §2.2 still holds out of scope as sourcing?</w:t>
      </w:r>
    </w:p>
    <w:p>
      <w:pPr>
        <w:keepNext/>
        <w:spacing w:after="60" w:before="170"/>
      </w:pPr>
      <w:r>
        <w:rPr>
          <w:rFonts w:ascii="Calibri" w:cs="Calibri" w:eastAsia="Calibri" w:hAnsi="Calibri"/>
          <w:b/>
          <w:bCs/>
          <w:color w:val="3A4E60"/>
          <w:sz w:val="21"/>
          <w:szCs w:val="21"/>
        </w:rPr>
        <w:t>Amendment at v2.5 — the business instruction of 3 September 2026 and its follow-ups</w:t>
      </w:r>
    </w:p>
    <w:p>
      <w:pPr>
        <w:pBdr>
          <w:left w:val="single" w:color="1E5A8A" w:sz="12" w:space="6"/>
        </w:pBdr>
        <w:shd w:fill="F4F8FC" w:color="auto" w:val="clear"/>
        <w:spacing w:after="140"/>
      </w:pPr>
      <w:r>
        <w:rPr>
          <w:rFonts w:ascii="Cambria" w:cs="Cambria" w:eastAsia="Cambria" w:hAnsi="Cambria"/>
          <w:i/>
          <w:iCs/>
          <w:color w:val="5A6B7C"/>
          <w:sz w:val="18"/>
          <w:szCs w:val="18"/>
        </w:rPr>
        <w:t>Three changes, all on the Update screen and its list, and one of them changes a calculation §6.3 already states.</w:t>
      </w:r>
    </w:p>
    <w:p>
      <w:pPr>
        <w:pStyle w:val="ListParagraph"/>
        <w:numPr>
          <w:ilvl w:val="0"/>
          <w:numId w:val="1"/>
        </w:numPr>
        <w:spacing w:after="70" w:line="258" w:lineRule="auto"/>
      </w:pPr>
      <w:r>
        <w:rPr>
          <w:rFonts w:ascii="Cambria" w:cs="Cambria" w:eastAsia="Cambria" w:hAnsi="Cambria"/>
          <w:color w:val="1C2B3A"/>
          <w:sz w:val="21"/>
          <w:szCs w:val="21"/>
        </w:rPr>
        <w:t>An Issued Payment Amount in local currency, on the Update screen, immediately before the actual payment date. A fund now carries two local amounts that mean different things: the value requested when the fund was raised, and the amount actually issued when it was paid. [AS-IS of the business practice, PROPOSED as a field]</w:t>
      </w:r>
    </w:p>
    <w:p>
      <w:pPr>
        <w:pStyle w:val="ListParagraph"/>
        <w:numPr>
          <w:ilvl w:val="0"/>
          <w:numId w:val="1"/>
        </w:numPr>
        <w:spacing w:after="70" w:line="258" w:lineRule="auto"/>
      </w:pPr>
      <w:r>
        <w:rPr>
          <w:rFonts w:ascii="Cambria" w:cs="Cambria" w:eastAsia="Cambria" w:hAnsi="Cambria"/>
          <w:color w:val="1C2B3A"/>
          <w:sz w:val="21"/>
          <w:szCs w:val="21"/>
        </w:rPr>
        <w:t>The USD conversion is calculated on the issued payment amount. The instruction: “the calculation of usd conversion is based on the Issued Payment amount.” This amends the derivation §6.3 records — value in local currency ÷ exchange rate — by changing which local amount is divided. The divisor is unchanged: still the rate in force on the actual payment date, still read and never entered. A fund holding no issued amount converts the value requested, so the captured funds still read correctly. [PROPOSED]</w:t>
      </w:r>
    </w:p>
    <w:p>
      <w:pPr>
        <w:pStyle w:val="ListParagraph"/>
        <w:numPr>
          <w:ilvl w:val="0"/>
          <w:numId w:val="1"/>
        </w:numPr>
        <w:spacing w:after="70" w:line="258" w:lineRule="auto"/>
      </w:pPr>
      <w:r>
        <w:rPr>
          <w:rFonts w:ascii="Cambria" w:cs="Cambria" w:eastAsia="Cambria" w:hAnsi="Cambria"/>
          <w:color w:val="1C2B3A"/>
          <w:sz w:val="21"/>
          <w:szCs w:val="21"/>
        </w:rPr>
        <w:t>A payment slip attachment, beside the issued amount. This is the bank transfer slip the procurement step receives when it issues a payment request; it is held separately from the fund document, because the slip evidences the payment and the document evidences the fund. [PROPOSED]</w:t>
      </w:r>
    </w:p>
    <w:p>
      <w:pPr>
        <w:pStyle w:val="ListParagraph"/>
        <w:numPr>
          <w:ilvl w:val="0"/>
          <w:numId w:val="1"/>
        </w:numPr>
        <w:spacing w:after="70" w:line="258" w:lineRule="auto"/>
      </w:pPr>
      <w:r>
        <w:rPr>
          <w:rFonts w:ascii="Cambria" w:cs="Cambria" w:eastAsia="Cambria" w:hAnsi="Cambria"/>
          <w:color w:val="1C2B3A"/>
          <w:sz w:val="21"/>
          <w:szCs w:val="21"/>
        </w:rPr>
        <w:t>The New Fund button is removed from the funds screen. “Export Planning &amp; Intake 03 · Funds Screen: Remove the New Fund button.” A fund is instead started from the New fund action on each row of the Budget list — see the amendment at §6.2 — which is what makes the budget's plan, commodity, supplier and season available to prefill. [PROPOSED]</w:t>
      </w:r>
    </w:p>
    <w:p>
      <w:pPr>
        <w:pStyle w:val="ListParagraph"/>
        <w:numPr>
          <w:ilvl w:val="0"/>
          <w:numId w:val="1"/>
        </w:numPr>
        <w:spacing w:after="70" w:line="258" w:lineRule="auto"/>
      </w:pPr>
      <w:r>
        <w:rPr>
          <w:rFonts w:ascii="Cambria" w:cs="Cambria" w:eastAsia="Cambria" w:hAnsi="Cambria"/>
          <w:color w:val="1C2B3A"/>
          <w:sz w:val="21"/>
          <w:szCs w:val="21"/>
        </w:rPr>
        <w:t>Seasonality leaves the Create screen altogether. “In the new Fund screen remove the Seasonality field, as it is already available in the budget info card.” The activity sequence above has the user record the seasonality; on the Create screen they no longer do — it is read from the budget the fund is raised from and shown read only. Two things make that safe rather than presumptuous. First, this section already records that no seasonality master exists, so a fund's season has always been a free string: there is no master for a derived value to disagree with. Second, the season is a property of the plan the budget is written against, whose period is a From and a To month-and-year — so a budget written against a plan running August 2026 to March 2027 gives 2026-2027, and the derivation is a reading of the plan rather than an invention. Where a captured budget names no plan, the budget period's own years are used instead, and the screen states which of the two it read. The field remains on the Update screen, because a captured fund may carry a season that needs correcting and the instruction names the new-fund screen only. [PROPOSED]</w:t>
      </w:r>
    </w:p>
    <w:p>
      <w:pPr>
        <w:keepNext/>
        <w:spacing w:after="60" w:before="170"/>
      </w:pPr>
      <w:r>
        <w:rPr>
          <w:rFonts w:ascii="Calibri" w:cs="Calibri" w:eastAsia="Calibri" w:hAnsi="Calibri"/>
          <w:b/>
          <w:bCs/>
          <w:color w:val="3A4E60"/>
          <w:sz w:val="21"/>
          <w:szCs w:val="21"/>
        </w:rPr>
        <w:t>Questions added at v2.5</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must the issued payment amount agree with the value requested? Nothing states that it must, so a shortfall or an overpayment is reported and refused nowhere.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a fund raised against exactly one budget line? The New fund action carries one line's agent, commodity and amount as a starting point and stores no link back to the budget. The seasonality is not a starting point but the only source, the field having left the Create screen — so a fund raised outside a budget has no season and cannot be saved, and the screen says so rather than offering a form that will be refused.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payment recorded on a fund the same payment recorded against a purchase agreement on the new purchase order of §6.24? Both exist, neither is derived from the other, and no join between them is asserted.</w:t>
      </w:r>
    </w:p>
    <w:p>
      <w:pPr>
        <w:pStyle w:val="ListParagraph"/>
        <w:numPr>
          <w:ilvl w:val="0"/>
          <w:numId w:val="1"/>
        </w:numPr>
        <w:spacing w:after="70" w:line="258" w:lineRule="auto"/>
      </w:pPr>
      <w:r>
        <w:rPr>
          <w:rFonts w:ascii="Cambria" w:cs="Cambria" w:eastAsia="Cambria" w:hAnsi="Cambria"/>
          <w:color w:val="1C2B3A"/>
          <w:sz w:val="21"/>
          <w:szCs w:val="21"/>
        </w:rPr>
        <w:t>[PARTLY ANSWERED] How does a fund relate to the agent balance it is drawn against? This section has carried that question since v2.3 on the grounds that the Material Management Portal shows no posting from a fund to a balance, which remains true of MMP. It is not true of the business: the CIM weekly purchase report reconciles funds against agreements and against deliveries every week, and its Agents Accounts sheet is the posting MMP does not make. §6.4 as amended at v2.6 reproduces it. What is still open is narrower and better posed — whether COTS should hold the two balance bases as a record, or derive them on demand as the spreadsheet does, and whether the two stored MMP balances survive at all once it does. [SPREADSHEET]</w:t>
      </w:r>
    </w:p>
    <w:p>
      <w:pPr>
        <w:pStyle w:val="Heading2"/>
        <w:keepNext/>
        <w:spacing w:after="120" w:before="300"/>
      </w:pPr>
      <w:r>
        <w:rPr>
          <w:rFonts w:ascii="Calibri" w:cs="Calibri" w:eastAsia="Calibri" w:hAnsi="Calibri"/>
          <w:b/>
          <w:bCs/>
          <w:color w:val="1E5A8A"/>
          <w:sz w:val="27"/>
          <w:szCs w:val="27"/>
        </w:rPr>
        <w:t xml:space="preserve">6.4 Phase 04 — Purchase agreement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fund is recorded and the user proceeds to the purchase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order, seasonality, commodity and supplier.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total quantity agreed, in MT.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per-bag weights for big-pack, small-pack and jute bags. Every receipt raised against the agreement derives its packaging weight from these three.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2"/>
        </w:numPr>
        <w:spacing w:after="80" w:line="258" w:lineRule="auto"/>
      </w:pPr>
      <w:r>
        <w:rPr>
          <w:rFonts w:ascii="Cambria" w:cs="Cambria" w:eastAsia="Cambria" w:hAnsi="Cambria"/>
          <w:color w:val="1C2B3A"/>
          <w:sz w:val="21"/>
          <w:szCs w:val="21"/>
        </w:rPr>
        <w:t xml:space="preserve">COTS presents the purchase agreements list and the new agreement form.</w:t>
      </w:r>
    </w:p>
    <w:p>
      <w:pPr>
        <w:pStyle w:val="ListParagraph"/>
        <w:numPr>
          <w:ilvl w:val="0"/>
          <w:numId w:val="22"/>
        </w:numPr>
        <w:spacing w:after="80" w:line="258" w:lineRule="auto"/>
      </w:pPr>
      <w:r>
        <w:rPr>
          <w:rFonts w:ascii="Cambria" w:cs="Cambria" w:eastAsia="Cambria" w:hAnsi="Cambria"/>
          <w:color w:val="1C2B3A"/>
          <w:sz w:val="21"/>
          <w:szCs w:val="21"/>
        </w:rPr>
        <w:t xml:space="preserve">The user records the purchase order, the seasonality, the commodity, the supplier and the purchaser.</w:t>
      </w:r>
    </w:p>
    <w:p>
      <w:pPr>
        <w:pStyle w:val="ListParagraph"/>
        <w:numPr>
          <w:ilvl w:val="0"/>
          <w:numId w:val="22"/>
        </w:numPr>
        <w:spacing w:after="80" w:line="258" w:lineRule="auto"/>
      </w:pPr>
      <w:r>
        <w:rPr>
          <w:rFonts w:ascii="Cambria" w:cs="Cambria" w:eastAsia="Cambria" w:hAnsi="Cambria"/>
          <w:color w:val="1C2B3A"/>
          <w:sz w:val="21"/>
          <w:szCs w:val="21"/>
        </w:rPr>
        <w:t xml:space="preserve">The user records the total quantity agreed and the agreement date.</w:t>
      </w:r>
    </w:p>
    <w:p>
      <w:pPr>
        <w:pStyle w:val="ListParagraph"/>
        <w:numPr>
          <w:ilvl w:val="0"/>
          <w:numId w:val="22"/>
        </w:numPr>
        <w:spacing w:after="80" w:line="258" w:lineRule="auto"/>
      </w:pPr>
      <w:r>
        <w:rPr>
          <w:rFonts w:ascii="Cambria" w:cs="Cambria" w:eastAsia="Cambria" w:hAnsi="Cambria"/>
          <w:color w:val="1C2B3A"/>
          <w:sz w:val="21"/>
          <w:szCs w:val="21"/>
        </w:rPr>
        <w:t xml:space="preserve">The user records the per-bag weights and any additional expenses, attaches the agreement and contract documents and adds a note.</w:t>
      </w:r>
    </w:p>
    <w:p>
      <w:pPr>
        <w:pStyle w:val="ListParagraph"/>
        <w:numPr>
          <w:ilvl w:val="0"/>
          <w:numId w:val="22"/>
        </w:numPr>
        <w:spacing w:after="80" w:line="258" w:lineRule="auto"/>
      </w:pPr>
      <w:r>
        <w:rPr>
          <w:rFonts w:ascii="Cambria" w:cs="Cambria" w:eastAsia="Cambria" w:hAnsi="Cambria"/>
          <w:color w:val="1C2B3A"/>
          <w:sz w:val="21"/>
          <w:szCs w:val="21"/>
        </w:rPr>
        <w:t xml:space="preserve">The user sets the flow status — open, on going, hold, completed or cancelled.</w:t>
      </w:r>
    </w:p>
    <w:p>
      <w:pPr>
        <w:pStyle w:val="ListParagraph"/>
        <w:numPr>
          <w:ilvl w:val="0"/>
          <w:numId w:val="22"/>
        </w:numPr>
        <w:spacing w:after="80" w:line="258" w:lineRule="auto"/>
      </w:pPr>
      <w:r>
        <w:rPr>
          <w:rFonts w:ascii="Cambria" w:cs="Cambria" w:eastAsia="Cambria" w:hAnsi="Cambria"/>
          <w:color w:val="1C2B3A"/>
          <w:sz w:val="21"/>
          <w:szCs w:val="21"/>
        </w:rPr>
        <w:t xml:space="preserve">COTS saves the agreement and issues its agreement reference from the purchase order.</w:t>
      </w:r>
    </w:p>
    <w:p>
      <w:pPr>
        <w:pStyle w:val="ListParagraph"/>
        <w:numPr>
          <w:ilvl w:val="0"/>
          <w:numId w:val="22"/>
        </w:numPr>
        <w:spacing w:after="80" w:line="258" w:lineRule="auto"/>
      </w:pPr>
      <w:r>
        <w:rPr>
          <w:rFonts w:ascii="Cambria" w:cs="Cambria" w:eastAsia="Cambria" w:hAnsi="Cambria"/>
          <w:color w:val="1C2B3A"/>
          <w:sz w:val="21"/>
          <w:szCs w:val="21"/>
        </w:rPr>
        <w:t xml:space="preserve">The user proceeds to Phase 05, receiving location.</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a purchase agreement? MMP records a purchaser and a created-by user, both as usernames, and names no owning function.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The supplier, as the counterparty to the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purchase agreement carrying the agreed quantity, the supplier, the commodity and the per-bag weights the receipts inherit.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receipts view on the agreement, showing its receiving locations, its material receipts and its warehouse receipts together.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Flow status: open, on going, hold, completed or cancelled. MMP states the five values and no ordering between them, so no transition is asserted here.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the receipt forms offer only three of the seven agreements in the system and the filter criterion is stated nowhere. What decides whether an agreement can be received against?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reference generation, the five flow-status values and the receipts view. [OPEN] for the ordering of the flow statuses, for the agreement filter on the receipt forms, and for ownership.</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is the order of the five flow statuses, and what may follow what?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filter decides which purchase agreements a receipt may be booked against? Three of seven are offered and the criterion is not stated.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are the per-bag weights mandatory? They are not required on the MMP form, yet every receipt’s packaging weight derives from them.</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additional expenses appear on the agreement’s detail view and on no entry form. Where are they entered, and what do they cover?</w:t>
      </w:r>
    </w:p>
    <w:p>
      <w:pPr>
        <w:keepNext/>
        <w:spacing w:after="60" w:before="170"/>
      </w:pPr>
      <w:r>
        <w:rPr>
          <w:rFonts w:ascii="Calibri" w:cs="Calibri" w:eastAsia="Calibri" w:hAnsi="Calibri"/>
          <w:b/>
          <w:bCs/>
          <w:color w:val="3A4E60"/>
          <w:sz w:val="21"/>
          <w:szCs w:val="21"/>
        </w:rPr>
        <w:t>Amendment at v2.5 — the business instruction of 3 September 2026 and its follow-ups</w:t>
      </w:r>
    </w:p>
    <w:p>
      <w:pPr>
        <w:pBdr>
          <w:left w:val="single" w:color="1E5A8A" w:sz="12" w:space="6"/>
        </w:pBdr>
        <w:shd w:fill="F4F8FC" w:color="auto" w:val="clear"/>
        <w:spacing w:after="140"/>
      </w:pPr>
      <w:r>
        <w:rPr>
          <w:rFonts w:ascii="Cambria" w:cs="Cambria" w:eastAsia="Cambria" w:hAnsi="Cambria"/>
          <w:i/>
          <w:iCs/>
          <w:color w:val="5A6B7C"/>
          <w:sz w:val="18"/>
          <w:szCs w:val="18"/>
        </w:rPr>
        <w:t>Six changes. Three are labels, two are new fields on the Update screen, and one is a new figure on the view.</w:t>
      </w:r>
    </w:p>
    <w:p>
      <w:pPr>
        <w:pStyle w:val="ListParagraph"/>
        <w:numPr>
          <w:ilvl w:val="0"/>
          <w:numId w:val="1"/>
        </w:numPr>
        <w:spacing w:after="70" w:line="258" w:lineRule="auto"/>
      </w:pPr>
      <w:r>
        <w:rPr>
          <w:rFonts w:ascii="Cambria" w:cs="Cambria" w:eastAsia="Cambria" w:hAnsi="Cambria"/>
          <w:color w:val="1C2B3A"/>
          <w:sz w:val="21"/>
          <w:szCs w:val="21"/>
        </w:rPr>
        <w:t>An Agreement Type of Fixed or Collection, Fixed by default and changed by the Procurement team. It is captured on the Add screen and shown on the list view, the view and the Update screen — all four, by the follow-up instruction of the same date. It was briefly on the Update screen alone, on the reading that “modifiable by Procurement Team” made it an update field; the follow-up settles it, and settles it the right way round — the type is a term of the agreement, so it is chosen when the agreement is struck and changed afterwards, not left blank until somebody edits the record. The instruction names the field, the two values, the default and the owner, and states no effect for either value — so the value is held and nothing downstream is gated on it, exactly as with the budget's approval status at §6.2. [PROPOSED]</w:t>
      </w:r>
    </w:p>
    <w:p>
      <w:pPr>
        <w:pStyle w:val="ListParagraph"/>
        <w:numPr>
          <w:ilvl w:val="0"/>
          <w:numId w:val="1"/>
        </w:numPr>
        <w:spacing w:after="70" w:line="258" w:lineRule="auto"/>
      </w:pPr>
      <w:r>
        <w:rPr>
          <w:rFonts w:ascii="Cambria" w:cs="Cambria" w:eastAsia="Cambria" w:hAnsi="Cambria"/>
          <w:color w:val="1C2B3A"/>
          <w:sz w:val="21"/>
          <w:szCs w:val="21"/>
        </w:rPr>
        <w:t>The Purchaser stops being a field on either screen. On the Add screen it was already pre-filled with the signed-in user's display name, so the field existed only to let somebody record an agreement as though another person had struck it — the one thing a purchaser field should not allow. It is read from the session instead. On the Update screen the captured name is kept rather than replaced with the editor's, because editing an agreement is not taking it over: the update sends no purchaser at all, and the name the agreement was struck under is left exactly as it is. Both screens display it read-only, because it is on the record being saved and a value saved without being seen is a value nobody checked. §6.4's field list is unchanged — the purchaser is still captured, and still shown in the grid and on the detail view; what has changed is that nobody types it. [PROPOSED]</w:t>
      </w:r>
    </w:p>
    <w:p>
      <w:pPr>
        <w:pStyle w:val="ListParagraph"/>
        <w:numPr>
          <w:ilvl w:val="0"/>
          <w:numId w:val="1"/>
        </w:numPr>
        <w:spacing w:after="70" w:line="258" w:lineRule="auto"/>
      </w:pPr>
      <w:r>
        <w:rPr>
          <w:rFonts w:ascii="Cambria" w:cs="Cambria" w:eastAsia="Cambria" w:hAnsi="Cambria"/>
          <w:color w:val="1C2B3A"/>
          <w:sz w:val="21"/>
          <w:szCs w:val="21"/>
        </w:rPr>
        <w:t>A Quality Inspection section on the Update screen, placed before Attachments and notes, holding several inspections per agreement: the Commodity Type, from the master data and based on the commodity requested on the agreement; the Supplier Location, entered by hand, as no location master is named; the Estimated Quantity in MT or bags; the Actual Test Date; and a Result of Approved, Rejected or Re-Test. The instruction states who fills it in — “This section will be filled out by the trader or the Quality team and they enter multiple Inspection” — so it is a list and not a single row. [PROPOSED]</w:t>
      </w:r>
    </w:p>
    <w:p>
      <w:pPr>
        <w:pStyle w:val="ListParagraph"/>
        <w:numPr>
          <w:ilvl w:val="0"/>
          <w:numId w:val="1"/>
        </w:numPr>
        <w:spacing w:after="70" w:line="258" w:lineRule="auto"/>
      </w:pPr>
      <w:r>
        <w:rPr>
          <w:rFonts w:ascii="Cambria" w:cs="Cambria" w:eastAsia="Cambria" w:hAnsi="Cambria"/>
          <w:color w:val="1C2B3A"/>
          <w:sz w:val="21"/>
          <w:szCs w:val="21"/>
        </w:rPr>
        <w:t>For Quality Inspection is added to the Flow Status list on the Add screen, between On going and Hold, which is where the agreement stands in the business: the quantity is being inspected rather than paused or finished. It is set by hand. No rule connects an inspection record to the flow status, and this version asserts none. [PROPOSED]</w:t>
      </w:r>
    </w:p>
    <w:p>
      <w:pPr>
        <w:pStyle w:val="ListParagraph"/>
        <w:numPr>
          <w:ilvl w:val="0"/>
          <w:numId w:val="1"/>
        </w:numPr>
        <w:spacing w:after="70" w:line="258" w:lineRule="auto"/>
      </w:pPr>
      <w:r>
        <w:rPr>
          <w:rFonts w:ascii="Cambria" w:cs="Cambria" w:eastAsia="Cambria" w:hAnsi="Cambria"/>
          <w:color w:val="1C2B3A"/>
          <w:sz w:val="21"/>
          <w:szCs w:val="21"/>
        </w:rPr>
        <w:t>On the view screen, the Allocation information card is relabelled Receiving Plan. A label only — no figure changes. What the card shows is the receiving-location plan of §6.5 measured against the agreed quantity, which is what the new label says and the old one did not. [PROPOSED]</w:t>
      </w:r>
    </w:p>
    <w:p>
      <w:pPr>
        <w:pStyle w:val="ListParagraph"/>
        <w:numPr>
          <w:ilvl w:val="0"/>
          <w:numId w:val="1"/>
        </w:numPr>
        <w:spacing w:after="70" w:line="258" w:lineRule="auto"/>
      </w:pPr>
      <w:r>
        <w:rPr>
          <w:rFonts w:ascii="Cambria" w:cs="Cambria" w:eastAsia="Cambria" w:hAnsi="Cambria"/>
          <w:color w:val="1C2B3A"/>
          <w:sz w:val="21"/>
          <w:szCs w:val="21"/>
        </w:rPr>
        <w:t>Also on the view screen, the Facility Receipts and Warehouse Receipts cards are relabelled Facility Material Receipts and Warehouse Material Receipts, aligning them with the names §6.6 and §6.7 give the records they list. [PROPOSED]</w:t>
      </w:r>
    </w:p>
    <w:p>
      <w:pPr>
        <w:pStyle w:val="ListParagraph"/>
        <w:numPr>
          <w:ilvl w:val="0"/>
          <w:numId w:val="1"/>
        </w:numPr>
        <w:spacing w:after="70" w:line="258" w:lineRule="auto"/>
      </w:pPr>
      <w:r>
        <w:rPr>
          <w:rFonts w:ascii="Cambria" w:cs="Cambria" w:eastAsia="Cambria" w:hAnsi="Cambria"/>
          <w:color w:val="1C2B3A"/>
          <w:sz w:val="21"/>
          <w:szCs w:val="21"/>
        </w:rPr>
        <w:t>A fourth information card, Delivery Updates, showing the total of the Facility Material Receipts, the total of the Warehouse Material Receipts and what remains to be delivered. Two things about it are ours rather than stated, and both are marked on the screen. The totals are taken on gross weight with dirt, the one quantity every receipt carries, because a warehouse receipt cannot be priced and so has no net weight — a net-weight total would read as though nothing had arrived at a warehouse. And the remainder is floored at zero, with an over-delivery reported as one rather than shown as a negative remainder. The Intake card beside it continues to show the confirmed net tonnage the weekly production plan of §6.6 reads; the two cards answer different questions and the screen says which is which. [PROPOSED]</w:t>
      </w:r>
    </w:p>
    <w:p>
      <w:pPr>
        <w:keepNext/>
        <w:spacing w:after="60" w:before="170"/>
      </w:pPr>
      <w:r>
        <w:rPr>
          <w:rFonts w:ascii="Calibri" w:cs="Calibri" w:eastAsia="Calibri" w:hAnsi="Calibri"/>
          <w:b/>
          <w:bCs/>
          <w:color w:val="3A4E60"/>
          <w:sz w:val="21"/>
          <w:szCs w:val="21"/>
        </w:rPr>
        <w:t>The agent account, rebuilt on the CIM weekly purchase report — added at v2.6</w:t>
      </w:r>
    </w:p>
    <w:p>
      <w:pPr>
        <w:pBdr>
          <w:left w:val="single" w:color="1E5A8A" w:sz="12" w:space="6"/>
        </w:pBdr>
        <w:shd w:fill="F4F8FC" w:color="auto" w:val="clear"/>
        <w:spacing w:after="140"/>
      </w:pPr>
      <w:r>
        <w:rPr>
          <w:rFonts w:ascii="Cambria" w:cs="Cambria" w:eastAsia="Cambria" w:hAnsi="Cambria"/>
          <w:i/>
          <w:iCs/>
          <w:color w:val="5A6B7C"/>
          <w:sz w:val="18"/>
          <w:szCs w:val="18"/>
        </w:rPr>
        <w:t>Source: `Funding - CIM Weekly Purchase Report.xlsx`, sheet Agents Accounts, columns P–W. A workshop reference spreadsheet rather than a business instruction, and the only change in this version with that provenance. [SPREADSHEET]</w:t>
      </w:r>
    </w:p>
    <w:p>
      <w:pPr>
        <w:pStyle w:val="ListParagraph"/>
        <w:numPr>
          <w:ilvl w:val="0"/>
          <w:numId w:val="1"/>
        </w:numPr>
        <w:spacing w:after="70" w:line="258" w:lineRule="auto"/>
      </w:pPr>
      <w:r>
        <w:rPr>
          <w:rFonts w:ascii="Cambria" w:cs="Cambria" w:eastAsia="Cambria" w:hAnsi="Cambria"/>
          <w:color w:val="1C2B3A"/>
          <w:sz w:val="21"/>
          <w:szCs w:val="21"/>
        </w:rPr>
        <w:t>The agent balance list carries the six figures the business already reconciles on, under the report's own column names and with its own formulas: Payments SDG; Agreed Purchases SDG; Balance Basis Agreement SDG, which is Payments less Agreed Purchases; Value Received SDG; Balance Basis Delivery SDG, which is Payments less Value Received; and Cargo not Delivered, which is the difference between the two bases and therefore reduces to Agreed less Received. [SPREADSHEET]</w:t>
      </w:r>
    </w:p>
    <w:p>
      <w:pPr>
        <w:pStyle w:val="ListParagraph"/>
        <w:numPr>
          <w:ilvl w:val="0"/>
          <w:numId w:val="1"/>
        </w:numPr>
        <w:spacing w:after="70" w:line="258" w:lineRule="auto"/>
      </w:pPr>
      <w:r>
        <w:rPr>
          <w:rFonts w:ascii="Cambria" w:cs="Cambria" w:eastAsia="Cambria" w:hAnsi="Cambria"/>
          <w:color w:val="1C2B3A"/>
          <w:sz w:val="21"/>
          <w:szCs w:val="21"/>
        </w:rPr>
        <w:t>Why the report computes two bases, which is the part worth carrying into COTS rather than the columns themselves. The agent is funded before the goods arrive, so “what does this agent owe us” has two different answers and the business needs both. Against the agreement: have we paid more than we agreed to buy? Against the delivery: have we paid more than has actually arrived? The gap between the two answers is cargo agreed and not yet delivered, which is why the last column cancels Payments out of both sides. Until v2.6 the prototype showed funding, drawdown and a residual of its own — one basis and a half.</w:t>
      </w:r>
    </w:p>
    <w:p>
      <w:pPr>
        <w:pStyle w:val="ListParagraph"/>
        <w:numPr>
          <w:ilvl w:val="0"/>
          <w:numId w:val="1"/>
        </w:numPr>
        <w:spacing w:after="70" w:line="258" w:lineRule="auto"/>
      </w:pPr>
      <w:r>
        <w:rPr>
          <w:rFonts w:ascii="Cambria" w:cs="Cambria" w:eastAsia="Cambria" w:hAnsi="Cambria"/>
          <w:color w:val="1C2B3A"/>
          <w:sz w:val="21"/>
          <w:szCs w:val="21"/>
        </w:rPr>
        <w:t>Four things the spreadsheet does are reproduced and stated rather than copied silently. Barter is not a payment: the Payments column reads only the Cash/Transfer pivot, and the sheet loads a barter pivot beside it that no column reads, so a barter fund does not count against the agent's balance — on the captured data that moves one agent's figure by 2,400,000 SDG, and the excluded amount is shown beside the payment rather than dropped. The Balance Basis Delivery annotation is reversed against its own formula: the note reads “VALUE Received SDG - Payments SDG” and the formula is Payments less Value Received; the formula is followed, because it produced every figure in the report. Cargo not Delivered is filled in on three rows of forty-nine and not on the report's own Total row, a formula dragged part of the way down; it is computed for every row here. And a negative basis is a real state — one captured agent has received more value than has been paid — so neither basis is floored at zero, and which party a negative figure favours is still not asserted, no source stating a sign convention.</w:t>
      </w:r>
    </w:p>
    <w:p>
      <w:pPr>
        <w:keepNext/>
        <w:spacing w:after="60" w:before="170"/>
      </w:pPr>
      <w:r>
        <w:rPr>
          <w:rFonts w:ascii="Calibri" w:cs="Calibri" w:eastAsia="Calibri" w:hAnsi="Calibri"/>
          <w:b/>
          <w:bCs/>
          <w:color w:val="3A4E60"/>
          <w:sz w:val="21"/>
          <w:szCs w:val="21"/>
        </w:rPr>
        <w:t>Questions added at v2.5</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does Agreement Type change? The instruction names the field and states no effect, so nothing downstream reads it.</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may an agreement be recorded on behalf of another purchaser? The purchaser is now the signed-in user and cannot be typed, which is right where the person recording the agreement is the person who struck it. If a coordinator records agreements on a trader's behalf, the purchaser and the recorder are two different people and the record needs both — it holds one field today, and §6.4 names no second one.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and the substantive one this version raises: should a purchase agreement carry its agreed price? In the source it does — the Purchase Details Master of the CIM weekly purchase report holds Price SDG/MT, Total Cost SDG and Value Delivered SDG on the agreement row — and two columns of the agent account are derived from it. In this process a price exists only on a receipt, put there by the separate pricing step of §6.6, so the agreement basis is reconstructed by reading the price back from that agreement's own priced receipts: one price per agreement, which is what the report assumes when it defines Value Received as “material receipt multiplied by the price for the agreement”. An agreement with no priced receipt has no price to read, contributes nothing to the agreement basis, and is counted on the screen so that a short figure says so. Until the agreement carries a price, the business's own weekly figure is reconstructed rather than reproduced. [SPREADSHEET]</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does a quality-inspection result gate anything? A Rejected inspection does not stop a receipt being booked against the agreement, because nothing states that it should, and the For Quality Inspection flow status is set by hand rather than by an inspection.</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Commodity Type on an inspection the agreement's single commodity, or the commodity master narrowed by it? “Based on the commodity requested on the purchase agreement” is read as the latter — the agreement's own commodity first, then the rest of its commodity group. If the business means the former, the list narrows to one entry and nothing else changes.</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quantity is an inspection's Estimated Quantity measured against — the agreement, a receipt, or a lot at the supplier's location? The MT and bag figures are held and totalled separately and never added, because the per-bag weight on an agreement is a tare and cannot convert a bag count into a tonnage.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how does the inspection recorded here relate to the quality inspection records of the shared Quality module, which holds inspections, control points and non-conformities of its own? No relationship is asserted.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should Delivery Updates total gross or net weight, and should an over-delivery be blocked rather than reported? Nothing caps receipt at the agreed quantity today and the captured data exceeds it.</w:t>
      </w:r>
    </w:p>
    <w:p>
      <w:pPr>
        <w:pStyle w:val="Heading2"/>
        <w:keepNext/>
        <w:spacing w:after="120" w:before="300"/>
      </w:pPr>
      <w:r>
        <w:rPr>
          <w:rFonts w:ascii="Calibri" w:cs="Calibri" w:eastAsia="Calibri" w:hAnsi="Calibri"/>
          <w:b/>
          <w:bCs/>
          <w:color w:val="1E5A8A"/>
          <w:sz w:val="27"/>
          <w:szCs w:val="27"/>
        </w:rPr>
        <w:t xml:space="preserve">6.5 Phase 05 — Receiving location</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purchase agreement is recorded and the agreed quantity has to be spread across the facilities that will receive it.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agreement and its agreed quantity.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facility, the quantity for that facility, and the person it is assigned to.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3"/>
        </w:numPr>
        <w:spacing w:after="80" w:line="258" w:lineRule="auto"/>
      </w:pPr>
      <w:r>
        <w:rPr>
          <w:rFonts w:ascii="Cambria" w:cs="Cambria" w:eastAsia="Cambria" w:hAnsi="Cambria"/>
          <w:color w:val="1C2B3A"/>
          <w:sz w:val="21"/>
          <w:szCs w:val="21"/>
        </w:rPr>
        <w:t xml:space="preserve">COTS presents the receiving locations list and the new receiving locations form.</w:t>
      </w:r>
    </w:p>
    <w:p>
      <w:pPr>
        <w:pStyle w:val="ListParagraph"/>
        <w:numPr>
          <w:ilvl w:val="0"/>
          <w:numId w:val="23"/>
        </w:numPr>
        <w:spacing w:after="80" w:line="258" w:lineRule="auto"/>
      </w:pPr>
      <w:r>
        <w:rPr>
          <w:rFonts w:ascii="Cambria" w:cs="Cambria" w:eastAsia="Cambria" w:hAnsi="Cambria"/>
          <w:color w:val="1C2B3A"/>
          <w:sz w:val="21"/>
          <w:szCs w:val="21"/>
        </w:rPr>
        <w:t xml:space="preserve">The user selects the purchase agreement.</w:t>
      </w:r>
    </w:p>
    <w:p>
      <w:pPr>
        <w:pStyle w:val="ListParagraph"/>
        <w:numPr>
          <w:ilvl w:val="0"/>
          <w:numId w:val="23"/>
        </w:numPr>
        <w:spacing w:after="80" w:line="258" w:lineRule="auto"/>
      </w:pPr>
      <w:r>
        <w:rPr>
          <w:rFonts w:ascii="Cambria" w:cs="Cambria" w:eastAsia="Cambria" w:hAnsi="Cambria"/>
          <w:color w:val="1C2B3A"/>
          <w:sz w:val="21"/>
          <w:szCs w:val="21"/>
        </w:rPr>
        <w:t xml:space="preserve">The user records a facility, a quantity and an assignee, and adds the line to the plan. The line is held on the page rather than saved.</w:t>
      </w:r>
    </w:p>
    <w:p>
      <w:pPr>
        <w:pStyle w:val="ListParagraph"/>
        <w:numPr>
          <w:ilvl w:val="0"/>
          <w:numId w:val="23"/>
        </w:numPr>
        <w:spacing w:after="80" w:line="258" w:lineRule="auto"/>
      </w:pPr>
      <w:r>
        <w:rPr>
          <w:rFonts w:ascii="Cambria" w:cs="Cambria" w:eastAsia="Cambria" w:hAnsi="Cambria"/>
          <w:color w:val="1C2B3A"/>
          <w:sz w:val="21"/>
          <w:szCs w:val="21"/>
        </w:rPr>
        <w:t xml:space="preserve">The user repeats that for every facility the agreement is to be received at.</w:t>
      </w:r>
    </w:p>
    <w:p>
      <w:pPr>
        <w:pStyle w:val="ListParagraph"/>
        <w:numPr>
          <w:ilvl w:val="0"/>
          <w:numId w:val="23"/>
        </w:numPr>
        <w:spacing w:after="80" w:line="258" w:lineRule="auto"/>
      </w:pPr>
      <w:r>
        <w:rPr>
          <w:rFonts w:ascii="Cambria" w:cs="Cambria" w:eastAsia="Cambria" w:hAnsi="Cambria"/>
          <w:color w:val="1C2B3A"/>
          <w:sz w:val="21"/>
          <w:szCs w:val="21"/>
        </w:rPr>
        <w:t xml:space="preserve">The user submits the plan and COTS saves all its lines together.</w:t>
      </w:r>
    </w:p>
    <w:p>
      <w:pPr>
        <w:pStyle w:val="ListParagraph"/>
        <w:numPr>
          <w:ilvl w:val="0"/>
          <w:numId w:val="23"/>
        </w:numPr>
        <w:spacing w:after="80" w:line="258" w:lineRule="auto"/>
      </w:pPr>
      <w:r>
        <w:rPr>
          <w:rFonts w:ascii="Cambria" w:cs="Cambria" w:eastAsia="Cambria" w:hAnsi="Cambria"/>
          <w:color w:val="1C2B3A"/>
          <w:sz w:val="21"/>
          <w:szCs w:val="21"/>
        </w:rPr>
        <w:t xml:space="preserve">The user proceeds to Phase 06, material receipt.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a receiving-location plan? MMP records an assignee per line, and what the assignment confers is documented nowhere.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The assignee named on each line. What the assignment confers is not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plan of facilities against the agreement, each with a quantity and an assignee.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None. MMP holds no status field anywhere in this module: no column, no badge, no lifecycle and no approval action. A saved line is a flat record.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MMP shows no agreed quantity, no allocated total and no remainder on any screen in the module, so nothing prevents allocating more than the agreement holds: the captured data allocates 10,000 MT and 15,700 MT against a 17,777 MT agreement, and a third line carries no quantity at all. Business confirmation required: may the allocated total exceed the agreed quantity, and must every line carry one?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saved line’s quantity cannot be corrected: the edit form carries the facility and the assignee only, and no other route exists. Business confirmation required: how is a wrong quantity corrected?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staged-lines pattern, the field set, the absence of any status and the two defects named above. [OPEN] for the allocation rule, for the meaning of the assignment and for how a quantity is corrected.</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may the sum of the plan lines exceed the agreement’s agreed quantity?</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every plan line carry a quantity? Four of the ten captured live lines do not.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is a saved line’s quantity corrected, given that the edit form omits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does Assigned To confer — responsibility for receiving, for the quantity, or something else?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may a facility appear twice on one agreement?</w:t>
      </w:r>
    </w:p>
    <w:p>
      <w:pPr>
        <w:keepNext/>
        <w:spacing w:after="60" w:before="170"/>
      </w:pPr>
      <w:r>
        <w:rPr>
          <w:rFonts w:ascii="Calibri" w:cs="Calibri" w:eastAsia="Calibri" w:hAnsi="Calibri"/>
          <w:b/>
          <w:bCs/>
          <w:color w:val="3A4E60"/>
          <w:sz w:val="21"/>
          <w:szCs w:val="21"/>
        </w:rPr>
        <w:t>Amendment at v2.5 — the business instruction of 3 September 2026 and its follow-ups</w:t>
      </w:r>
    </w:p>
    <w:p>
      <w:pPr>
        <w:pStyle w:val="ListParagraph"/>
        <w:numPr>
          <w:ilvl w:val="0"/>
          <w:numId w:val="1"/>
        </w:numPr>
        <w:spacing w:after="70" w:line="258" w:lineRule="auto"/>
      </w:pPr>
      <w:r>
        <w:rPr>
          <w:rFonts w:ascii="Cambria" w:cs="Cambria" w:eastAsia="Cambria" w:hAnsi="Cambria"/>
          <w:color w:val="1C2B3A"/>
          <w:sz w:val="21"/>
          <w:szCs w:val="21"/>
        </w:rPr>
        <w:t>The plan line gains a drop-down that selects either Warehouse or Facility, and the location list that follows it is read from master data: “If warehouse all warehouse listed under that country (as per master data) else if Facility all Facility available in that country as per master data.” Two things follow. A plan line now records which kind of location the quantity is planned into, which §6.5 did not distinguish at all — the legacy field is named Facility and the captured data uses it for warehouses too. And the location list becomes a governed lookup rather than the set of names other plan lines happened to carry, which is what it was: a location could previously only be chosen once some earlier line had already used it. [PROPOSED]</w:t>
      </w:r>
    </w:p>
    <w:p>
      <w:pPr>
        <w:pStyle w:val="ListParagraph"/>
        <w:numPr>
          <w:ilvl w:val="0"/>
          <w:numId w:val="1"/>
        </w:numPr>
        <w:spacing w:after="70" w:line="258" w:lineRule="auto"/>
      </w:pPr>
      <w:r>
        <w:rPr>
          <w:rFonts w:ascii="Cambria" w:cs="Cambria" w:eastAsia="Cambria" w:hAnsi="Cambria"/>
          <w:color w:val="1C2B3A"/>
          <w:sz w:val="21"/>
          <w:szCs w:val="21"/>
        </w:rPr>
        <w:t>A receiving-location master is therefore required, holding each warehouse and each facility with the country it is in. It is named here as master data still outstanding, at §14.1, alongside the five sets already listed. [PROPOSED]</w:t>
      </w:r>
    </w:p>
    <w:p>
      <w:pPr>
        <w:pStyle w:val="ListParagraph"/>
        <w:numPr>
          <w:ilvl w:val="0"/>
          <w:numId w:val="1"/>
        </w:numPr>
        <w:spacing w:after="70" w:line="258" w:lineRule="auto"/>
      </w:pPr>
      <w:r>
        <w:rPr>
          <w:rFonts w:ascii="Cambria" w:cs="Cambria" w:eastAsia="Cambria" w:hAnsi="Cambria"/>
          <w:color w:val="1C2B3A"/>
          <w:sz w:val="21"/>
          <w:szCs w:val="21"/>
        </w:rPr>
        <w:t>The country those two lists are filtered by is read from the session and is not a field on the plan line. The follow-up instruction of the same date is explicit about why: “country is automatically read in the core module once the user is login to COTS the settings of country is already available.” The plan line had been asking for it only because this part of the process had nowhere to read it from — which allowed two answers to one question, the session's and the form's. It now reads the session's. The country is still displayed on the screen, because the location list is scoped by it and a filter nobody can see is a filter nobody can account for; where the session names no country the screen says it is reading a default rather than presenting a scope nobody chose. [PROPOSED]</w:t>
      </w:r>
    </w:p>
    <w:p>
      <w:pPr>
        <w:keepNext/>
        <w:spacing w:after="60" w:before="170"/>
      </w:pPr>
      <w:r>
        <w:rPr>
          <w:rFonts w:ascii="Calibri" w:cs="Calibri" w:eastAsia="Calibri" w:hAnsi="Calibri"/>
          <w:b/>
          <w:bCs/>
          <w:color w:val="3A4E60"/>
          <w:sz w:val="21"/>
          <w:szCs w:val="21"/>
        </w:rPr>
        <w:t>Questions added at v2.5</w:t>
      </w:r>
    </w:p>
    <w:p>
      <w:pPr>
        <w:pStyle w:val="ListParagraph"/>
        <w:numPr>
          <w:ilvl w:val="0"/>
          <w:numId w:val="1"/>
        </w:numPr>
        <w:spacing w:after="70" w:line="258" w:lineRule="auto"/>
      </w:pPr>
      <w:r>
        <w:rPr>
          <w:rFonts w:ascii="Cambria" w:cs="Cambria" w:eastAsia="Cambria" w:hAnsi="Cambria"/>
          <w:color w:val="1C2B3A"/>
          <w:sz w:val="21"/>
          <w:szCs w:val="21"/>
        </w:rPr>
        <w:t>[CLOSED] Where does the country come from? Answered by the follow-up instruction of the same date: Core reads it when the user signs in to COTS, so it is carried on the session and the plan line reads it. The drop-down is gone. Kept here because it records the shape of the problem — a screen asking for something the system already knew — which is worth recognising the next time a field looks unavoidable.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receiving-location master one register with a country attribute, or one register per country? It is modelled as the former, because that is what “listed under that country” describes and it collapses to the latter by filtering.</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does the Warehouse-or-Facility choice change downstream? A warehouse receipt cannot be priced at all (§6.7), so a quantity planned into a warehouse cannot reach the weekly production plan by the route a quantity planned into a facility takes, and no source states whether that is intended.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how should a plan line captured before this distinction existed be classified? The captured rows are read by their own location code — WH… as a warehouse, FC… as a facility — rather than left unclassified, because an unclassified row would silently drop out of any filter on the new field.</w:t>
      </w:r>
    </w:p>
    <w:p>
      <w:pPr>
        <w:pStyle w:val="Heading2"/>
        <w:keepNext/>
        <w:spacing w:after="120" w:before="300"/>
      </w:pPr>
      <w:r>
        <w:rPr>
          <w:rFonts w:ascii="Calibri" w:cs="Calibri" w:eastAsia="Calibri" w:hAnsi="Calibri"/>
          <w:b/>
          <w:bCs/>
          <w:color w:val="1E5A8A"/>
          <w:sz w:val="27"/>
          <w:szCs w:val="27"/>
        </w:rPr>
        <w:t xml:space="preserve">6.6 Phase 06 — Material receipt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Material arrives at a facility that the receiving-location plan names for the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agreement, and the facility it is being received at.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weighbridge, the vehicle plate, the driver and the driver’s telephone.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bag counts by type — big-pack, small-pack and jute — and the gross weight with dirt, in MT.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per-bag weights carried from the purchase agreement, from which the packaging weight is derived.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4"/>
        </w:numPr>
        <w:spacing w:after="80" w:line="258" w:lineRule="auto"/>
      </w:pPr>
      <w:r>
        <w:rPr>
          <w:rFonts w:ascii="Cambria" w:cs="Cambria" w:eastAsia="Cambria" w:hAnsi="Cambria"/>
          <w:color w:val="1C2B3A"/>
          <w:sz w:val="21"/>
          <w:szCs w:val="21"/>
        </w:rPr>
        <w:t xml:space="preserve">COTS presents the material receipts list and the new material receipt form.</w:t>
      </w:r>
    </w:p>
    <w:p>
      <w:pPr>
        <w:pStyle w:val="ListParagraph"/>
        <w:numPr>
          <w:ilvl w:val="0"/>
          <w:numId w:val="24"/>
        </w:numPr>
        <w:spacing w:after="80" w:line="258" w:lineRule="auto"/>
      </w:pPr>
      <w:r>
        <w:rPr>
          <w:rFonts w:ascii="Cambria" w:cs="Cambria" w:eastAsia="Cambria" w:hAnsi="Cambria"/>
          <w:color w:val="1C2B3A"/>
          <w:sz w:val="21"/>
          <w:szCs w:val="21"/>
        </w:rPr>
        <w:t xml:space="preserve">The user selects the purchase agreement; the supplier, the commodity, the seasonality and the purchase order follow from it.</w:t>
      </w:r>
    </w:p>
    <w:p>
      <w:pPr>
        <w:pStyle w:val="ListParagraph"/>
        <w:numPr>
          <w:ilvl w:val="0"/>
          <w:numId w:val="24"/>
        </w:numPr>
        <w:spacing w:after="80" w:line="258" w:lineRule="auto"/>
      </w:pPr>
      <w:r>
        <w:rPr>
          <w:rFonts w:ascii="Cambria" w:cs="Cambria" w:eastAsia="Cambria" w:hAnsi="Cambria"/>
          <w:color w:val="1C2B3A"/>
          <w:sz w:val="21"/>
          <w:szCs w:val="21"/>
        </w:rPr>
        <w:t xml:space="preserve">The user records the facility, the receipt date and whether the receipt is from the supplier or from a warehouse.</w:t>
      </w:r>
    </w:p>
    <w:p>
      <w:pPr>
        <w:pStyle w:val="ListParagraph"/>
        <w:numPr>
          <w:ilvl w:val="0"/>
          <w:numId w:val="24"/>
        </w:numPr>
        <w:spacing w:after="80" w:line="258" w:lineRule="auto"/>
      </w:pPr>
      <w:r>
        <w:rPr>
          <w:rFonts w:ascii="Cambria" w:cs="Cambria" w:eastAsia="Cambria" w:hAnsi="Cambria"/>
          <w:color w:val="1C2B3A"/>
          <w:sz w:val="21"/>
          <w:szCs w:val="21"/>
        </w:rPr>
        <w:t xml:space="preserve">The user records the weighbridge, the plate, the driver and the driver’s telephone.</w:t>
      </w:r>
    </w:p>
    <w:p>
      <w:pPr>
        <w:pStyle w:val="ListParagraph"/>
        <w:numPr>
          <w:ilvl w:val="0"/>
          <w:numId w:val="24"/>
        </w:numPr>
        <w:spacing w:after="80" w:line="258" w:lineRule="auto"/>
      </w:pPr>
      <w:r>
        <w:rPr>
          <w:rFonts w:ascii="Cambria" w:cs="Cambria" w:eastAsia="Cambria" w:hAnsi="Cambria"/>
          <w:color w:val="1C2B3A"/>
          <w:sz w:val="21"/>
          <w:szCs w:val="21"/>
        </w:rPr>
        <w:t xml:space="preserve">The user records the bag counts and the gross weight with dirt. The total bags and the packaging weight are derived as they are typed.</w:t>
      </w:r>
    </w:p>
    <w:p>
      <w:pPr>
        <w:pStyle w:val="ListParagraph"/>
        <w:numPr>
          <w:ilvl w:val="0"/>
          <w:numId w:val="24"/>
        </w:numPr>
        <w:spacing w:after="80" w:line="258" w:lineRule="auto"/>
      </w:pPr>
      <w:r>
        <w:rPr>
          <w:rFonts w:ascii="Cambria" w:cs="Cambria" w:eastAsia="Cambria" w:hAnsi="Cambria"/>
          <w:color w:val="1C2B3A"/>
          <w:sz w:val="21"/>
          <w:szCs w:val="21"/>
        </w:rPr>
        <w:t xml:space="preserve">COTS saves the receipt and issues its reference number.</w:t>
      </w:r>
    </w:p>
    <w:p>
      <w:pPr>
        <w:pStyle w:val="ListParagraph"/>
        <w:numPr>
          <w:ilvl w:val="0"/>
          <w:numId w:val="24"/>
        </w:numPr>
        <w:spacing w:after="80" w:line="258" w:lineRule="auto"/>
      </w:pPr>
      <w:r>
        <w:rPr>
          <w:rFonts w:ascii="Cambria" w:cs="Cambria" w:eastAsia="Cambria" w:hAnsi="Cambria"/>
          <w:color w:val="1C2B3A"/>
          <w:sz w:val="21"/>
          <w:szCs w:val="21"/>
        </w:rPr>
        <w:t xml:space="preserve">Sourcing prices the receipt on a separate step: the price per pound, the dirt per tonne and the agent’s declared net weight are entered, and the receipt status is set to need review or confirmed. The purchase amount, the commission amount and the receipt variance follow from them.</w:t>
      </w:r>
    </w:p>
    <w:p>
      <w:pPr>
        <w:pStyle w:val="ListParagraph"/>
        <w:numPr>
          <w:ilvl w:val="0"/>
          <w:numId w:val="24"/>
        </w:numPr>
        <w:spacing w:after="80" w:line="258" w:lineRule="auto"/>
      </w:pPr>
      <w:r>
        <w:rPr>
          <w:rFonts w:ascii="Cambria" w:cs="Cambria" w:eastAsia="Cambria" w:hAnsi="Cambria"/>
          <w:color w:val="1C2B3A"/>
          <w:sz w:val="21"/>
          <w:szCs w:val="21"/>
        </w:rPr>
        <w:t xml:space="preserve">The user proceeds to Phase 07, warehouse receipt.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books a receipt? MMP names no owning function. Pricing is described as a Sourcing step.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Sourcing, who prices the receipt; the agent, whose declared net weight the receipt reconciles against.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across two screens: the receipt and the separate pricing screen.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receipt carrying the weighbridge gross weight, the bag counts and the derived packaging weight.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Once priced: the net weight, the purchase amount, the commission amount and the variance against the agent’s declared net weight.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Receipt status: need review or confirmed. It is set on the pricing screen only, and appears on no list column and on no detail view, so a receipt’s status cannot be seen except by opening its pricing screen. MMP states no ordering between the two values.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A receipt is booked against a purchase agreement, and the agreement list on the form is filtered — three of seven are offered. Business confirmation required: what is the filter?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None otherwise. MMP requires the facility and the receipt date and nothing else, which is how a receipt with no bags and no weight came to be saved. Business confirmation required: must a receipt carry a weighbridge gross weight?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The receipt variance is the difference between our net weight and the agent’s declared net weight. Business confirmation required: what happens when they differ, and who resolves it? MMP records the number and no action.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two-step capture, the derived weights, the two status values and the defects named in §13. [OPEN] for the agreement filter, for the required fields, for the status ordering and for what a variance triggers.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unit is Dirt per Ton in? The documentation never states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is the total purchase amount composed from the purchase value and the agent commission? The MMP label is truncated and states no formula.</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happens when the receipt variance is not zero, and who resolves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does a receipt from a warehouse, rather than from the supplier, change on the form?</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the receipt status ordered — may a confirmed receipt return to need review?</w:t>
      </w:r>
    </w:p>
    <w:p>
      <w:pPr>
        <w:pStyle w:val="Heading2"/>
        <w:keepNext/>
        <w:spacing w:after="120" w:before="300"/>
      </w:pPr>
      <w:r>
        <w:rPr>
          <w:rFonts w:ascii="Calibri" w:cs="Calibri" w:eastAsia="Calibri" w:hAnsi="Calibri"/>
          <w:b/>
          <w:bCs/>
          <w:color w:val="1E5A8A"/>
          <w:sz w:val="27"/>
          <w:szCs w:val="27"/>
        </w:rPr>
        <w:t xml:space="preserve">6.7 Phase 07 — Warehouse receipt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Material arrives at, or is transferred into, a warehouse rather than a processing facility.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agreement, and the warehouse it is being received at.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weighbridge, the vehicle plate, the driver and the driver’s telephone.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bag counts by type and the gross weight with dirt, in MT.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per-bag weights carried from the purchase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5"/>
        </w:numPr>
        <w:spacing w:after="80" w:line="258" w:lineRule="auto"/>
      </w:pPr>
      <w:r>
        <w:rPr>
          <w:rFonts w:ascii="Cambria" w:cs="Cambria" w:eastAsia="Cambria" w:hAnsi="Cambria"/>
          <w:color w:val="1C2B3A"/>
          <w:sz w:val="21"/>
          <w:szCs w:val="21"/>
        </w:rPr>
        <w:t xml:space="preserve">COTS presents the warehouse receipts list and the new warehouse receipt form.</w:t>
      </w:r>
    </w:p>
    <w:p>
      <w:pPr>
        <w:pStyle w:val="ListParagraph"/>
        <w:numPr>
          <w:ilvl w:val="0"/>
          <w:numId w:val="25"/>
        </w:numPr>
        <w:spacing w:after="80" w:line="258" w:lineRule="auto"/>
      </w:pPr>
      <w:r>
        <w:rPr>
          <w:rFonts w:ascii="Cambria" w:cs="Cambria" w:eastAsia="Cambria" w:hAnsi="Cambria"/>
          <w:color w:val="1C2B3A"/>
          <w:sz w:val="21"/>
          <w:szCs w:val="21"/>
        </w:rPr>
        <w:t xml:space="preserve">The user selects the purchase agreement; the supplier, the commodity, the seasonality and the purchase order follow from it.</w:t>
      </w:r>
    </w:p>
    <w:p>
      <w:pPr>
        <w:pStyle w:val="ListParagraph"/>
        <w:numPr>
          <w:ilvl w:val="0"/>
          <w:numId w:val="25"/>
        </w:numPr>
        <w:spacing w:after="80" w:line="258" w:lineRule="auto"/>
      </w:pPr>
      <w:r>
        <w:rPr>
          <w:rFonts w:ascii="Cambria" w:cs="Cambria" w:eastAsia="Cambria" w:hAnsi="Cambria"/>
          <w:color w:val="1C2B3A"/>
          <w:sz w:val="21"/>
          <w:szCs w:val="21"/>
        </w:rPr>
        <w:t xml:space="preserve">The user records the warehouse, the receipt date and whether the receipt is from the supplier or from a warehouse.</w:t>
      </w:r>
    </w:p>
    <w:p>
      <w:pPr>
        <w:pStyle w:val="ListParagraph"/>
        <w:numPr>
          <w:ilvl w:val="0"/>
          <w:numId w:val="25"/>
        </w:numPr>
        <w:spacing w:after="80" w:line="258" w:lineRule="auto"/>
      </w:pPr>
      <w:r>
        <w:rPr>
          <w:rFonts w:ascii="Cambria" w:cs="Cambria" w:eastAsia="Cambria" w:hAnsi="Cambria"/>
          <w:color w:val="1C2B3A"/>
          <w:sz w:val="21"/>
          <w:szCs w:val="21"/>
        </w:rPr>
        <w:t xml:space="preserve">The user records the weighbridge, the plate, the driver and the driver’s telephone.</w:t>
      </w:r>
    </w:p>
    <w:p>
      <w:pPr>
        <w:pStyle w:val="ListParagraph"/>
        <w:numPr>
          <w:ilvl w:val="0"/>
          <w:numId w:val="25"/>
        </w:numPr>
        <w:spacing w:after="80" w:line="258" w:lineRule="auto"/>
      </w:pPr>
      <w:r>
        <w:rPr>
          <w:rFonts w:ascii="Cambria" w:cs="Cambria" w:eastAsia="Cambria" w:hAnsi="Cambria"/>
          <w:color w:val="1C2B3A"/>
          <w:sz w:val="21"/>
          <w:szCs w:val="21"/>
        </w:rPr>
        <w:t xml:space="preserve">The user records the bag counts and the gross weight with dirt.</w:t>
      </w:r>
    </w:p>
    <w:p>
      <w:pPr>
        <w:pStyle w:val="ListParagraph"/>
        <w:numPr>
          <w:ilvl w:val="0"/>
          <w:numId w:val="25"/>
        </w:numPr>
        <w:spacing w:after="80" w:line="258" w:lineRule="auto"/>
      </w:pPr>
      <w:r>
        <w:rPr>
          <w:rFonts w:ascii="Cambria" w:cs="Cambria" w:eastAsia="Cambria" w:hAnsi="Cambria"/>
          <w:color w:val="1C2B3A"/>
          <w:sz w:val="21"/>
          <w:szCs w:val="21"/>
        </w:rPr>
        <w:t xml:space="preserve">COTS saves the receipt and issues its reference number.</w:t>
      </w:r>
    </w:p>
    <w:p>
      <w:pPr>
        <w:pStyle w:val="ListParagraph"/>
        <w:numPr>
          <w:ilvl w:val="0"/>
          <w:numId w:val="25"/>
        </w:numPr>
        <w:spacing w:after="80" w:line="258" w:lineRule="auto"/>
      </w:pPr>
      <w:r>
        <w:rPr>
          <w:rFonts w:ascii="Cambria" w:cs="Cambria" w:eastAsia="Cambria" w:hAnsi="Cambria"/>
          <w:color w:val="1C2B3A"/>
          <w:sz w:val="21"/>
          <w:szCs w:val="21"/>
        </w:rPr>
        <w:t xml:space="preserve">The user proceeds to Phase 08, opportunity and commercial assessment, and the export process continues from there unchanged.</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books a warehouse receipt? MMP names no owning function.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warehouse receipt carrying the weighbridge gross weight, the bag counts and the derived packaging weight.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None. MMP holds no status column, no status field and no status indicator on any warehouse receipt screen. Unlike a material receipt, a warehouse receipt carries no receipt status because it cannot be priced at all: both the edit and the pricing routes fail.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A receipt is booked against a purchase agreement, and the agreement list on the form is filtered in the same unstated way as the material receipt form. Business confirmation required: what is the filter?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None otherwise. A warehouse receipt can be saved with zero bags and zero weight.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saved warehouse receipt cannot be corrected or priced: both routes fail in MMP. Business confirmation required: is a warehouse receipt meant to be priced, and if so where?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derived weights, the absence of any status and the two broken routes. [OPEN] for whether pricing is intended, for the agreement filter and for ownership. This is the last of the five phases v2.3 brings in; Phase 08 onward is the export process as it stood in v2.2, unchanged apart from its number.</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a warehouse receipt meant to be priced as a material receipt is? Neither the edit nor the pricing route exists in MMP.</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is the difference in business meaning between a material receipt and a warehouse receipt? The two capture the same fields and the warehouse receipt’s own detail page is titled “Display Material Receipt Form”.</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does a warehouse receipt feed the weekly production plan at Phase 13, as a confirmed material receipt does? Only the material receipt carries a status that could gate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filter decides which purchase agreements a warehouse receipt may be booked against?</w:t>
      </w:r>
    </w:p>
    <w:p>
      <w:pPr>
        <w:pStyle w:val="Heading2"/>
        <w:keepNext/>
        <w:spacing w:after="120" w:before="300"/>
      </w:pPr>
      <w:r>
        <w:rPr>
          <w:rFonts w:ascii="Calibri" w:cs="Calibri" w:eastAsia="Calibri" w:hAnsi="Calibri"/>
          <w:b/>
          <w:bCs/>
          <w:color w:val="1E5A8A"/>
          <w:sz w:val="27"/>
          <w:szCs w:val="27"/>
        </w:rPr>
        <w:t xml:space="preserve">6.8 Phase 08 — Opportunity and commercial assessment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The existing workflow does not cover it and records the omission in its §13 (“the costing snapshot that decision R29 makes mandatory at deal agreement … belongs to the phase before the contract, which has no legacy form and no screen”). All content is from the workshop notes.</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trader identifies a potential selling opportunity, or a long position becomes visible in the long and short position report.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Long and short position report, which acts as the reference for the traders’ selling activities.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Cost estimate from the costing module for the commodity at the selling location under the intended terms of sale / Incoterms.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as practice;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a COTS module</w:t>
      </w:r>
    </w:p>
    <w:p>
      <w:pPr>
        <w:pStyle w:val="ListParagraph"/>
        <w:numPr>
          <w:ilvl w:val="0"/>
          <w:numId w:val="1"/>
        </w:numPr>
        <w:spacing w:after="70" w:line="258" w:lineRule="auto"/>
      </w:pPr>
      <w:r>
        <w:rPr>
          <w:rFonts w:ascii="Cambria" w:cs="Cambria" w:eastAsia="Cambria" w:hAnsi="Cambria"/>
          <w:color w:val="1C2B3A"/>
          <w:sz w:val="21"/>
          <w:szCs w:val="21"/>
        </w:rPr>
        <w:t xml:space="preserve">Trader-entered variables: raw material price, sales price, Incoterms, profit margin.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Costing elements configured per country — raw material, processing and execution operation costs, as a fixed amount or a range, applied per MT, per day or per bag.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
        </w:numPr>
        <w:spacing w:after="80" w:line="258" w:lineRule="auto"/>
      </w:pPr>
      <w:r>
        <w:rPr>
          <w:rFonts w:ascii="Cambria" w:cs="Cambria" w:eastAsia="Cambria" w:hAnsi="Cambria"/>
          <w:color w:val="1C2B3A"/>
          <w:sz w:val="21"/>
          <w:szCs w:val="21"/>
        </w:rPr>
        <w:t xml:space="preserve">The trader looks for potential offers.</w:t>
      </w:r>
    </w:p>
    <w:p>
      <w:pPr>
        <w:pStyle w:val="ListParagraph"/>
        <w:numPr>
          <w:ilvl w:val="0"/>
          <w:numId w:val="2"/>
        </w:numPr>
        <w:spacing w:after="80" w:line="258" w:lineRule="auto"/>
      </w:pPr>
      <w:r>
        <w:rPr>
          <w:rFonts w:ascii="Cambria" w:cs="Cambria" w:eastAsia="Cambria" w:hAnsi="Cambria"/>
          <w:color w:val="1C2B3A"/>
          <w:sz w:val="21"/>
          <w:szCs w:val="21"/>
        </w:rPr>
        <w:t xml:space="preserve">The trader reviews the long and short position report to see what is uncommitted and what is short.</w:t>
      </w:r>
    </w:p>
    <w:p>
      <w:pPr>
        <w:pStyle w:val="ListParagraph"/>
        <w:numPr>
          <w:ilvl w:val="0"/>
          <w:numId w:val="2"/>
        </w:numPr>
        <w:spacing w:after="80" w:line="258" w:lineRule="auto"/>
      </w:pPr>
      <w:r>
        <w:rPr>
          <w:rFonts w:ascii="Cambria" w:cs="Cambria" w:eastAsia="Cambria" w:hAnsi="Cambria"/>
          <w:color w:val="1C2B3A"/>
          <w:sz w:val="21"/>
          <w:szCs w:val="21"/>
        </w:rPr>
        <w:t xml:space="preserve">The trader runs the cost estimate, entering the values he has at hand; the system returns the expected estimate for the selected commodity and the selected origin and destination.</w:t>
      </w:r>
    </w:p>
    <w:p>
      <w:pPr>
        <w:pStyle w:val="ListParagraph"/>
        <w:numPr>
          <w:ilvl w:val="0"/>
          <w:numId w:val="2"/>
        </w:numPr>
        <w:spacing w:after="80" w:line="258" w:lineRule="auto"/>
      </w:pPr>
      <w:r>
        <w:rPr>
          <w:rFonts w:ascii="Cambria" w:cs="Cambria" w:eastAsia="Cambria" w:hAnsi="Cambria"/>
          <w:color w:val="1C2B3A"/>
          <w:sz w:val="21"/>
          <w:szCs w:val="21"/>
        </w:rPr>
        <w:t xml:space="preserve">Where a cost has been calculated outside the system, the trader enters it under other costs. </w:t>
      </w:r>
      <w:r>
        <w:rPr>
          <w:rFonts w:ascii="Calibri" w:cs="Calibri" w:eastAsia="Calibri" w:hAnsi="Calibri"/>
          <w:b/>
          <w:bCs/>
          <w:color w:val="A3457B"/>
          <w:sz w:val="19"/>
          <w:szCs w:val="19"/>
        </w:rPr>
        <w:t xml:space="preserve">[PROPOSED]</w:t>
      </w:r>
    </w:p>
    <w:p>
      <w:pPr>
        <w:pStyle w:val="ListParagraph"/>
        <w:numPr>
          <w:ilvl w:val="0"/>
          <w:numId w:val="2"/>
        </w:numPr>
        <w:spacing w:after="80" w:line="258" w:lineRule="auto"/>
      </w:pPr>
      <w:r>
        <w:rPr>
          <w:rFonts w:ascii="Cambria" w:cs="Cambria" w:eastAsia="Cambria" w:hAnsi="Cambria"/>
          <w:color w:val="1C2B3A"/>
          <w:sz w:val="21"/>
          <w:szCs w:val="21"/>
        </w:rPr>
        <w:t xml:space="preserve">The trader states whether the sale is being made against a long (allocated) or a short (still to be purchased) stock position. If it is short, the expected raw purchase price is entered. </w:t>
      </w:r>
      <w:r>
        <w:rPr>
          <w:rFonts w:ascii="Calibri" w:cs="Calibri" w:eastAsia="Calibri" w:hAnsi="Calibri"/>
          <w:b/>
          <w:bCs/>
          <w:color w:val="A3457B"/>
          <w:sz w:val="19"/>
          <w:szCs w:val="19"/>
        </w:rPr>
        <w:t xml:space="preserve">[PROPOSED]</w:t>
      </w:r>
    </w:p>
    <w:p>
      <w:pPr>
        <w:pStyle w:val="ListParagraph"/>
        <w:numPr>
          <w:ilvl w:val="0"/>
          <w:numId w:val="2"/>
        </w:numPr>
        <w:spacing w:after="80" w:line="258" w:lineRule="auto"/>
      </w:pPr>
      <w:r>
        <w:rPr>
          <w:rFonts w:ascii="Cambria" w:cs="Cambria" w:eastAsia="Cambria" w:hAnsi="Cambria"/>
          <w:color w:val="1C2B3A"/>
          <w:sz w:val="21"/>
          <w:szCs w:val="21"/>
        </w:rPr>
        <w:t xml:space="preserve">The costing exercise is retained as a snapshot against the opportunity, to be carried into the deal agreement.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Trader (commercial)</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None stated in either source.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an offer requires review or approval before a deal is agreed, and by whom</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Costing (shared module) and the COTS long and short position report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Today the estimate is prepared outside COTS — </w:t>
      </w:r>
      <w:r>
        <w:rPr>
          <w:rFonts w:ascii="Calibri" w:cs="Calibri" w:eastAsia="Calibri" w:hAnsi="Calibri"/>
          <w:b/>
          <w:bCs/>
          <w:color w:val="8A5A05"/>
          <w:sz w:val="19"/>
          <w:szCs w:val="19"/>
        </w:rPr>
        <w:t xml:space="preserve">[ASSUMPTION]</w:t>
      </w:r>
      <w:r>
        <w:rPr>
          <w:rFonts w:ascii="Cambria" w:cs="Cambria" w:eastAsia="Cambria" w:hAnsi="Cambria"/>
          <w:color w:val="1C2B3A"/>
          <w:sz w:val="21"/>
          <w:szCs w:val="21"/>
        </w:rPr>
        <w:t xml:space="preserve">, inferred because the notes describe the costing module as something to be configured, with its elements still to be provided, while treating the costing guidance itself as existing practice</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costing snapshot for the opportunity.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 declared position: long or short.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An indicative price at the selling location.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 status model is defined for an opportunity in either source.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costing snapshot is a mandatory input to the deal agreement step — a deal cannot be agreed without one (workshop, Costing 1(vi)).</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long / short declaration is mandatory, and a short declaration requires the expected raw purchase price.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Costing elements are defined and configured for each country.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Some expenses are per MT, others per day or per bag.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 stock and no sourcing cover for the quantity → the opportunity is a short position and passes to sourcing (Phase 13).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that traders use the long and short report and the costing guidance.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every system behaviour named here, including the snapshot, the position declaration and the other-costs entry.</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Does an offer need an approval before a deal is committed, and to what authority limit?</w:t>
      </w:r>
    </w:p>
    <w:p>
      <w:pPr>
        <w:pStyle w:val="ListParagraph"/>
        <w:numPr>
          <w:ilvl w:val="0"/>
          <w:numId w:val="1"/>
        </w:numPr>
        <w:spacing w:after="70" w:line="258" w:lineRule="auto"/>
      </w:pPr>
      <w:r>
        <w:rPr>
          <w:rFonts w:ascii="Cambria" w:cs="Cambria" w:eastAsia="Cambria" w:hAnsi="Cambria"/>
          <w:color w:val="1C2B3A"/>
          <w:sz w:val="21"/>
          <w:szCs w:val="21"/>
        </w:rPr>
        <w:t xml:space="preserve">The costing elements per country are to be provided by Siedahmed — not yet available.</w:t>
      </w:r>
    </w:p>
    <w:p>
      <w:pPr>
        <w:pStyle w:val="ListParagraph"/>
        <w:numPr>
          <w:ilvl w:val="0"/>
          <w:numId w:val="1"/>
        </w:numPr>
        <w:spacing w:after="70" w:line="258" w:lineRule="auto"/>
      </w:pPr>
      <w:r>
        <w:rPr>
          <w:rFonts w:ascii="Cambria" w:cs="Cambria" w:eastAsia="Cambria" w:hAnsi="Cambria"/>
          <w:color w:val="1C2B3A"/>
          <w:sz w:val="21"/>
          <w:szCs w:val="21"/>
        </w:rPr>
        <w:t xml:space="preserve">The workshop text “The costing elements are assigned and configured for each?? (commodity, country, )” is incomplete; the configuration dimensions are not settled.</w:t>
      </w:r>
    </w:p>
    <w:p>
      <w:pPr>
        <w:pStyle w:val="ListParagraph"/>
        <w:numPr>
          <w:ilvl w:val="0"/>
          <w:numId w:val="1"/>
        </w:numPr>
        <w:spacing w:after="70" w:line="258" w:lineRule="auto"/>
      </w:pPr>
      <w:r>
        <w:rPr>
          <w:rFonts w:ascii="Cambria" w:cs="Cambria" w:eastAsia="Cambria" w:hAnsi="Cambria"/>
          <w:color w:val="1C2B3A"/>
          <w:sz w:val="21"/>
          <w:szCs w:val="21"/>
        </w:rPr>
        <w:t xml:space="preserve">Whether the costing module described is an existing tool or a COTS module still to be built.</w:t>
      </w:r>
    </w:p>
    <w:p>
      <w:pPr>
        <w:pStyle w:val="Heading2"/>
        <w:keepNext/>
        <w:spacing w:after="120" w:before="300"/>
      </w:pPr>
      <w:r>
        <w:rPr>
          <w:rFonts w:ascii="Calibri" w:cs="Calibri" w:eastAsia="Calibri" w:hAnsi="Calibri"/>
          <w:b/>
          <w:bCs/>
          <w:color w:val="1E5A8A"/>
          <w:sz w:val="27"/>
          <w:szCs w:val="27"/>
        </w:rPr>
        <w:t xml:space="preserve">6.9 Phase 09 — Deal agreement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 2. The existing workflow begins at the contract.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trader and the buyer reach a general agreement on the deal.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general terms agreed with the buyer: buyer, commodity, price, Incoterms, origin country, loading port, port of discharge, quantity, shipping period with start and end date, payment terms, notes.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costing snapshot and the long / short declaration from Phase 08.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3"/>
        </w:numPr>
        <w:spacing w:after="80" w:line="258" w:lineRule="auto"/>
      </w:pPr>
      <w:r>
        <w:rPr>
          <w:rFonts w:ascii="Cambria" w:cs="Cambria" w:eastAsia="Cambria" w:hAnsi="Cambria"/>
          <w:color w:val="1C2B3A"/>
          <w:sz w:val="21"/>
          <w:szCs w:val="21"/>
        </w:rPr>
        <w:t xml:space="preserve">The trader communicates the general agreement for the deal to Dubai Execution so that the contract can be created with the buyer.</w:t>
      </w:r>
    </w:p>
    <w:p>
      <w:pPr>
        <w:pStyle w:val="ListParagraph"/>
        <w:numPr>
          <w:ilvl w:val="0"/>
          <w:numId w:val="3"/>
        </w:numPr>
        <w:spacing w:after="80" w:line="258" w:lineRule="auto"/>
      </w:pPr>
      <w:r>
        <w:rPr>
          <w:rFonts w:ascii="Cambria" w:cs="Cambria" w:eastAsia="Cambria" w:hAnsi="Cambria"/>
          <w:color w:val="1C2B3A"/>
          <w:sz w:val="21"/>
          <w:szCs w:val="21"/>
        </w:rPr>
        <w:t xml:space="preserve">The agreed data set is passed in full — buyer, commodity, price, Incoterms, origin country, loading port, port of discharge, quantity, shipping period, start and end date, payment terms and notes.</w:t>
      </w:r>
    </w:p>
    <w:p>
      <w:pPr>
        <w:pStyle w:val="ListParagraph"/>
        <w:numPr>
          <w:ilvl w:val="0"/>
          <w:numId w:val="3"/>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costing snapshot is attached to the deal and locked, so that the basis on which the deal was priced can later be compared with what the shipment actually cost.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Trader (commercial), handing to Dubai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Dubai Execution as the receiving party</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channel is not stated in either source. </w:t>
      </w:r>
      <w:r>
        <w:rPr>
          <w:rFonts w:ascii="Calibri" w:cs="Calibri" w:eastAsia="Calibri" w:hAnsi="Calibri"/>
          <w:b/>
          <w:bCs/>
          <w:color w:val="8A5A05"/>
          <w:sz w:val="19"/>
          <w:szCs w:val="19"/>
        </w:rPr>
        <w:t xml:space="preserve">[ASSUMPTION]</w:t>
      </w:r>
      <w:r>
        <w:rPr>
          <w:rFonts w:ascii="Cambria" w:cs="Cambria" w:eastAsia="Cambria" w:hAnsi="Cambria"/>
          <w:color w:val="1C2B3A"/>
          <w:sz w:val="21"/>
          <w:szCs w:val="21"/>
        </w:rPr>
        <w:t xml:space="preserve"> e-mail, inferred because the workshop notes describe the deal as “communicated” from the traders to Dubai Execution with no system named, and because the existing workflow records that the surrounding process runs on e-mail.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deal record in COTS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deal agreement, complete enough for a contract to be created.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deal record carrying the locked costing snapshot.</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None defined.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No deal without a costing snapshot (see Phase 08).</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hand-off and its data set.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deal record and the locked snapshot.</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channel and format of the hand-off from the trader to Dubai Execution.</w:t>
      </w:r>
    </w:p>
    <w:p>
      <w:pPr>
        <w:pStyle w:val="ListParagraph"/>
        <w:numPr>
          <w:ilvl w:val="0"/>
          <w:numId w:val="1"/>
        </w:numPr>
        <w:spacing w:after="70" w:line="258" w:lineRule="auto"/>
      </w:pPr>
      <w:r>
        <w:rPr>
          <w:rFonts w:ascii="Cambria" w:cs="Cambria" w:eastAsia="Cambria" w:hAnsi="Cambria"/>
          <w:color w:val="1C2B3A"/>
          <w:sz w:val="21"/>
          <w:szCs w:val="21"/>
        </w:rPr>
        <w:t xml:space="preserve">Whether a deal can be amended after it has been communicated, and what that does to the snapshot.</w:t>
      </w:r>
    </w:p>
    <w:p>
      <w:pPr>
        <w:pStyle w:val="Heading2"/>
        <w:keepNext/>
        <w:spacing w:after="120" w:before="300"/>
      </w:pPr>
      <w:r>
        <w:rPr>
          <w:rFonts w:ascii="Calibri" w:cs="Calibri" w:eastAsia="Calibri" w:hAnsi="Calibri"/>
          <w:b/>
          <w:bCs/>
          <w:color w:val="1E5A8A"/>
          <w:sz w:val="27"/>
          <w:szCs w:val="27"/>
        </w:rPr>
        <w:t xml:space="preserve">6.10 Phase 10 — Contract creation in SAP</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§3.1, §5.1 and the contract group of the document register (P2), reconciled with workshop notes, Execution items 2–3 and 18.</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deal agreement is received by Dubai Execution.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deal agreement data set (Phase 09).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Buyer master data, including the buyer address.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a default</w:t>
      </w:r>
    </w:p>
    <w:p>
      <w:pPr>
        <w:pStyle w:val="ListParagraph"/>
        <w:numPr>
          <w:ilvl w:val="0"/>
          <w:numId w:val="1"/>
        </w:numPr>
        <w:spacing w:after="70" w:line="258" w:lineRule="auto"/>
      </w:pPr>
      <w:r>
        <w:rPr>
          <w:rFonts w:ascii="Cambria" w:cs="Cambria" w:eastAsia="Cambria" w:hAnsi="Cambria"/>
          <w:color w:val="1C2B3A"/>
          <w:sz w:val="21"/>
          <w:szCs w:val="21"/>
        </w:rPr>
        <w:t xml:space="preserve">Commodity quality standards held in master data.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document requirement list.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as a 15-checkbox list on the legacy purchase contract form;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a canonical list of sixteen</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4"/>
        </w:numPr>
        <w:spacing w:after="80" w:line="258" w:lineRule="auto"/>
      </w:pPr>
      <w:r>
        <w:rPr>
          <w:rFonts w:ascii="Cambria" w:cs="Cambria" w:eastAsia="Cambria" w:hAnsi="Cambria"/>
          <w:color w:val="1C2B3A"/>
          <w:sz w:val="21"/>
          <w:szCs w:val="21"/>
        </w:rPr>
        <w:t xml:space="preserve">Dubai Execution issues the purchase / sales contract from SAP.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mbria" w:cs="Cambria" w:eastAsia="Cambria" w:hAnsi="Cambria"/>
          <w:color w:val="1C2B3A"/>
          <w:sz w:val="21"/>
          <w:szCs w:val="21"/>
        </w:rPr>
        <w:t xml:space="preserve">The contract records buyer, commodity, price, Incoterms, origin country, loading port, port of discharge, quantity, shipping period, start and end date, payment terms and notes.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mbria" w:cs="Cambria" w:eastAsia="Cambria" w:hAnsi="Cambria"/>
          <w:color w:val="1C2B3A"/>
          <w:sz w:val="21"/>
          <w:szCs w:val="21"/>
        </w:rPr>
        <w:t xml:space="preserve">The contract fixes which documents this shipment will need, the fumigation treatment, the artwork option and the payment terms that will later determine the bank maturity date.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document requirement list becomes canonical, is set once here, and is inherited by every shipment under the contract rather than re-entered on the shipping instruction.</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Payment terms become mandatory, because the bank submittal maturity date derives from them. Both sources ask for this independently.</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Buyer address becomes mandatory and defaults from the buyer master.</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Fumigation becomes one required choice — methyl bromide, phosphine, or no fumigation required — in place of three independent checkboxes.</w:t>
      </w:r>
    </w:p>
    <w:p>
      <w:pPr>
        <w:pStyle w:val="ListParagraph"/>
        <w:numPr>
          <w:ilvl w:val="0"/>
          <w:numId w:val="4"/>
        </w:numPr>
        <w:spacing w:after="80" w:line="258" w:lineRule="auto"/>
      </w:pPr>
      <w:r>
        <w:rPr>
          <w:rFonts w:ascii="Cambria" w:cs="Cambria" w:eastAsia="Cambria" w:hAnsi="Cambria"/>
          <w:color w:val="1C2B3A"/>
          <w:sz w:val="21"/>
          <w:szCs w:val="21"/>
        </w:rPr>
        <w:t xml:space="preserve">A SAP sales order is created.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mbria" w:cs="Cambria" w:eastAsia="Cambria" w:hAnsi="Cambria"/>
          <w:color w:val="1C2B3A"/>
          <w:sz w:val="21"/>
          <w:szCs w:val="21"/>
        </w:rPr>
        <w:t xml:space="preserve">An insurance notification is sent.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Trader (as the source of the terms); buyer (for the artwork option); Trade Finance downstream, because the payment terms set here drive the maturity date</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issues the contract and the sales order.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document requirement list, the fumigation choice, the artwork option and the payment terms are today captured on the legacy Purchase Contract form.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Where the contract record will live in COTS is unresolved — see the conflict below</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Purchase / sales contract: Draft → Approved → Stamped.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SAP sales order: Created.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Insurance notification: Sent.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document requirement list that every shipment under the contract inherits. </w:t>
      </w:r>
      <w:r>
        <w:rPr>
          <w:rFonts w:ascii="Calibri" w:cs="Calibri" w:eastAsia="Calibri" w:hAnsi="Calibri"/>
          <w:b/>
          <w:bCs/>
          <w:color w:val="A3457B"/>
          <w:sz w:val="19"/>
          <w:szCs w:val="19"/>
        </w:rPr>
        <w:t xml:space="preserve">[PROPOSED]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Purchase / sales contract: Draft → Approved → Stamped.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At least one document must be selected on the requirement list.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legacy form accepts a contract with no documents ticked at all.</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“Other” on the requirement list demands its description.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checkbox is tickable with the text left blank.</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Payment terms mandatory.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null on 865 records.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Buyer address mandatory, defaulted from the buyer master.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form declares it required and 865 records hold it blank — the clearest evidence in the estate that a rule living only in a form is not a rule.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The origin country on the contract determines which of the country prerequisites in Phase 14 apply.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contract amendment, or a short close of the contracted quantity, is not described in either source.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contract, its data set and its role as the point where the document requirement is fixed.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every mandatory rule and for the canonical inherited list.</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System of record. The workshop notes state that Dubai Execution issues the contract from SAP; the existing workflow places the document requirement list, the fumigation choice, the artwork option and the payment terms on the legacy Purchase Contract form and proposes to enforce rules there. Whether SAP or COTS owns the contract record — and therefore where these rules are enforced — is not settled by either source.</w:t>
      </w:r>
    </w:p>
    <w:p>
      <w:pPr>
        <w:pStyle w:val="ListParagraph"/>
        <w:numPr>
          <w:ilvl w:val="0"/>
          <w:numId w:val="1"/>
        </w:numPr>
        <w:spacing w:after="70" w:line="258" w:lineRule="auto"/>
      </w:pPr>
      <w:r>
        <w:rPr>
          <w:rFonts w:ascii="Cambria" w:cs="Cambria" w:eastAsia="Cambria" w:hAnsi="Cambria"/>
          <w:color w:val="1C2B3A"/>
          <w:sz w:val="21"/>
          <w:szCs w:val="21"/>
        </w:rPr>
        <w:t xml:space="preserve">The canonical document requirement list. The purchase contract carries fifteen checkboxes and the shipping instruction repeats the list and adds the SSMO certificate; the workshop did not address the list at all, so the conflict is carried forward unresolved.</w:t>
      </w:r>
    </w:p>
    <w:p>
      <w:pPr>
        <w:pStyle w:val="ListParagraph"/>
        <w:numPr>
          <w:ilvl w:val="0"/>
          <w:numId w:val="1"/>
        </w:numPr>
        <w:spacing w:after="70" w:line="258" w:lineRule="auto"/>
      </w:pPr>
      <w:r>
        <w:rPr>
          <w:rFonts w:ascii="Cambria" w:cs="Cambria" w:eastAsia="Cambria" w:hAnsi="Cambria"/>
          <w:color w:val="1C2B3A"/>
          <w:sz w:val="21"/>
          <w:szCs w:val="21"/>
        </w:rPr>
        <w:t xml:space="preserve">Whether a contract amendment re-runs the inheritance of the requirement list.</w:t>
      </w:r>
    </w:p>
    <w:p>
      <w:pPr>
        <w:pStyle w:val="Heading2"/>
        <w:keepNext/>
        <w:spacing w:after="120" w:before="300"/>
      </w:pPr>
      <w:r>
        <w:rPr>
          <w:rFonts w:ascii="Calibri" w:cs="Calibri" w:eastAsia="Calibri" w:hAnsi="Calibri"/>
          <w:b/>
          <w:bCs/>
          <w:color w:val="1E5A8A"/>
          <w:sz w:val="27"/>
          <w:szCs w:val="27"/>
        </w:rPr>
        <w:t xml:space="preserve">6.11 Phase 11 — Cross-functional contract review</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 4. Absent from the existing workflow.</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contract is created.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saved contract and its terms.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5"/>
        </w:numPr>
        <w:spacing w:after="80" w:line="258" w:lineRule="auto"/>
      </w:pPr>
      <w:r>
        <w:rPr>
          <w:rFonts w:ascii="Cambria" w:cs="Cambria" w:eastAsia="Cambria" w:hAnsi="Cambria"/>
          <w:color w:val="1C2B3A"/>
          <w:sz w:val="21"/>
          <w:szCs w:val="21"/>
        </w:rPr>
        <w:t xml:space="preserve">Alert notifications are communicated to Quality, the Execution team, the Processing team and FP&amp;A (Financial Planning and Analysis).</w:t>
      </w:r>
    </w:p>
    <w:p>
      <w:pPr>
        <w:pStyle w:val="ListParagraph"/>
        <w:numPr>
          <w:ilvl w:val="0"/>
          <w:numId w:val="5"/>
        </w:numPr>
        <w:spacing w:after="80" w:line="258" w:lineRule="auto"/>
      </w:pPr>
      <w:r>
        <w:rPr>
          <w:rFonts w:ascii="Cambria" w:cs="Cambria" w:eastAsia="Cambria" w:hAnsi="Cambria"/>
          <w:color w:val="1C2B3A"/>
          <w:sz w:val="21"/>
          <w:szCs w:val="21"/>
        </w:rPr>
        <w:t xml:space="preserve">Each team reviews the contract terms and confirms that it has the set-up in place to fulfil the requirements.</w:t>
      </w:r>
    </w:p>
    <w:p>
      <w:pPr>
        <w:pStyle w:val="ListParagraph"/>
        <w:numPr>
          <w:ilvl w:val="0"/>
          <w:numId w:val="5"/>
        </w:numPr>
        <w:spacing w:after="80" w:line="258" w:lineRule="auto"/>
      </w:pPr>
      <w:r>
        <w:rPr>
          <w:rFonts w:ascii="Cambria" w:cs="Cambria" w:eastAsia="Cambria" w:hAnsi="Cambria"/>
          <w:color w:val="1C2B3A"/>
          <w:sz w:val="21"/>
          <w:szCs w:val="21"/>
        </w:rPr>
        <w:t xml:space="preserve">Each team captures its feedback in COTS.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(as the raiser of the notification)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Quality; Execution team; Processing team; FP&amp;A</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holds the feedback. The notification channel is not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Four recorded confirmations of ability to fulfil, one per team.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 state model is given for the review or for an individual team’s feedback.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execution may proceed before all four teams have responded. The workshop notes describe the notification and the feedback but do not make the feedback a gate, and no period is given for a response. Neither a blocking rule nor an SLA is invented here.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the same four teams are notified in every country. The workshop notes describe country differences in who owns execution (Phase 14) but do not extend that to the review.</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team reports that it cannot fulfil the contract terms → no path is described in either source.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notification, the review and the recording of feedback in COTS. Everything about timing, blocking and escalation is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Is the feedback advisory or blocking?</w:t>
      </w:r>
    </w:p>
    <w:p>
      <w:pPr>
        <w:pStyle w:val="ListParagraph"/>
        <w:numPr>
          <w:ilvl w:val="0"/>
          <w:numId w:val="1"/>
        </w:numPr>
        <w:spacing w:after="70" w:line="258" w:lineRule="auto"/>
      </w:pPr>
      <w:r>
        <w:rPr>
          <w:rFonts w:ascii="Cambria" w:cs="Cambria" w:eastAsia="Cambria" w:hAnsi="Cambria"/>
          <w:color w:val="1C2B3A"/>
          <w:sz w:val="21"/>
          <w:szCs w:val="21"/>
        </w:rPr>
        <w:t xml:space="preserve">What happens when a team says it cannot fulfil?</w:t>
      </w:r>
    </w:p>
    <w:p>
      <w:pPr>
        <w:pStyle w:val="ListParagraph"/>
        <w:numPr>
          <w:ilvl w:val="0"/>
          <w:numId w:val="1"/>
        </w:numPr>
        <w:spacing w:after="70" w:line="258" w:lineRule="auto"/>
      </w:pPr>
      <w:r>
        <w:rPr>
          <w:rFonts w:ascii="Cambria" w:cs="Cambria" w:eastAsia="Cambria" w:hAnsi="Cambria"/>
          <w:color w:val="1C2B3A"/>
          <w:sz w:val="21"/>
          <w:szCs w:val="21"/>
        </w:rPr>
        <w:t xml:space="preserve">Is there a response period, and what happens when it passes?</w:t>
      </w:r>
    </w:p>
    <w:p>
      <w:pPr>
        <w:pStyle w:val="ListParagraph"/>
        <w:numPr>
          <w:ilvl w:val="0"/>
          <w:numId w:val="1"/>
        </w:numPr>
        <w:spacing w:after="70" w:line="258" w:lineRule="auto"/>
      </w:pPr>
      <w:r>
        <w:rPr>
          <w:rFonts w:ascii="Cambria" w:cs="Cambria" w:eastAsia="Cambria" w:hAnsi="Cambria"/>
          <w:color w:val="1C2B3A"/>
          <w:sz w:val="21"/>
          <w:szCs w:val="21"/>
        </w:rPr>
        <w:t xml:space="preserve">FP&amp;A’s role here is stated only as “review and confirm set-up”; its separate role in determining advance payment amounts appears in Phase 14.</w:t>
      </w:r>
    </w:p>
    <w:p>
      <w:pPr>
        <w:pStyle w:val="Heading2"/>
        <w:keepNext/>
        <w:spacing w:after="120" w:before="300"/>
      </w:pPr>
      <w:r>
        <w:rPr>
          <w:rFonts w:ascii="Calibri" w:cs="Calibri" w:eastAsia="Calibri" w:hAnsi="Calibri"/>
          <w:b/>
          <w:bCs/>
          <w:color w:val="1E5A8A"/>
          <w:sz w:val="27"/>
          <w:szCs w:val="27"/>
        </w:rPr>
        <w:t xml:space="preserve">6.12 Phase 12 — Quality parameters and tags setup</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document register (P2, tags / artwork specification), reconciled with workshop notes, Execution item 18(ii)–(iii) and the QA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contract is saved.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Commodity quality standards held in COTS master data, defined with the quality team.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Buyer-specific quality requirements, where the buyer has them.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buyer’s tag or artwork requirement.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6"/>
        </w:numPr>
        <w:spacing w:after="80" w:line="258" w:lineRule="auto"/>
      </w:pPr>
      <w:r>
        <w:rPr>
          <w:rFonts w:ascii="Cambria" w:cs="Cambria" w:eastAsia="Cambria" w:hAnsi="Cambria"/>
          <w:color w:val="1C2B3A"/>
          <w:sz w:val="21"/>
          <w:szCs w:val="21"/>
        </w:rPr>
        <w:t xml:space="preserve">Quality terms are recorded against the contract. Parameters that are mandatory for the specific commodity must be provided — for sesame, for example, the moisture content. </w:t>
      </w:r>
      <w:r>
        <w:rPr>
          <w:rFonts w:ascii="Calibri" w:cs="Calibri" w:eastAsia="Calibri" w:hAnsi="Calibri"/>
          <w:b/>
          <w:bCs/>
          <w:color w:val="A3457B"/>
          <w:sz w:val="19"/>
          <w:szCs w:val="19"/>
        </w:rPr>
        <w:t xml:space="preserve">[PROPOSED]</w:t>
      </w:r>
    </w:p>
    <w:p>
      <w:pPr>
        <w:pStyle w:val="ListParagraph"/>
        <w:numPr>
          <w:ilvl w:val="0"/>
          <w:numId w:val="6"/>
        </w:numPr>
        <w:spacing w:after="80" w:line="258" w:lineRule="auto"/>
      </w:pPr>
      <w:r>
        <w:rPr>
          <w:rFonts w:ascii="Cambria" w:cs="Cambria" w:eastAsia="Cambria" w:hAnsi="Cambria"/>
          <w:color w:val="1C2B3A"/>
          <w:sz w:val="21"/>
          <w:szCs w:val="21"/>
        </w:rPr>
        <w:t xml:space="preserve">The standard parameters for each commodity are retrieved automatically into the contract from master data, and are modified where the buyer has specific requirements. </w:t>
      </w:r>
      <w:r>
        <w:rPr>
          <w:rFonts w:ascii="Calibri" w:cs="Calibri" w:eastAsia="Calibri" w:hAnsi="Calibri"/>
          <w:b/>
          <w:bCs/>
          <w:color w:val="A3457B"/>
          <w:sz w:val="19"/>
          <w:szCs w:val="19"/>
        </w:rPr>
        <w:t xml:space="preserve">[PROPOSED]</w:t>
      </w:r>
    </w:p>
    <w:p>
      <w:pPr>
        <w:pStyle w:val="ListParagraph"/>
        <w:numPr>
          <w:ilvl w:val="0"/>
          <w:numId w:val="6"/>
        </w:numPr>
        <w:spacing w:after="80" w:line="258" w:lineRule="auto"/>
      </w:pPr>
      <w:r>
        <w:rPr>
          <w:rFonts w:ascii="Cambria" w:cs="Cambria" w:eastAsia="Cambria" w:hAnsi="Cambria"/>
          <w:color w:val="1C2B3A"/>
          <w:sz w:val="21"/>
          <w:szCs w:val="21"/>
        </w:rPr>
        <w:t xml:space="preserve">After the contract is saved, a separate flow or form is started for the tags specification, listing the custom tag options the buyer requires. </w:t>
      </w:r>
      <w:r>
        <w:rPr>
          <w:rFonts w:ascii="Calibri" w:cs="Calibri" w:eastAsia="Calibri" w:hAnsi="Calibri"/>
          <w:b/>
          <w:bCs/>
          <w:color w:val="A3457B"/>
          <w:sz w:val="19"/>
          <w:szCs w:val="19"/>
        </w:rPr>
        <w:t xml:space="preserve">[PROPOSED]</w:t>
      </w:r>
    </w:p>
    <w:p>
      <w:pPr>
        <w:pStyle w:val="ListParagraph"/>
        <w:numPr>
          <w:ilvl w:val="0"/>
          <w:numId w:val="6"/>
        </w:numPr>
        <w:spacing w:after="80" w:line="258" w:lineRule="auto"/>
      </w:pPr>
      <w:r>
        <w:rPr>
          <w:rFonts w:ascii="Cambria" w:cs="Cambria" w:eastAsia="Cambria" w:hAnsi="Cambria"/>
          <w:color w:val="1C2B3A"/>
          <w:sz w:val="21"/>
          <w:szCs w:val="21"/>
        </w:rPr>
        <w:t xml:space="preserve">The tags / artwork specification is agreed as either the standard option or a buyer option.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with the quality team for the parameter set</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Quality team (defines the standard parameters in master data); buyer (specifies the tag option)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master data for the commodity parameters; COTS for the tags specification form</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Contract quality terms, with the mandatory commodity parameters populated.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Tags / artwork specification: Standard or Buyer option.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Tags / artwork specification: Standard / Buyer option.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No state model is given for the quality terms.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mandatory parameters for the commodity must be provided before the contract quality terms are complete. The workshop notes describe these parameters as mandatory for the specific commodity; they do not say what is blocked if one is missing, so no blocking behaviour is asserted here.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Each commodity in each country has specific quality inspection parameters and activities.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SSMO (Sudanese Standards and Metrology Organisation) standards and requirements are held per commodity in master data.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relevant to the Sudan SSMO certificate in Phase 16</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Reprocessing changes the product packaging and the tags, including the batch code, after the specification has been set.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existence of the tags / artwork option and for per-commodity, per-country quality parameters.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master-data retrieval, the mandatory parameters and the separate tags form — the workshop records all three as updates to be added to the existing screen, not as current behaviour.</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standard parameter set per commodity is to be defined with the quality team — not yet available.</w:t>
      </w:r>
    </w:p>
    <w:p>
      <w:pPr>
        <w:pStyle w:val="ListParagraph"/>
        <w:numPr>
          <w:ilvl w:val="0"/>
          <w:numId w:val="1"/>
        </w:numPr>
        <w:spacing w:after="70" w:line="258" w:lineRule="auto"/>
      </w:pPr>
      <w:r>
        <w:rPr>
          <w:rFonts w:ascii="Cambria" w:cs="Cambria" w:eastAsia="Cambria" w:hAnsi="Cambria"/>
          <w:color w:val="1C2B3A"/>
          <w:sz w:val="21"/>
          <w:szCs w:val="21"/>
        </w:rPr>
        <w:t xml:space="preserve">QA formats and forms are to be shared by Asim, who is to spend two days with the IT team to align.</w:t>
      </w:r>
    </w:p>
    <w:p>
      <w:pPr>
        <w:pStyle w:val="ListParagraph"/>
        <w:numPr>
          <w:ilvl w:val="0"/>
          <w:numId w:val="1"/>
        </w:numPr>
        <w:spacing w:after="70" w:line="258" w:lineRule="auto"/>
      </w:pPr>
      <w:r>
        <w:rPr>
          <w:rFonts w:ascii="Cambria" w:cs="Cambria" w:eastAsia="Cambria" w:hAnsi="Cambria"/>
          <w:color w:val="1C2B3A"/>
          <w:sz w:val="21"/>
          <w:szCs w:val="21"/>
        </w:rPr>
        <w:t xml:space="preserve">Whether a missing mandatory quality parameter blocks the contract, the shipment, or nothing.</w:t>
      </w:r>
    </w:p>
    <w:p>
      <w:pPr>
        <w:pStyle w:val="Heading2"/>
        <w:keepNext/>
        <w:spacing w:after="120" w:before="300"/>
      </w:pPr>
      <w:r>
        <w:rPr>
          <w:rFonts w:ascii="Calibri" w:cs="Calibri" w:eastAsia="Calibri" w:hAnsi="Calibri"/>
          <w:b/>
          <w:bCs/>
          <w:color w:val="1E5A8A"/>
          <w:sz w:val="27"/>
          <w:szCs w:val="27"/>
        </w:rPr>
        <w:t xml:space="preserve">6.13 Phase 13 — Stock allocation and cargo readiness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items 4(iv), 5 and 6, Stocks Status and Tracking, and Processing. The existing workflow covers nothing between the contract (P2) and pre-clearance (P8).</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contract exists and requires cargo.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Finished goods stock and its quality grade.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Raw material stock and its processing status.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Processing team feedback that stock is ready as a finished good.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weekly production plan, built on raw materials actually received at facilities.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Warehouse capacity.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7"/>
        </w:numPr>
        <w:spacing w:after="80" w:line="258" w:lineRule="auto"/>
      </w:pPr>
      <w:r>
        <w:rPr>
          <w:rFonts w:ascii="Cambria" w:cs="Cambria" w:eastAsia="Cambria" w:hAnsi="Cambria"/>
          <w:color w:val="1C2B3A"/>
          <w:sz w:val="21"/>
          <w:szCs w:val="21"/>
        </w:rPr>
        <w:t xml:space="preserve">Stock status is tracked and shown against contracts.</w:t>
      </w:r>
    </w:p>
    <w:p>
      <w:pPr>
        <w:pStyle w:val="ListParagraph"/>
        <w:numPr>
          <w:ilvl w:val="0"/>
          <w:numId w:val="7"/>
        </w:numPr>
        <w:spacing w:after="80" w:line="258" w:lineRule="auto"/>
      </w:pPr>
      <w:r>
        <w:rPr>
          <w:rFonts w:ascii="Cambria" w:cs="Cambria" w:eastAsia="Cambria" w:hAnsi="Cambria"/>
          <w:color w:val="1C2B3A"/>
          <w:sz w:val="21"/>
          <w:szCs w:val="21"/>
        </w:rPr>
        <w:t xml:space="preserve">For finished goods, the processing team gives feedback that the stock is ready as a finished good, and the stock is reserved for the purchase contract.</w:t>
      </w:r>
    </w:p>
    <w:p>
      <w:pPr>
        <w:pStyle w:val="ListParagraph"/>
        <w:numPr>
          <w:ilvl w:val="0"/>
          <w:numId w:val="7"/>
        </w:numPr>
        <w:spacing w:after="80" w:line="258" w:lineRule="auto"/>
      </w:pPr>
      <w:r>
        <w:rPr>
          <w:rFonts w:ascii="Cambria" w:cs="Cambria" w:eastAsia="Cambria" w:hAnsi="Cambria"/>
          <w:color w:val="1C2B3A"/>
          <w:sz w:val="21"/>
          <w:szCs w:val="21"/>
        </w:rPr>
        <w:t xml:space="preserve">For raw materials, no allocation is made until processing is finished; the status shows that the stock is under process.</w:t>
      </w:r>
    </w:p>
    <w:p>
      <w:pPr>
        <w:pStyle w:val="ListParagraph"/>
        <w:numPr>
          <w:ilvl w:val="0"/>
          <w:numId w:val="7"/>
        </w:numPr>
        <w:spacing w:after="80" w:line="258" w:lineRule="auto"/>
      </w:pPr>
      <w:r>
        <w:rPr>
          <w:rFonts w:ascii="Cambria" w:cs="Cambria" w:eastAsia="Cambria" w:hAnsi="Cambria"/>
          <w:color w:val="1C2B3A"/>
          <w:sz w:val="21"/>
          <w:szCs w:val="21"/>
        </w:rPr>
        <w:t xml:space="preserve">The quality grade of the produced commodity is carried on the stock and used as the reference in the purchase contract stock allocation.</w:t>
      </w:r>
    </w:p>
    <w:p>
      <w:pPr>
        <w:pStyle w:val="ListParagraph"/>
        <w:numPr>
          <w:ilvl w:val="0"/>
          <w:numId w:val="7"/>
        </w:numPr>
        <w:spacing w:after="80" w:line="258" w:lineRule="auto"/>
      </w:pPr>
      <w:r>
        <w:rPr>
          <w:rFonts w:ascii="Cambria" w:cs="Cambria" w:eastAsia="Cambria" w:hAnsi="Cambria"/>
          <w:color w:val="1C2B3A"/>
          <w:sz w:val="21"/>
          <w:szCs w:val="21"/>
        </w:rPr>
        <w:t xml:space="preserve">Where no stock is available for the contract quantity, the shortfall shows as short in the short and long position report, and the sourcing team takes action to purchase it.</w:t>
      </w:r>
    </w:p>
    <w:p>
      <w:pPr>
        <w:pStyle w:val="ListParagraph"/>
        <w:numPr>
          <w:ilvl w:val="0"/>
          <w:numId w:val="7"/>
        </w:numPr>
        <w:spacing w:after="80" w:line="258" w:lineRule="auto"/>
      </w:pPr>
      <w:r>
        <w:rPr>
          <w:rFonts w:ascii="Cambria" w:cs="Cambria" w:eastAsia="Cambria" w:hAnsi="Cambria"/>
          <w:color w:val="1C2B3A"/>
          <w:sz w:val="21"/>
          <w:szCs w:val="21"/>
        </w:rPr>
        <w:t xml:space="preserve">Cargo readiness allocation, previously captured on the Shipment Execution screen, is confirmed.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the workshop records that an enhanced process is to be applied in COTS but does not describe it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Execution team, with the Processing team for readiness feedback</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Processing team; Quality (grades); Sourcing team (short cover); Warehousing</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for allocation, cargo readiness and the short and long position report. SAP holds the purchased quantity posting.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Finished goods stock reserved against the purchase contract.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short and long position report reflecting the allocation.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confirmed cargo readiness position for the shipment. </w:t>
      </w:r>
      <w:r>
        <w:rPr>
          <w:rFonts w:ascii="Calibri" w:cs="Calibri" w:eastAsia="Calibri" w:hAnsi="Calibri"/>
          <w:b/>
          <w:bCs/>
          <w:color w:val="A3457B"/>
          <w:sz w:val="19"/>
          <w:szCs w:val="19"/>
        </w:rPr>
        <w:t xml:space="preserve">[PROPOSED]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Stock: under process (raw) → ready as finished good → reserved for the purchase contract.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No state names beyond these are given.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Raw material cannot be allocated until processing is complete.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stated as the rule, not as a system behaviour</w:t>
      </w:r>
    </w:p>
    <w:p>
      <w:pPr>
        <w:pStyle w:val="ListParagraph"/>
        <w:numPr>
          <w:ilvl w:val="0"/>
          <w:numId w:val="1"/>
        </w:numPr>
        <w:spacing w:after="70" w:line="258" w:lineRule="auto"/>
      </w:pPr>
      <w:r>
        <w:rPr>
          <w:rFonts w:ascii="Cambria" w:cs="Cambria" w:eastAsia="Cambria" w:hAnsi="Cambria"/>
          <w:color w:val="1C2B3A"/>
          <w:sz w:val="21"/>
          <w:szCs w:val="21"/>
        </w:rPr>
        <w:t xml:space="preserve">The batch code is recorded on the stock but is deliberately not used in the stock allocation, in the delivery to the export purchase contract, or in stock counting and balance tracking.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a firm decision of the workshop</w:t>
      </w:r>
    </w:p>
    <w:p>
      <w:pPr>
        <w:pStyle w:val="ListParagraph"/>
        <w:numPr>
          <w:ilvl w:val="0"/>
          <w:numId w:val="1"/>
        </w:numPr>
        <w:spacing w:after="70" w:line="258" w:lineRule="auto"/>
      </w:pPr>
      <w:r>
        <w:rPr>
          <w:rFonts w:ascii="Cambria" w:cs="Cambria" w:eastAsia="Cambria" w:hAnsi="Cambria"/>
          <w:color w:val="1C2B3A"/>
          <w:sz w:val="21"/>
          <w:szCs w:val="21"/>
        </w:rPr>
        <w:t xml:space="preserve">COTS does not track the value of inventory stocks; it tracks the volumes purchased, processed and moved, without the related cost and expenses.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a scope decision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Stock held under the Stock Management Agreement (SMA — the agreement under which goods are sold to Invictus while the stock is still at the warehouse and not yet shipped) is flagged, and stock already allocated to contracts in the allocation plan may be added to SMA.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Short position → sourcing action, through the season sourcing process.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Change of intended use from export to local sales, and degraded product, are recorded as special processes.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no flow is described.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Warehouse capacity insufficient → a new warehouse request is raised: commercial or execution raises it, Logistics handles it in Sudan and Execution regionally, Quality reports its visit and recommendations and releases, Execution approves, Compliance creates it in the ERP.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allocation rules, the grade reference, the batch exclusions and the value exclusion — all are recorded as decisions in the workshop notes.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enhanced cargo readiness process, which the notes name without describing.</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What the “enhanced process” for cargo readiness allocation is. The workshop records only that one is to be applied in COTS.</w:t>
      </w:r>
    </w:p>
    <w:p>
      <w:pPr>
        <w:pStyle w:val="ListParagraph"/>
        <w:numPr>
          <w:ilvl w:val="0"/>
          <w:numId w:val="1"/>
        </w:numPr>
        <w:spacing w:after="70" w:line="258" w:lineRule="auto"/>
      </w:pPr>
      <w:r>
        <w:rPr>
          <w:rFonts w:ascii="Cambria" w:cs="Cambria" w:eastAsia="Cambria" w:hAnsi="Cambria"/>
          <w:color w:val="1C2B3A"/>
          <w:sz w:val="21"/>
          <w:szCs w:val="21"/>
        </w:rPr>
        <w:t xml:space="preserve">Whether stock flagged to the SMA may be allocated to an export purchase contract, and on whose authority. The notes state the reverse direction only — that allocated stock may be added to the SMA.</w:t>
      </w:r>
    </w:p>
    <w:p>
      <w:pPr>
        <w:pStyle w:val="ListParagraph"/>
        <w:numPr>
          <w:ilvl w:val="0"/>
          <w:numId w:val="1"/>
        </w:numPr>
        <w:spacing w:after="70" w:line="258" w:lineRule="auto"/>
      </w:pPr>
      <w:r>
        <w:rPr>
          <w:rFonts w:ascii="Cambria" w:cs="Cambria" w:eastAsia="Cambria" w:hAnsi="Cambria"/>
          <w:color w:val="1C2B3A"/>
          <w:sz w:val="21"/>
          <w:szCs w:val="21"/>
        </w:rPr>
        <w:t xml:space="preserve">The batch coding structure for raw and finished goods is to be provided by Siedahmed.</w:t>
      </w:r>
    </w:p>
    <w:p>
      <w:pPr>
        <w:pStyle w:val="ListParagraph"/>
        <w:numPr>
          <w:ilvl w:val="0"/>
          <w:numId w:val="1"/>
        </w:numPr>
        <w:spacing w:after="70" w:line="258" w:lineRule="auto"/>
      </w:pPr>
      <w:r>
        <w:rPr>
          <w:rFonts w:ascii="Cambria" w:cs="Cambria" w:eastAsia="Cambria" w:hAnsi="Cambria"/>
          <w:color w:val="1C2B3A"/>
          <w:sz w:val="21"/>
          <w:szCs w:val="21"/>
        </w:rPr>
        <w:t xml:space="preserve">The relationship between cargo readiness, stock allocation, processing feedback and shipment execution is described as a set of screens rather than a sequence; the order in which the four confirmations must occur is not stated.</w:t>
      </w:r>
    </w:p>
    <w:p>
      <w:pPr>
        <w:pStyle w:val="Heading2"/>
        <w:keepNext/>
        <w:spacing w:after="120" w:before="300"/>
      </w:pPr>
      <w:r>
        <w:rPr>
          <w:rFonts w:ascii="Calibri" w:cs="Calibri" w:eastAsia="Calibri" w:hAnsi="Calibri"/>
          <w:b/>
          <w:bCs/>
          <w:color w:val="1E5A8A"/>
          <w:sz w:val="27"/>
          <w:szCs w:val="27"/>
        </w:rPr>
        <w:t xml:space="preserve">6.14 Phase 14 — Country-specific execution prerequisites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§8.1 and the regulatory group of the document register, reconciled with workshop notes, Execution items 7–14.</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contract is ready to be executed in a specific origin country.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origin country on the contract.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country execution requirements matrix.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as a working reference;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configuration</w:t>
      </w:r>
    </w:p>
    <w:p>
      <w:pPr>
        <w:pStyle w:val="ListParagraph"/>
        <w:numPr>
          <w:ilvl w:val="0"/>
          <w:numId w:val="1"/>
        </w:numPr>
        <w:spacing w:after="70" w:line="258" w:lineRule="auto"/>
      </w:pPr>
      <w:r>
        <w:rPr>
          <w:rFonts w:ascii="Cambria" w:cs="Cambria" w:eastAsia="Cambria" w:hAnsi="Cambria"/>
          <w:color w:val="1C2B3A"/>
          <w:sz w:val="21"/>
          <w:szCs w:val="21"/>
        </w:rPr>
        <w:t xml:space="preserve">Advance payment instructions and confirmations, where applicable.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8"/>
        </w:numPr>
        <w:spacing w:after="80" w:line="258" w:lineRule="auto"/>
      </w:pPr>
      <w:r>
        <w:rPr>
          <w:rFonts w:ascii="Cambria" w:cs="Cambria" w:eastAsia="Cambria" w:hAnsi="Cambria"/>
          <w:color w:val="1C2B3A"/>
          <w:sz w:val="21"/>
          <w:szCs w:val="21"/>
        </w:rPr>
        <w:t xml:space="preserve">The applicable country prerequisites are determined from the origin country.</w:t>
      </w:r>
    </w:p>
    <w:p>
      <w:pPr>
        <w:pStyle w:val="ListParagraph"/>
        <w:numPr>
          <w:ilvl w:val="0"/>
          <w:numId w:val="8"/>
        </w:numPr>
        <w:spacing w:after="80" w:line="258" w:lineRule="auto"/>
      </w:pPr>
      <w:r>
        <w:rPr>
          <w:rFonts w:ascii="Cambria" w:cs="Cambria" w:eastAsia="Cambria" w:hAnsi="Cambria"/>
          <w:color w:val="1C2B3A"/>
          <w:sz w:val="21"/>
          <w:szCs w:val="21"/>
        </w:rPr>
        <w:t xml:space="preserve">Export contract (EX contract): requested and processed where applicable — applicable in Sudan and Ethiopia, not applicable in Tanzania.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EX form: obtained where applicable — mainly Sudan.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Mozambique: the commercial invoice is issued to start the process with customs and the official authorities.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Advance payments are issued between parties before execution of the contract starts. In Ethiopia, Invictus issues to AMROS, AMROS transfers to African Lakes, and execution can then start. FP&amp;A determines the amount; payments are issued and need to be confirmed. Advance payments are not applicable in Chad.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Sudan: a service request for logistics is raised. This is applicable to the Sudan operation and is not used in other countries.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Export permit: applied for and received where applicable — Ethiopia and Tanzania.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flow is created for the issuance of contracts between Invictus and the origin entity, the amount is then determined by FP&amp;A, and the payments are issued and confirmed in the system.</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 In Sudan the execution operation depends on the Logistics department; in the other countries the clearance and related steps are done by the Execution team. </w:t>
      </w:r>
      <w:r>
        <w:rPr>
          <w:rFonts w:ascii="Calibri" w:cs="Calibri" w:eastAsia="Calibri" w:hAnsi="Calibri"/>
          <w:b/>
          <w:bCs/>
          <w:color w:val="1E5A8A"/>
          <w:sz w:val="19"/>
          <w:szCs w:val="19"/>
        </w:rPr>
        <w:t xml:space="preserve">[AS-IS]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FP&amp;A (advance payment amount); Trade Finance and the bank (EX forms); Ministry of Trade (EX contract); Logistics (Sudan service request); the origin and transit entities — Invictus, AMROS, African Lakes, Renatus, Merek</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(Sudan service request today, per the workshop logistics notes); the legacy EX contract follow-up and pre-clearance forms; COTS as the intended destination. Odoo is named as the logistics system COTS is to integrate with.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Export contract: Requested → Under process → Issued, with an expiry.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EX form(s): Under processing → Issued → Used.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Export permit: Applied → Received.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Commercial invoice (Mozambique):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Service request (Sudan): New SR onwards.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Confirmed advance payment.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Execution cannot start in Ethiopia until the advance payment chain has been completed and confirmed.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stated as sequence in the workshop notes; whether COTS should block on it is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An EX form marked Used cannot be consumed again (rule R7).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constraint is stated in a drop-down and is unenforced.</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Export contract: Sudan and Ethiopia yes; Chad via Renatus; Tanzania and Mozambique no. The workshop confirms Sudan, Ethiopia and Tanzania and is silent on Chad and Mozambique.</w:t>
      </w:r>
    </w:p>
    <w:p>
      <w:pPr>
        <w:pStyle w:val="ListParagraph"/>
        <w:numPr>
          <w:ilvl w:val="0"/>
          <w:numId w:val="1"/>
        </w:numPr>
        <w:spacing w:after="70" w:line="258" w:lineRule="auto"/>
      </w:pPr>
      <w:r>
        <w:rPr>
          <w:rFonts w:ascii="Cambria" w:cs="Cambria" w:eastAsia="Cambria" w:hAnsi="Cambria"/>
          <w:color w:val="1C2B3A"/>
          <w:sz w:val="21"/>
          <w:szCs w:val="21"/>
        </w:rPr>
        <w:t xml:space="preserve">EX forms: mainly Sudan. Both sources agree.</w:t>
      </w:r>
    </w:p>
    <w:p>
      <w:pPr>
        <w:pStyle w:val="ListParagraph"/>
        <w:numPr>
          <w:ilvl w:val="0"/>
          <w:numId w:val="1"/>
        </w:numPr>
        <w:spacing w:after="70" w:line="258" w:lineRule="auto"/>
      </w:pPr>
      <w:r>
        <w:rPr>
          <w:rFonts w:ascii="Cambria" w:cs="Cambria" w:eastAsia="Cambria" w:hAnsi="Cambria"/>
          <w:color w:val="1C2B3A"/>
          <w:sz w:val="21"/>
          <w:szCs w:val="21"/>
        </w:rPr>
        <w:t xml:space="preserve">Export permit: Ethiopia and Tanzania.</w:t>
      </w:r>
    </w:p>
    <w:p>
      <w:pPr>
        <w:pStyle w:val="ListParagraph"/>
        <w:numPr>
          <w:ilvl w:val="0"/>
          <w:numId w:val="1"/>
        </w:numPr>
        <w:spacing w:after="70" w:line="258" w:lineRule="auto"/>
      </w:pPr>
      <w:r>
        <w:rPr>
          <w:rFonts w:ascii="Cambria" w:cs="Cambria" w:eastAsia="Cambria" w:hAnsi="Cambria"/>
          <w:color w:val="1C2B3A"/>
          <w:sz w:val="21"/>
          <w:szCs w:val="21"/>
        </w:rPr>
        <w:t xml:space="preserve">Advance payments: Ethiopia yes, with the Invictus → AMROS → African Lakes chain; Chad no; other countries not stated.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Service request to logistics: Sudan only.</w:t>
      </w:r>
    </w:p>
    <w:p>
      <w:pPr>
        <w:pStyle w:val="ListParagraph"/>
        <w:numPr>
          <w:ilvl w:val="0"/>
          <w:numId w:val="1"/>
        </w:numPr>
        <w:spacing w:after="70" w:line="258" w:lineRule="auto"/>
      </w:pPr>
      <w:r>
        <w:rPr>
          <w:rFonts w:ascii="Cambria" w:cs="Cambria" w:eastAsia="Cambria" w:hAnsi="Cambria"/>
          <w:color w:val="1C2B3A"/>
          <w:sz w:val="21"/>
          <w:szCs w:val="21"/>
        </w:rPr>
        <w:t xml:space="preserve">Ownership: Logistics in Sudan, Execution elsewhere.</w:t>
      </w:r>
    </w:p>
    <w:p>
      <w:pPr>
        <w:pStyle w:val="ListParagraph"/>
        <w:numPr>
          <w:ilvl w:val="0"/>
          <w:numId w:val="1"/>
        </w:numPr>
        <w:spacing w:after="70" w:line="258" w:lineRule="auto"/>
      </w:pPr>
      <w:r>
        <w:rPr>
          <w:rFonts w:ascii="Cambria" w:cs="Cambria" w:eastAsia="Cambria" w:hAnsi="Cambria"/>
          <w:color w:val="1C2B3A"/>
          <w:sz w:val="21"/>
          <w:szCs w:val="21"/>
        </w:rPr>
        <w:t xml:space="preserve">Process starter: service request to logistics in Sudan, contract then permit in Ethiopia, service request to the agent in Chad, export permit in Tanzania, commercial invoice in Mozambique.</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Chad has no advance payment step.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funds are transferred from Invictus in USD and received locally in local currency, with exchange differences.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sourcing rather than export execution, recorded here because it is the stated reason Chad differs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every applicability statement and for the Ethiopia advance payment chain.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system flow that issues and confirms advance payments, and for holding the matrix as configuration.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for the completeness of the matrix itself.</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country and execution-contract requirements matrix is provisional in the existing workflow (its decision D3) and is described in the workshop only as a matrix to be put in place. It needs a process owner to confirm it before anything is built on it.</w:t>
      </w:r>
    </w:p>
    <w:p>
      <w:pPr>
        <w:pStyle w:val="ListParagraph"/>
        <w:numPr>
          <w:ilvl w:val="0"/>
          <w:numId w:val="1"/>
        </w:numPr>
        <w:spacing w:after="70" w:line="258" w:lineRule="auto"/>
      </w:pPr>
      <w:r>
        <w:rPr>
          <w:rFonts w:ascii="Cambria" w:cs="Cambria" w:eastAsia="Cambria" w:hAnsi="Cambria"/>
          <w:color w:val="1C2B3A"/>
          <w:sz w:val="21"/>
          <w:szCs w:val="21"/>
        </w:rPr>
        <w:t xml:space="preserve">The transfer prices for stock moving from the source countries (Ethiopia / African Lakes, Chad / Renatus, Mozambique / Merek) to the transit country (Djibouti / AMROS) and the export country (Invictus) are to be prepared by Hiba.</w:t>
      </w:r>
    </w:p>
    <w:p>
      <w:pPr>
        <w:pStyle w:val="ListParagraph"/>
        <w:numPr>
          <w:ilvl w:val="0"/>
          <w:numId w:val="1"/>
        </w:numPr>
        <w:spacing w:after="70" w:line="258" w:lineRule="auto"/>
      </w:pPr>
      <w:r>
        <w:rPr>
          <w:rFonts w:ascii="Cambria" w:cs="Cambria" w:eastAsia="Cambria" w:hAnsi="Cambria"/>
          <w:color w:val="1C2B3A"/>
          <w:sz w:val="21"/>
          <w:szCs w:val="21"/>
        </w:rPr>
        <w:t xml:space="preserve">Whether advance payments apply outside Ethiopia and Chad.</w:t>
      </w:r>
    </w:p>
    <w:p>
      <w:pPr>
        <w:pStyle w:val="ListParagraph"/>
        <w:numPr>
          <w:ilvl w:val="0"/>
          <w:numId w:val="1"/>
        </w:numPr>
        <w:spacing w:after="70" w:line="258" w:lineRule="auto"/>
      </w:pPr>
      <w:r>
        <w:rPr>
          <w:rFonts w:ascii="Cambria" w:cs="Cambria" w:eastAsia="Cambria" w:hAnsi="Cambria"/>
          <w:color w:val="1C2B3A"/>
          <w:sz w:val="21"/>
          <w:szCs w:val="21"/>
        </w:rPr>
        <w:t xml:space="preserve">Which system holds the Sudan service request — the workshop says it is currently done in SAP, the existing workflow treats it as a legacy SR form, and Odoo is named as the logistics system to integrate with.</w:t>
      </w:r>
    </w:p>
    <w:p>
      <w:pPr>
        <w:pStyle w:val="ListParagraph"/>
        <w:numPr>
          <w:ilvl w:val="0"/>
          <w:numId w:val="1"/>
        </w:numPr>
        <w:spacing w:after="70" w:line="258" w:lineRule="auto"/>
      </w:pPr>
      <w:r>
        <w:rPr>
          <w:rFonts w:ascii="Cambria" w:cs="Cambria" w:eastAsia="Cambria" w:hAnsi="Cambria"/>
          <w:color w:val="1C2B3A"/>
          <w:sz w:val="21"/>
          <w:szCs w:val="21"/>
        </w:rPr>
        <w:t xml:space="preserve">Whether the structural decision on the system’s flow — country first then export and import, or export and import first then the country — was taken. The workshop notes record the question and the two options and no outcome.</w:t>
      </w:r>
    </w:p>
    <w:p>
      <w:pPr>
        <w:pStyle w:val="Heading2"/>
        <w:keepNext/>
        <w:spacing w:after="120" w:before="300"/>
      </w:pPr>
      <w:r>
        <w:rPr>
          <w:rFonts w:ascii="Calibri" w:cs="Calibri" w:eastAsia="Calibri" w:hAnsi="Calibri"/>
          <w:b/>
          <w:bCs/>
          <w:color w:val="1E5A8A"/>
          <w:sz w:val="27"/>
          <w:szCs w:val="27"/>
        </w:rPr>
        <w:t xml:space="preserve">6.15 Phase 15 — Freight planning and booking</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document register (P9: freight offer, booking confirmation, charter party agreement), reconciled with workshop notes, Execution items 15 and 22 and the Logistics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shipment needs transport, or the monthly freight rate maintenance cycle falls due.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Freight rates maintained monthly for 20-foot and 40-foot containers, for each loading port, destination port and commodity.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Shipping line offers.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shipment’s loading port, port of discharge, commodity and quantity from the contract.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9"/>
        </w:numPr>
        <w:spacing w:after="80" w:line="258" w:lineRule="auto"/>
      </w:pPr>
      <w:r>
        <w:rPr>
          <w:rFonts w:ascii="Cambria" w:cs="Cambria" w:eastAsia="Cambria" w:hAnsi="Cambria"/>
          <w:color w:val="1C2B3A"/>
          <w:sz w:val="21"/>
          <w:szCs w:val="21"/>
        </w:rPr>
        <w:t xml:space="preserve">Freight rate costs are updated monthly for 20-foot and 40-foot containers, by loading port, destination port and commodity.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rate entry form is made practical for all rates across different loading and destination points and shipping lines. Today the entry form in Export Direct handles a single option only.</w:t>
      </w:r>
    </w:p>
    <w:p>
      <w:pPr>
        <w:pStyle w:val="ListParagraph"/>
        <w:numPr>
          <w:ilvl w:val="0"/>
          <w:numId w:val="9"/>
        </w:numPr>
        <w:spacing w:after="80" w:line="258" w:lineRule="auto"/>
      </w:pPr>
      <w:r>
        <w:rPr>
          <w:rFonts w:ascii="Cambria" w:cs="Cambria" w:eastAsia="Cambria" w:hAnsi="Cambria"/>
          <w:color w:val="1C2B3A"/>
          <w:sz w:val="21"/>
          <w:szCs w:val="21"/>
        </w:rPr>
        <w:t xml:space="preserve">A freight offer is received, selected and approved, with a validity.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mbria" w:cs="Cambria" w:eastAsia="Cambria" w:hAnsi="Cambria"/>
          <w:color w:val="1C2B3A"/>
          <w:sz w:val="21"/>
          <w:szCs w:val="21"/>
        </w:rPr>
        <w:t xml:space="preserve">Transport is arranged according to the country: Sudan raises a service request for a transportation service from the Logistics department, currently in SAP; Chad transport is arranged by the local team from Chad to Douala; Ethiopia transport is arranged by a contracted agent from Ethiopia to Djibouti, by trucks or by rail.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mbria" w:cs="Cambria" w:eastAsia="Cambria" w:hAnsi="Cambria"/>
          <w:color w:val="1C2B3A"/>
          <w:sz w:val="21"/>
          <w:szCs w:val="21"/>
        </w:rPr>
        <w:t xml:space="preserve">A booking is made with the line and a booking number issued.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mbria" w:cs="Cambria" w:eastAsia="Cambria" w:hAnsi="Cambria"/>
          <w:color w:val="1C2B3A"/>
          <w:sz w:val="21"/>
          <w:szCs w:val="21"/>
        </w:rPr>
        <w:t xml:space="preserve">For bulk and break-bulk, a charter party agreement is agreed in place of a line booking.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Logistics, with the Trader for offer approval</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Shipping line; vessel agent (bulk); contracted transport agents (Ethiopia, Chad); Logistics department (Sudan)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(Sudan service request, today). Legacy freight offer form.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 rate grid;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integration with the online platform SeaRates.com;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integration with Odoo for logistics data</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Freight offer: Received → Selected → Approved, with validity.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Booking confirmation: Not booked → Booking number issued — all shipment types except road.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Charter party agreement: Agreed — bulk and break-bulk.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maintained monthly rate table.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The freight offer carries a validity.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No rule is stated for an expired offer.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Who approves a freight offer and to what authority limit. Neither source says.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Rates are held by container size, loading port, destination port, commodity and shipping line.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Booking applies to all types except road.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Bulk and break-bulk substitute a charter party agreement.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Movements run by truck, by rail, by container on truck, in bulk and by air.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Only the container case is covered by the existing Export Direct design.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Free days at the port exceeded → detention, demurrage or port storage charges arise, and are handled in Phase 23.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monthly rate maintenance, the offer lifecycle, the booking and the per-country transport arrangements.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improved entry form, the SeaRates.com integration and the Odoo integration — all three are recorded in the workshop as updates or intentions, not as current practice.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Road shipments, bulk vessels and air freight shipping information details are to be designed. Export Direct covers container shipments only. Both sources acknowledge this gap.</w:t>
      </w:r>
    </w:p>
    <w:p>
      <w:pPr>
        <w:pStyle w:val="ListParagraph"/>
        <w:numPr>
          <w:ilvl w:val="0"/>
          <w:numId w:val="1"/>
        </w:numPr>
        <w:spacing w:after="70" w:line="258" w:lineRule="auto"/>
      </w:pPr>
      <w:r>
        <w:rPr>
          <w:rFonts w:ascii="Cambria" w:cs="Cambria" w:eastAsia="Cambria" w:hAnsi="Cambria"/>
          <w:color w:val="1C2B3A"/>
          <w:sz w:val="21"/>
          <w:szCs w:val="21"/>
        </w:rPr>
        <w:t xml:space="preserve">Whether the SeaRates.com integration is approved or only proposed. The workshop records it as an update needed, with no decision.</w:t>
      </w:r>
    </w:p>
    <w:p>
      <w:pPr>
        <w:pStyle w:val="ListParagraph"/>
        <w:numPr>
          <w:ilvl w:val="0"/>
          <w:numId w:val="1"/>
        </w:numPr>
        <w:spacing w:after="70" w:line="258" w:lineRule="auto"/>
      </w:pPr>
      <w:r>
        <w:rPr>
          <w:rFonts w:ascii="Cambria" w:cs="Cambria" w:eastAsia="Cambria" w:hAnsi="Cambria"/>
          <w:color w:val="1C2B3A"/>
          <w:sz w:val="21"/>
          <w:szCs w:val="21"/>
        </w:rPr>
        <w:t xml:space="preserve">Whether rail is in scope for COTS movement tracking; the logistics notes name rail for Ethiopia and rails among the transport modes, and the existing workflow’s shipment-type matrix does not include it.</w:t>
      </w:r>
    </w:p>
    <w:p>
      <w:pPr>
        <w:pStyle w:val="ListParagraph"/>
        <w:numPr>
          <w:ilvl w:val="0"/>
          <w:numId w:val="1"/>
        </w:numPr>
        <w:spacing w:after="70" w:line="258" w:lineRule="auto"/>
      </w:pPr>
      <w:r>
        <w:rPr>
          <w:rFonts w:ascii="Cambria" w:cs="Cambria" w:eastAsia="Cambria" w:hAnsi="Cambria"/>
          <w:color w:val="1C2B3A"/>
          <w:sz w:val="21"/>
          <w:szCs w:val="21"/>
        </w:rPr>
        <w:t xml:space="preserve">Whether freight rate maintenance is an automated job. The workshop lists costing elements, exchange rates, quality activities and the processing plan as automated jobs, and does not list freight rates.</w:t>
      </w:r>
    </w:p>
    <w:p>
      <w:pPr>
        <w:pStyle w:val="Heading2"/>
        <w:keepNext/>
        <w:spacing w:after="120" w:before="300"/>
      </w:pPr>
      <w:r>
        <w:rPr>
          <w:rFonts w:ascii="Calibri" w:cs="Calibri" w:eastAsia="Calibri" w:hAnsi="Calibri"/>
          <w:b/>
          <w:bCs/>
          <w:color w:val="1E5A8A"/>
          <w:sz w:val="27"/>
          <w:szCs w:val="27"/>
        </w:rPr>
        <w:t xml:space="preserve">6.16 Phase 16 — Pre-clearance and regulatory processing</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§5.2 and §5.3 and the regulatory group of the document register (P8, P10), reconciled with workshop notes, Execution item 13 and the QA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country prerequisites are in place and the cargo is to be cleared for export.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export contract and the EX form, where applicable.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pre-clearance document pack.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Commodity SSMO standards from master data (Sudan).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0"/>
        </w:numPr>
        <w:spacing w:after="80" w:line="258" w:lineRule="auto"/>
      </w:pPr>
      <w:r>
        <w:rPr>
          <w:rFonts w:ascii="Cambria" w:cs="Cambria" w:eastAsia="Cambria" w:hAnsi="Cambria"/>
          <w:color w:val="1C2B3A"/>
          <w:sz w:val="21"/>
          <w:szCs w:val="21"/>
        </w:rPr>
        <w:t xml:space="preserve">Partner Execution compiles the pre-clearance pack, attaches the scanned document with a date and a user, hands it to OPU and records receipt, then to PZU and records receipt.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customs declaration is submitted and the release obtained.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EX form consumption is recorded per form: form number, quantity, PS file number, export certificate number, declaration number, and the form marked Used.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SSMO sampling is done and the certificate and analysis issued (Sudan).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Fumigation is started and finished.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phytosanitary request is made.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Examination is carried out by SSMO, by Health or Veterinary, and by Plant Protection.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SPC is dated.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Documents are delivered to the shipping agency.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clearance team enters the clearance information in COTS, and the required Excel reports are exported from the system in the template structure required.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the workshop marks this “to be confirmed with logistics”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 the Clearance team for the clearance entry. In Sudan the operation depends on the Logistics department. </w:t>
      </w:r>
      <w:r>
        <w:rPr>
          <w:rFonts w:ascii="Calibri" w:cs="Calibri" w:eastAsia="Calibri" w:hAnsi="Calibri"/>
          <w:b/>
          <w:bCs/>
          <w:color w:val="1E5A8A"/>
          <w:sz w:val="19"/>
          <w:szCs w:val="19"/>
        </w:rPr>
        <w:t xml:space="preserve">[AS-IS]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OPU and PZU (custody points); Customs; SSMO; Plant Protection; Health and Veterinary ministries; the shipping agency; forwarder (Tanzania); clearance agent (Chad)</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pre-clearance and clearance forms today; COTS for the clearance information entry and the Excel report export.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Pre-clearance document pack: (blank) → Reviewed → Received by OPU → Received by PZU.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Customs declaration: Submitted → Released.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SSMO certificate and analysis: Sample taken → Certificate issued — Sudan.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Customs export certificate: Issued — Sudan.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SPC: Dated — Sudan.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 release order / TANCIS declaration and atomic certificate: Issued — Tanzania.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Transit documents: Issued — Chad.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Clearance Excel reports in the required template structure. </w:t>
      </w:r>
      <w:r>
        <w:rPr>
          <w:rFonts w:ascii="Calibri" w:cs="Calibri" w:eastAsia="Calibri" w:hAnsi="Calibri"/>
          <w:b/>
          <w:bCs/>
          <w:color w:val="A3457B"/>
          <w:sz w:val="19"/>
          <w:szCs w:val="19"/>
        </w:rPr>
        <w:t xml:space="preserve">[PROPOSED]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Custody becomes a prerequisite of the clearance submission rather than an optional tick. This is the single change most likely to move the 45 per cent (OPU) and 41 per cent (PZU) unrecorded figures, because it makes the recording load-bearing instead of clerical.</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Clearance cannot be marked Completed while an applicable regulatory activity is unrecorded (rule R20).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observed completed with fumigation blank.</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An EX form marked Used cannot be used again (rule R7).</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OPU / PZU custody and the SSMO certificate: Sudan only.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Tanzania is forwarder-driven and adds the TANCIS declaration, the TRA release order, the atomic certificate and the EFD receipt.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adds transit documents and truck clearance and tracks a simplified set — the bill of lading plus three originals — with no charge tracking.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Ethiopia is handled via the forwarder, with a proforma invoice from African Lakes or AMROS and a payment swift.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Status blank on 36 per cent of pre-clearance records; “Reviewed” stored with a trailing space, so filters silently miss records; the Bank Branch field mapped to Goods Desc on all 865 records.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data defects, not process exceptions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every regulatory activity, the custody chain and the defects.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custody gate, the completeness rule and the COTS clearance entry with its Excel exports.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clearance information entry and the Excel report templates are to be confirmed with logistics. Until then the field set and the report structure are unknown.</w:t>
      </w:r>
    </w:p>
    <w:p>
      <w:pPr>
        <w:pStyle w:val="ListParagraph"/>
        <w:numPr>
          <w:ilvl w:val="0"/>
          <w:numId w:val="1"/>
        </w:numPr>
        <w:spacing w:after="70" w:line="258" w:lineRule="auto"/>
      </w:pPr>
      <w:r>
        <w:rPr>
          <w:rFonts w:ascii="Cambria" w:cs="Cambria" w:eastAsia="Cambria" w:hAnsi="Cambria"/>
          <w:color w:val="1C2B3A"/>
          <w:sz w:val="21"/>
          <w:szCs w:val="21"/>
        </w:rPr>
        <w:t xml:space="preserve">OPU, PZU and LPU are used in the source material without expansion; the full names of these custody points are not established anywhere in the evidence.</w:t>
      </w:r>
    </w:p>
    <w:p>
      <w:pPr>
        <w:pStyle w:val="ListParagraph"/>
        <w:numPr>
          <w:ilvl w:val="0"/>
          <w:numId w:val="1"/>
        </w:numPr>
        <w:spacing w:after="70" w:line="258" w:lineRule="auto"/>
      </w:pPr>
      <w:r>
        <w:rPr>
          <w:rFonts w:ascii="Cambria" w:cs="Cambria" w:eastAsia="Cambria" w:hAnsi="Cambria"/>
          <w:color w:val="1C2B3A"/>
          <w:sz w:val="21"/>
          <w:szCs w:val="21"/>
        </w:rPr>
        <w:t xml:space="preserve">Sequence. The workshop’s own high-level flow for the export module runs pre-clearance → stuffing → clearance → shipping → documentation, which places clearance after stuffing; the existing workflow places the regulatory and clearance work before stuffing and has clearance completed and the containers sealed during stuffing. Two readings are possible: either the workshop diagram is a coarser grouping of the same work, or clearance genuinely completes after loading. The distinction matters because it decides whether a clearance completeness rule blocks stuffing or blocks the shipping instruction.</w:t>
      </w:r>
    </w:p>
    <w:p>
      <w:pPr>
        <w:pStyle w:val="Heading2"/>
        <w:keepNext/>
        <w:spacing w:after="120" w:before="300"/>
      </w:pPr>
      <w:r>
        <w:rPr>
          <w:rFonts w:ascii="Calibri" w:cs="Calibri" w:eastAsia="Calibri" w:hAnsi="Calibri"/>
          <w:b/>
          <w:bCs/>
          <w:color w:val="1E5A8A"/>
          <w:sz w:val="27"/>
          <w:szCs w:val="27"/>
        </w:rPr>
        <w:t xml:space="preserve">6.17 Phase 17 — Cargo movement and stuffing request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items 10(ii), 11 and 17, and the Logistics shared module. The existing workflow moves from clearance straight to the stuffing report.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Cargo is cleared, or ready and cleared for movement, and loading is to begin.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Allocated and ready cargo (Phase 13).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Transport arrangement and booking (Phase 15).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Transfer prices between the source, transit and export countries, where the movement crosses an entity boundary.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 to be prepared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1"/>
        </w:numPr>
        <w:spacing w:after="80" w:line="258" w:lineRule="auto"/>
      </w:pPr>
      <w:r>
        <w:rPr>
          <w:rFonts w:ascii="Cambria" w:cs="Cambria" w:eastAsia="Cambria" w:hAnsi="Cambria"/>
          <w:color w:val="1C2B3A"/>
          <w:sz w:val="21"/>
          <w:szCs w:val="21"/>
        </w:rPr>
        <w:t xml:space="preserve">Cargo is moved before the start of the stuffing operation, loading from the origin city to the port country. </w:t>
      </w:r>
      <w:r>
        <w:rPr>
          <w:rFonts w:ascii="Calibri" w:cs="Calibri" w:eastAsia="Calibri" w:hAnsi="Calibri"/>
          <w:b/>
          <w:bCs/>
          <w:color w:val="1E5A8A"/>
          <w:sz w:val="19"/>
          <w:szCs w:val="19"/>
        </w:rPr>
        <w:t xml:space="preserve">[AS-IS]</w:t>
      </w:r>
    </w:p>
    <w:p>
      <w:pPr>
        <w:pStyle w:val="ListParagraph"/>
        <w:numPr>
          <w:ilvl w:val="0"/>
          <w:numId w:val="11"/>
        </w:numPr>
        <w:spacing w:after="80" w:line="258" w:lineRule="auto"/>
      </w:pPr>
      <w:r>
        <w:rPr>
          <w:rFonts w:ascii="Cambria" w:cs="Cambria" w:eastAsia="Cambria" w:hAnsi="Cambria"/>
          <w:color w:val="1C2B3A"/>
          <w:sz w:val="21"/>
          <w:szCs w:val="21"/>
        </w:rPr>
        <w:t xml:space="preserve">The movement is tracked, either by truck details or, for bulk, as a daily operation recording the number of trips and the quantities loaded and received. </w:t>
      </w:r>
      <w:r>
        <w:rPr>
          <w:rFonts w:ascii="Calibri" w:cs="Calibri" w:eastAsia="Calibri" w:hAnsi="Calibri"/>
          <w:b/>
          <w:bCs/>
          <w:color w:val="1E5A8A"/>
          <w:sz w:val="19"/>
          <w:szCs w:val="19"/>
        </w:rPr>
        <w:t xml:space="preserve">[AS-IS]</w:t>
      </w:r>
    </w:p>
    <w:p>
      <w:pPr>
        <w:pStyle w:val="ListParagraph"/>
        <w:numPr>
          <w:ilvl w:val="0"/>
          <w:numId w:val="11"/>
        </w:numPr>
        <w:spacing w:after="80" w:line="258" w:lineRule="auto"/>
      </w:pPr>
      <w:r>
        <w:rPr>
          <w:rFonts w:ascii="Cambria" w:cs="Cambria" w:eastAsia="Cambria" w:hAnsi="Cambria"/>
          <w:color w:val="1C2B3A"/>
          <w:sz w:val="21"/>
          <w:szCs w:val="21"/>
        </w:rPr>
        <w:t xml:space="preserve">The stuffing request is raised to initiate the beginning of the stuffing operation. </w:t>
      </w:r>
      <w:r>
        <w:rPr>
          <w:rFonts w:ascii="Calibri" w:cs="Calibri" w:eastAsia="Calibri" w:hAnsi="Calibri"/>
          <w:b/>
          <w:bCs/>
          <w:color w:val="1E5A8A"/>
          <w:sz w:val="19"/>
          <w:szCs w:val="19"/>
        </w:rPr>
        <w:t xml:space="preserve">[AS-IS]</w:t>
      </w:r>
    </w:p>
    <w:p>
      <w:pPr>
        <w:pStyle w:val="ListParagraph"/>
        <w:numPr>
          <w:ilvl w:val="0"/>
          <w:numId w:val="11"/>
        </w:numPr>
        <w:spacing w:after="80" w:line="258" w:lineRule="auto"/>
      </w:pPr>
      <w:r>
        <w:rPr>
          <w:rFonts w:ascii="Cambria" w:cs="Cambria" w:eastAsia="Cambria" w:hAnsi="Cambria"/>
          <w:color w:val="1C2B3A"/>
          <w:sz w:val="21"/>
          <w:szCs w:val="21"/>
        </w:rPr>
        <w:t xml:space="preserve">The stuffing request is communicated to Quality, Logistics, Clearance, Warehousing and Processing.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 with Logistics for the movement. In Sudan the movement is a service request to the Logistics department. </w:t>
      </w:r>
      <w:r>
        <w:rPr>
          <w:rFonts w:ascii="Calibri" w:cs="Calibri" w:eastAsia="Calibri" w:hAnsi="Calibri"/>
          <w:b/>
          <w:bCs/>
          <w:color w:val="1E5A8A"/>
          <w:sz w:val="19"/>
          <w:szCs w:val="19"/>
        </w:rPr>
        <w:t xml:space="preserve">[AS-IS]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Quality; Logistics; Clearance; Warehousing; Processing — the five parties the stuffing request notifies; transporters and contracted agents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for the Sudan service request today; COTS for the stuffing request.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Odoo integration for logistics data</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Cargo at the port country, ready for stuffing.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stuffing request, notified to five functions.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Goods in transit records — the Goods In Transit report (processing team), the Goods In Transit to Douala report (Chad), the In Transit Status Report PZU CIM (logistics, Sudan) and the Sudan Local Shunting Summary report are the existing reference reports.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 state model is given for the stuffing request.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stuffing can begin without a stuffing request. The workshop describes the request as what initiates the operation, which implies it is a precondition, but states no rule.</w:t>
      </w:r>
    </w:p>
    <w:p>
      <w:pPr>
        <w:pStyle w:val="ListParagraph"/>
        <w:numPr>
          <w:ilvl w:val="0"/>
          <w:numId w:val="1"/>
        </w:numPr>
        <w:spacing w:after="70" w:line="258" w:lineRule="auto"/>
      </w:pPr>
      <w:r>
        <w:rPr>
          <w:rFonts w:ascii="Cambria" w:cs="Cambria" w:eastAsia="Cambria" w:hAnsi="Cambria"/>
          <w:color w:val="1C2B3A"/>
          <w:sz w:val="21"/>
          <w:szCs w:val="21"/>
        </w:rPr>
        <w:t xml:space="preserve">Local shunting movement for the SMA is not covered in SAP; the number of trips matters for the monthly transportation cost allocation.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Cargo movement before stuffing is named as one of the main differences between countries’ execution operations.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moves cargo overland to Douala; Ethiopia to Djibouti by truck or rail; Sudan uses a logistics service request.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Cross-country sourcing and processing adds a clearance execution in the country of origin.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Quantity loaded and quantity received differ → a variance to be resolved. Neither source states where it is resolved.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movement, the tracking modes and the stuffing request with its five notifications.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for the controls around it and for the transfer prices.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transfer prices from the source countries to the transit and export countries are to be prepared by Hiba.</w:t>
      </w:r>
    </w:p>
    <w:p>
      <w:pPr>
        <w:pStyle w:val="ListParagraph"/>
        <w:numPr>
          <w:ilvl w:val="0"/>
          <w:numId w:val="1"/>
        </w:numPr>
        <w:spacing w:after="70" w:line="258" w:lineRule="auto"/>
      </w:pPr>
      <w:r>
        <w:rPr>
          <w:rFonts w:ascii="Cambria" w:cs="Cambria" w:eastAsia="Cambria" w:hAnsi="Cambria"/>
          <w:color w:val="1C2B3A"/>
          <w:sz w:val="21"/>
          <w:szCs w:val="21"/>
        </w:rPr>
        <w:t xml:space="preserve">Whether the stuffing request is a blocking precondition of stuffing.</w:t>
      </w:r>
    </w:p>
    <w:p>
      <w:pPr>
        <w:pStyle w:val="ListParagraph"/>
        <w:numPr>
          <w:ilvl w:val="0"/>
          <w:numId w:val="1"/>
        </w:numPr>
        <w:spacing w:after="70" w:line="258" w:lineRule="auto"/>
      </w:pPr>
      <w:r>
        <w:rPr>
          <w:rFonts w:ascii="Cambria" w:cs="Cambria" w:eastAsia="Cambria" w:hAnsi="Cambria"/>
          <w:color w:val="1C2B3A"/>
          <w:sz w:val="21"/>
          <w:szCs w:val="21"/>
        </w:rPr>
        <w:t xml:space="preserve">Where a loaded-versus-received variance is raised and by whom.</w:t>
      </w:r>
    </w:p>
    <w:p>
      <w:pPr>
        <w:pStyle w:val="Heading2"/>
        <w:keepNext/>
        <w:spacing w:after="120" w:before="300"/>
      </w:pPr>
      <w:r>
        <w:rPr>
          <w:rFonts w:ascii="Calibri" w:cs="Calibri" w:eastAsia="Calibri" w:hAnsi="Calibri"/>
          <w:b/>
          <w:bCs/>
          <w:color w:val="1E5A8A"/>
          <w:sz w:val="27"/>
          <w:szCs w:val="27"/>
        </w:rPr>
        <w:t xml:space="preserve">6.18 Phase 18 — Container inspection and stuffing</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§5.4 and the transport and loading group of the document register (P11), reconciled with workshop notes, Execution item 16 and the QA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stuffing request is raised and the empty containers are available.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Empty containers from the shipping line.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Cargo at the stuffing location.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Tags to the buyer’s specification (Phase 12).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2"/>
        </w:numPr>
        <w:spacing w:after="80" w:line="258" w:lineRule="auto"/>
      </w:pPr>
      <w:r>
        <w:rPr>
          <w:rFonts w:ascii="Cambria" w:cs="Cambria" w:eastAsia="Cambria" w:hAnsi="Cambria"/>
          <w:color w:val="1C2B3A"/>
          <w:sz w:val="21"/>
          <w:szCs w:val="21"/>
        </w:rPr>
        <w:t xml:space="preserve">Empty containers are inspected and the inspection results recorded against a containers inspection protocol.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that the inspection happens and a report is issued by the surveyor;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that the protocol and its results are recorded in COTS</w:t>
      </w:r>
    </w:p>
    <w:p>
      <w:pPr>
        <w:pStyle w:val="ListParagraph"/>
        <w:numPr>
          <w:ilvl w:val="0"/>
          <w:numId w:val="12"/>
        </w:numPr>
        <w:spacing w:after="80" w:line="258" w:lineRule="auto"/>
      </w:pPr>
      <w:r>
        <w:rPr>
          <w:rFonts w:ascii="Cambria" w:cs="Cambria" w:eastAsia="Cambria" w:hAnsi="Cambria"/>
          <w:color w:val="1C2B3A"/>
          <w:sz w:val="21"/>
          <w:szCs w:val="21"/>
        </w:rPr>
        <w:t xml:space="preserve">Trucks are weighed and a weighbridge slip issued. </w:t>
      </w:r>
      <w:r>
        <w:rPr>
          <w:rFonts w:ascii="Calibri" w:cs="Calibri" w:eastAsia="Calibri" w:hAnsi="Calibri"/>
          <w:b/>
          <w:bCs/>
          <w:color w:val="1E5A8A"/>
          <w:sz w:val="19"/>
          <w:szCs w:val="19"/>
        </w:rPr>
        <w:t xml:space="preserve">[AS-IS]</w:t>
      </w:r>
    </w:p>
    <w:p>
      <w:pPr>
        <w:pStyle w:val="ListParagraph"/>
        <w:numPr>
          <w:ilvl w:val="0"/>
          <w:numId w:val="12"/>
        </w:numPr>
        <w:spacing w:after="80" w:line="258" w:lineRule="auto"/>
      </w:pPr>
      <w:r>
        <w:rPr>
          <w:rFonts w:ascii="Cambria" w:cs="Cambria" w:eastAsia="Cambria" w:hAnsi="Cambria"/>
          <w:color w:val="1C2B3A"/>
          <w:sz w:val="21"/>
          <w:szCs w:val="21"/>
        </w:rPr>
        <w:t xml:space="preserve">Containers are stuffed. </w:t>
      </w:r>
      <w:r>
        <w:rPr>
          <w:rFonts w:ascii="Calibri" w:cs="Calibri" w:eastAsia="Calibri" w:hAnsi="Calibri"/>
          <w:b/>
          <w:bCs/>
          <w:color w:val="1E5A8A"/>
          <w:sz w:val="19"/>
          <w:szCs w:val="19"/>
        </w:rPr>
        <w:t xml:space="preserve">[AS-IS]</w:t>
      </w:r>
    </w:p>
    <w:p>
      <w:pPr>
        <w:pStyle w:val="ListParagraph"/>
        <w:numPr>
          <w:ilvl w:val="0"/>
          <w:numId w:val="12"/>
        </w:numPr>
        <w:spacing w:after="80" w:line="258" w:lineRule="auto"/>
      </w:pPr>
      <w:r>
        <w:rPr>
          <w:rFonts w:ascii="Cambria" w:cs="Cambria" w:eastAsia="Cambria" w:hAnsi="Cambria"/>
          <w:color w:val="1C2B3A"/>
          <w:sz w:val="21"/>
          <w:szCs w:val="21"/>
        </w:rPr>
        <w:t xml:space="preserve">Quality inspects at the stuffing area as a routine operation. </w:t>
      </w:r>
      <w:r>
        <w:rPr>
          <w:rFonts w:ascii="Calibri" w:cs="Calibri" w:eastAsia="Calibri" w:hAnsi="Calibri"/>
          <w:b/>
          <w:bCs/>
          <w:color w:val="1E5A8A"/>
          <w:sz w:val="19"/>
          <w:szCs w:val="19"/>
        </w:rPr>
        <w:t xml:space="preserve">[AS-IS]</w:t>
      </w:r>
    </w:p>
    <w:p>
      <w:pPr>
        <w:pStyle w:val="ListParagraph"/>
        <w:numPr>
          <w:ilvl w:val="0"/>
          <w:numId w:val="12"/>
        </w:numPr>
        <w:spacing w:after="80" w:line="258" w:lineRule="auto"/>
      </w:pPr>
      <w:r>
        <w:rPr>
          <w:rFonts w:ascii="Cambria" w:cs="Cambria" w:eastAsia="Cambria" w:hAnsi="Cambria"/>
          <w:color w:val="1C2B3A"/>
          <w:sz w:val="21"/>
          <w:szCs w:val="21"/>
        </w:rPr>
        <w:t xml:space="preserve">The surveyor issues the stuffing report, preliminary then final, with a target of 1–2 days.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Independent surveyor; Quality; Customs (weighbridge); shipping line (empties); CFS (Tanzania, VGM filing)</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stuffing forms today; COTS for the inspection protocol and the stuffing report.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Empty-container inspection report: Issued — containerised.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Weighbridge slip: Issued — containerised and road.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Surveyor stuffing report: Preliminary → Final — containerised.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VGM (verified gross mass): Filed — Tanzania.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Stuffing report: Preliminary → Final.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The stuffing report is what allows the final shipping instruction to be prepared with confirmed weights. Everything in Phases 19 and 20 waits on it.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Quality inspection at the stuffing area is routine; non-conformity tracking exists and is recorded as implemented in CTS.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the relationship between CTS and COTS is not established.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Containerised shipments take the full set, with one bill of lading per shipment.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Bulk and break-bulk substitute a charter party agreement for the line booking.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Tanzania adds the TANCIS stuffing report and the VGM filing.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Road, bulk and air stuffing and loading detail is undesigned.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failed quality inspection at the stuffing area → neither source states what happens.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A rejected empty container → neither source states what happens.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inspection, the weighbridge, the stuffing and the stuffing report with its 1–2 day target.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recording the container inspection protocol and its results in COTS — the workshop records this as something to be built, attributed to a discussion between Hiba and Khalid.</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content of the containers inspection protocol — what is inspected and what constitutes a pass.</w:t>
      </w:r>
    </w:p>
    <w:p>
      <w:pPr>
        <w:pStyle w:val="ListParagraph"/>
        <w:numPr>
          <w:ilvl w:val="0"/>
          <w:numId w:val="1"/>
        </w:numPr>
        <w:spacing w:after="70" w:line="258" w:lineRule="auto"/>
      </w:pPr>
      <w:r>
        <w:rPr>
          <w:rFonts w:ascii="Cambria" w:cs="Cambria" w:eastAsia="Cambria" w:hAnsi="Cambria"/>
          <w:color w:val="1C2B3A"/>
          <w:sz w:val="21"/>
          <w:szCs w:val="21"/>
        </w:rPr>
        <w:t xml:space="preserve">What happens when the stuffing-area quality inspection fails.</w:t>
      </w:r>
    </w:p>
    <w:p>
      <w:pPr>
        <w:pStyle w:val="ListParagraph"/>
        <w:numPr>
          <w:ilvl w:val="0"/>
          <w:numId w:val="1"/>
        </w:numPr>
        <w:spacing w:after="70" w:line="258" w:lineRule="auto"/>
      </w:pPr>
      <w:r>
        <w:rPr>
          <w:rFonts w:ascii="Cambria" w:cs="Cambria" w:eastAsia="Cambria" w:hAnsi="Cambria"/>
          <w:color w:val="1C2B3A"/>
          <w:sz w:val="21"/>
          <w:szCs w:val="21"/>
        </w:rPr>
        <w:t xml:space="preserve">Whether “CTS”, named as the system where non-conformities are implemented, is COTS or a separate system.</w:t>
      </w:r>
    </w:p>
    <w:p>
      <w:pPr>
        <w:pStyle w:val="Heading2"/>
        <w:keepNext/>
        <w:spacing w:after="120" w:before="300"/>
      </w:pPr>
      <w:r>
        <w:rPr>
          <w:rFonts w:ascii="Calibri" w:cs="Calibri" w:eastAsia="Calibri" w:hAnsi="Calibri"/>
          <w:b/>
          <w:bCs/>
          <w:color w:val="1E5A8A"/>
          <w:sz w:val="27"/>
          <w:szCs w:val="27"/>
        </w:rPr>
        <w:t xml:space="preserve">6.19 Phase 19 — Shipping instructions and transport documents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§5.5, first half, and the transport and loading group of the document register. The workshop adds only the per-contract confirmation question.</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stuffing report is issued with confirmed weights.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final stuffing report and its confirmed weights.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document requirement list inherited from the contract.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booking or the charter party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3"/>
        </w:numPr>
        <w:spacing w:after="80" w:line="258" w:lineRule="auto"/>
      </w:pPr>
      <w:r>
        <w:rPr>
          <w:rFonts w:ascii="Cambria" w:cs="Cambria" w:eastAsia="Cambria" w:hAnsi="Cambria"/>
          <w:color w:val="1C2B3A"/>
          <w:sz w:val="21"/>
          <w:szCs w:val="21"/>
        </w:rPr>
        <w:t xml:space="preserve">The final shipping instruction is prepared after checking with the customer — target: same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mbria" w:cs="Cambria" w:eastAsia="Cambria" w:hAnsi="Cambria"/>
          <w:color w:val="1C2B3A"/>
          <w:sz w:val="21"/>
          <w:szCs w:val="21"/>
        </w:rPr>
        <w:t xml:space="preserve">The final shipping instruction is issued and shared — target: 0–1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mbria" w:cs="Cambria" w:eastAsia="Cambria" w:hAnsi="Cambria"/>
          <w:color w:val="1C2B3A"/>
          <w:sz w:val="21"/>
          <w:szCs w:val="21"/>
        </w:rPr>
        <w:t xml:space="preserve">The line issues the draft bill of lading from the service request and the final shipping instruction — target: 0–1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mbria" w:cs="Cambria" w:eastAsia="Cambria" w:hAnsi="Cambria"/>
          <w:color w:val="1C2B3A"/>
          <w:sz w:val="21"/>
          <w:szCs w:val="21"/>
        </w:rPr>
        <w:t xml:space="preserve">The draft bill of lading is entered and issued on the line’s site — target: 0–1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document requirement list is inherited rather than re-entered. Today the SI and SRF asks again, which is how the contract list and the shipping instruction list came to differ.</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Shipping line; customer; Partner Execution at origin; forwarder, where the forwarder issues the drafts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shipping line’s own site for the draft bill of lading; the legacy SI and SRF form; e-mail</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Shipping instruction: Under creation →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Draft bill of lading (DBL): Received → Confirmed / Amend.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Airway bill, for air shipments and for document courier: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Road waybill, for road shipments: Issued.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Bill of lading sub-lifecycle: Awaiting DBL → DBL received → Final DBL confirmed → CBL → OBL issued.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One SI and SRF cannot be used twice (rule R8).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 red message prints and the save proceeds.</w:t>
      </w:r>
    </w:p>
    <w:p>
      <w:pPr>
        <w:pStyle w:val="ListParagraph"/>
        <w:numPr>
          <w:ilvl w:val="0"/>
          <w:numId w:val="1"/>
        </w:numPr>
        <w:spacing w:after="70" w:line="258" w:lineRule="auto"/>
      </w:pPr>
      <w:r>
        <w:rPr>
          <w:rFonts w:ascii="Cambria" w:cs="Cambria" w:eastAsia="Cambria" w:hAnsi="Cambria"/>
          <w:color w:val="1C2B3A"/>
          <w:sz w:val="21"/>
          <w:szCs w:val="21"/>
        </w:rPr>
        <w:t xml:space="preserve">The final shipping instruction cannot be prepared before the stuffing report is in, because it needs the confirmed weights.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Air: the airway bill replaces the bill of lading.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Road: one document set per truck for refrigerated meat, one set for the whole shipment for commodities; the documents travel with the trucks.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Freight-forwarder-handled shipments: the forwarder issues the drafts and the surveyor still issues the reports.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The line cannot issue against the instruction → not described.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throughout, including the day-range targets, which come from the OBL Process swimlane and are the only quantified targets anywhere in the evidence base.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inheritance of the requirement list and for rule R8.</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Whether the document confirmation is done for each purchase contract or for each shipment. The workshop states that shipment document confirmation is done for each purchase contract; the existing workflow processes documents at shipment level, with one bill of lading per shipment and one SI and SRF per shipment. A purchase contract can carry more than one shipment, so the two statements cannot both hold without a rule for how a contract-level confirmation relates to several shipments.</w:t>
      </w:r>
    </w:p>
    <w:p>
      <w:pPr>
        <w:pStyle w:val="ListParagraph"/>
        <w:numPr>
          <w:ilvl w:val="0"/>
          <w:numId w:val="1"/>
        </w:numPr>
        <w:spacing w:after="70" w:line="258" w:lineRule="auto"/>
      </w:pPr>
      <w:r>
        <w:rPr>
          <w:rFonts w:ascii="Cambria" w:cs="Cambria" w:eastAsia="Cambria" w:hAnsi="Cambria"/>
          <w:color w:val="1C2B3A"/>
          <w:sz w:val="21"/>
          <w:szCs w:val="21"/>
        </w:rPr>
        <w:t xml:space="preserve">Whether the day-ranges are contractual SLAs or internal targets.</w:t>
      </w:r>
    </w:p>
    <w:p>
      <w:pPr>
        <w:pStyle w:val="Heading2"/>
        <w:keepNext/>
        <w:spacing w:after="120" w:before="300"/>
      </w:pPr>
      <w:r>
        <w:rPr>
          <w:rFonts w:ascii="Calibri" w:cs="Calibri" w:eastAsia="Calibri" w:hAnsi="Calibri"/>
          <w:b/>
          <w:bCs/>
          <w:color w:val="1E5A8A"/>
          <w:sz w:val="27"/>
          <w:szCs w:val="27"/>
        </w:rPr>
        <w:t xml:space="preserve">6.20 Phase 20 — Draft, confirmed and original documents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§5.5 and §6, and the shipping documents group of the document register (P12). No workshop content contradicts it.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draft bill of lading is issued by the line, or a draft certificate is issued by a ministry or a team.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draft bill of lading.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inherited document requirement list, which says which documents this shipment needs.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4"/>
        </w:numPr>
        <w:spacing w:after="80" w:line="258" w:lineRule="auto"/>
      </w:pPr>
      <w:r>
        <w:rPr>
          <w:rFonts w:ascii="Cambria" w:cs="Cambria" w:eastAsia="Cambria" w:hAnsi="Cambria"/>
          <w:color w:val="1C2B3A"/>
          <w:sz w:val="21"/>
          <w:szCs w:val="21"/>
        </w:rPr>
        <w:t xml:space="preserve">The draft bill of lading is sent to Dubai for confirmation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customer confirms or asks for an amendment — target: 1–2 days. If the customer does not confirm, the draft returns to the line for amendment and the cycle repeats.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confirmed bill of lading is shared, which unlocks the other documents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Draft certificate of origin, packing list, commercial invoice and health certificate are issued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drafts go to Dubai; the customer checks and confirms — target: 0–1 day, then 1–2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draft phytosanitary and fumigation certificates are issued to LPU — target: 1–2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original phytosanitary, fumigation and health certificates are issued and handed to PZU — target: 1–2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Arabic certificate of origin, DFT (duty-free tariff certificate of origin) and LDC certificate of origin are issued based on the bill of lading date — target: 2–3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line issues the original bill of lading and delivers it to the bank — target: 2–3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team collects the original bill of lading from the bank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Original documents are couriered to Dubai or to the customer — target: 1–2 days.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for the confirmation loop; Partner Execution at origin for the certificates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Customer; shipping line; Plant Protection; Health and Veterinary ministries; Chamber of Commerce; PZU; LPU; independent surveyor; bank; courier</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Documents Confirmation form (cannot create records today); the line’s site; e-mail; courier</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Confirmed bill of lading (CBL): Confirmed.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Original bill of lading (OBL): Not issued → Issued → Sent to bank → Delivered.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Telex release, where expected: Requested → Released.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Certificate of origin (normal): Draft → Confirmed → Original.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Arabic COO / DFT / LDC: Draft → Original, based on the OBL date.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Fumigation certificate: Draft → Confirmed → Original, or Not required.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Phytosanitary certificate: Draft → Confirmed → Original.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Health / veterinary certificate: Original received, or Not required.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Quality and weight certificates, where contracted: Draft → Confirmed → Original.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Bank delivery note, where used: Attached.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One state model applies to all sixteen document types: Not required · Not issued · Draft received · Amendment requested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Confirmed · Original received (terminal).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bill of lading additionally has its own sub-lifecycle, which sits alongside rather than replaces this model.</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Not issued → Confirmed is refused: a document cannot be confirmed before a draft exists.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Not issued → Original received is refused: the draft and confirmation steps cannot be skipped.</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Draft received → Original received is refused: the customer’s confirmation cannot be bypassed.</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Original received → anything is refused: a received original is terminal.</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original bill of lading must reach the customer before the cargo arrives (rule R22). Today this is a stated goal with no control behind it.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workflow set is completed — there is a Draft Fumigation workflow today but no Confirmed or Original Fumigation to match the other document types.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Fumigation and the customised certificate of origin are commodity-dependent; the health certificate is commodity-dependent.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Arabic COO, DFT and LDC are destination-dependent.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tracks a simplified set: the bill of lading plus three originals — certificate of origin, fumigation and phytosanitary — with despatch to Dubai and no charge tracking.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Air replaces the bill of lading with the airway bill.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The amendment loop is real and has no status. A shipment sitting in its third amendment round looks identical to one whose draft has just arrived.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proposed process adds Amendment requested as a state.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 telex release is expected → the original bill of lading is held at origin and returned to the line for release on request.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sequence, the targets and the amendment loop.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state model, the four refusals, the Amendment requested state, the completion of the workflow set and rule R22.</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Who confirms a draft when Dubai Execution and the customer disagree. The amendment loop has no escalation and no time limit.</w:t>
      </w:r>
    </w:p>
    <w:p>
      <w:pPr>
        <w:pStyle w:val="ListParagraph"/>
        <w:numPr>
          <w:ilvl w:val="0"/>
          <w:numId w:val="1"/>
        </w:numPr>
        <w:spacing w:after="70" w:line="258" w:lineRule="auto"/>
      </w:pPr>
      <w:r>
        <w:rPr>
          <w:rFonts w:ascii="Cambria" w:cs="Cambria" w:eastAsia="Cambria" w:hAnsi="Cambria"/>
          <w:color w:val="1C2B3A"/>
          <w:sz w:val="21"/>
          <w:szCs w:val="21"/>
        </w:rPr>
        <w:t xml:space="preserve">Whether the day-ranges become contractual SLAs or remain internal targets — this decides whether an overdue document raises an alert or a breach.</w:t>
      </w:r>
    </w:p>
    <w:p>
      <w:pPr>
        <w:pStyle w:val="Heading2"/>
        <w:keepNext/>
        <w:spacing w:after="120" w:before="300"/>
      </w:pPr>
      <w:r>
        <w:rPr>
          <w:rFonts w:ascii="Calibri" w:cs="Calibri" w:eastAsia="Calibri" w:hAnsi="Calibri"/>
          <w:b/>
          <w:bCs/>
          <w:color w:val="1E5A8A"/>
          <w:sz w:val="27"/>
          <w:szCs w:val="27"/>
        </w:rPr>
        <w:t xml:space="preserve">6.21 Phase 21 — Final document assembly and charges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§5.6 and the final documents group of the document register (P13). The workshop adds the country follow-up reports.</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confirmed bill of lading is shared and the originals begin to arrive.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original documents.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Bag count, net and gross weight, bill of lading number, export contract and export form references.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Line invoices for local charges and freight.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5"/>
        </w:numPr>
        <w:spacing w:after="80" w:line="258" w:lineRule="auto"/>
      </w:pPr>
      <w:r>
        <w:rPr>
          <w:rFonts w:ascii="Cambria" w:cs="Cambria" w:eastAsia="Cambria" w:hAnsi="Cambria"/>
          <w:color w:val="1C2B3A"/>
          <w:sz w:val="21"/>
          <w:szCs w:val="21"/>
        </w:rPr>
        <w:t xml:space="preserve">The packing list is issued, carrying the bag count, net and gross weight, the bill of lading number and the export contract and form references.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mbria" w:cs="Cambria" w:eastAsia="Cambria" w:hAnsi="Cambria"/>
          <w:color w:val="1C2B3A"/>
          <w:sz w:val="21"/>
          <w:szCs w:val="21"/>
        </w:rPr>
        <w:t xml:space="preserve">The master tracker is updated with the bill of lading status and numbers, the date the draft bill of lading was received, the final confirmation date and the reason for any delay.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mbria" w:cs="Cambria" w:eastAsia="Cambria" w:hAnsi="Cambria"/>
          <w:color w:val="1C2B3A"/>
          <w:sz w:val="21"/>
          <w:szCs w:val="21"/>
        </w:rPr>
        <w:t xml:space="preserve">Five charge types are recorded — local invoice, freight invoice, detention, port storage and other — each with a status, invoice receive date, payment date, amount and currency.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mbria" w:cs="Cambria" w:eastAsia="Cambria" w:hAnsi="Cambria"/>
          <w:color w:val="1C2B3A"/>
          <w:sz w:val="21"/>
          <w:szCs w:val="21"/>
        </w:rPr>
        <w:t xml:space="preserve">An overall All Doc Complete Status rolls up.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Charge amounts are typed as money with an explicit currency; the status set becomes Not applicable · Awaited · Invoice received · Approved · Paid · Disputed; and the tracker gains purpose-built views — Awaiting DBL, Charges outstanding, Documents at bank — in place of one hundred-column view.</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Shipping line; Finance; Operations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Packing List form (renders no record, new or existing) and the shipment documents tracking library;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Packing list: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complete tracker position for the shipment’s documents and charges.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Country follow-up reporting: the Shipment and Documents Follow Up Report (Sudan) and the Chad Follow Up Report are the existing reference reports.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All Doc Complete Status rolls up from the individual document states.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Charge status set as listed above.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charge amount must carry its currency.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amount is stored as text with the currency separate, in the one library that holds every shipping cost — so it cannot report cost.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charge default ceases to be No Charge.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an untouched record is indistinguishable from one deliberately marked as having no charge, so nothing can be chased.</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Chad has no charge tracking.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Sudan carries the full document tracking — the bill of lading, five charge types and six certificate types at draft, confirmed and original.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Detention, port storage and demurrage charges arise where free days are exceeded; the storage or demurrage claim form is raised and approved.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packing list, the tracker, the five charge types and the two defects.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typing the amounts, the new status set and the tracker views.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Who owns charge and demurrage tracking. It has columns but no form, and five charge types are captured with nobody accountable for them.</w:t>
      </w:r>
    </w:p>
    <w:p>
      <w:pPr>
        <w:pStyle w:val="ListParagraph"/>
        <w:numPr>
          <w:ilvl w:val="0"/>
          <w:numId w:val="1"/>
        </w:numPr>
        <w:spacing w:after="70" w:line="258" w:lineRule="auto"/>
      </w:pPr>
      <w:r>
        <w:rPr>
          <w:rFonts w:ascii="Cambria" w:cs="Cambria" w:eastAsia="Cambria" w:hAnsi="Cambria"/>
          <w:color w:val="1C2B3A"/>
          <w:sz w:val="21"/>
          <w:szCs w:val="21"/>
        </w:rPr>
        <w:t xml:space="preserve">Whether the country follow-up reports are to be produced by COTS or remain separate spreadsheets.</w:t>
      </w:r>
    </w:p>
    <w:p>
      <w:pPr>
        <w:pStyle w:val="Heading2"/>
        <w:keepNext/>
        <w:spacing w:after="120" w:before="300"/>
      </w:pPr>
      <w:r>
        <w:rPr>
          <w:rFonts w:ascii="Calibri" w:cs="Calibri" w:eastAsia="Calibri" w:hAnsi="Calibri"/>
          <w:b/>
          <w:bCs/>
          <w:color w:val="1E5A8A"/>
          <w:sz w:val="27"/>
          <w:szCs w:val="27"/>
        </w:rPr>
        <w:t xml:space="preserve">6.22 Phase 22 — Bank submission and payment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§5.7 and the bank group of the document register (P14). No workshop content contradicts it.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document set for the shipment is complete.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assembled document set.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payment terms from the contract, from which the maturity date derives.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6"/>
        </w:numPr>
        <w:spacing w:after="80" w:line="258" w:lineRule="auto"/>
      </w:pPr>
      <w:r>
        <w:rPr>
          <w:rFonts w:ascii="Cambria" w:cs="Cambria" w:eastAsia="Cambria" w:hAnsi="Cambria"/>
          <w:color w:val="1C2B3A"/>
          <w:sz w:val="21"/>
          <w:szCs w:val="21"/>
        </w:rPr>
        <w:t xml:space="preserve">Partner Execution ticks and attaches the post-shipment document set and sends it to Trade Finance with a date. </w:t>
      </w:r>
      <w:r>
        <w:rPr>
          <w:rFonts w:ascii="Calibri" w:cs="Calibri" w:eastAsia="Calibri" w:hAnsi="Calibri"/>
          <w:b/>
          <w:bCs/>
          <w:color w:val="1E5A8A"/>
          <w:sz w:val="19"/>
          <w:szCs w:val="19"/>
        </w:rPr>
        <w:t xml:space="preserve">[AS-IS]</w:t>
      </w:r>
    </w:p>
    <w:p>
      <w:pPr>
        <w:pStyle w:val="ListParagraph"/>
        <w:numPr>
          <w:ilvl w:val="0"/>
          <w:numId w:val="16"/>
        </w:numPr>
        <w:spacing w:after="80" w:line="258" w:lineRule="auto"/>
      </w:pPr>
      <w:r>
        <w:rPr>
          <w:rFonts w:ascii="Cambria" w:cs="Cambria" w:eastAsia="Cambria" w:hAnsi="Cambria"/>
          <w:color w:val="1C2B3A"/>
          <w:sz w:val="21"/>
          <w:szCs w:val="21"/>
        </w:rPr>
        <w:t xml:space="preserve">Trade Finance records the amount under collection, the maturity date, the date the final documents went to the bank, and the airway bill they travelled by. </w:t>
      </w:r>
      <w:r>
        <w:rPr>
          <w:rFonts w:ascii="Calibri" w:cs="Calibri" w:eastAsia="Calibri" w:hAnsi="Calibri"/>
          <w:b/>
          <w:bCs/>
          <w:color w:val="1E5A8A"/>
          <w:sz w:val="19"/>
          <w:szCs w:val="19"/>
        </w:rPr>
        <w:t xml:space="preserve">[AS-IS]</w:t>
      </w:r>
    </w:p>
    <w:p>
      <w:pPr>
        <w:pStyle w:val="ListParagraph"/>
        <w:numPr>
          <w:ilvl w:val="0"/>
          <w:numId w:val="16"/>
        </w:numPr>
        <w:spacing w:after="80" w:line="258" w:lineRule="auto"/>
      </w:pPr>
      <w:r>
        <w:rPr>
          <w:rFonts w:ascii="Cambria" w:cs="Cambria" w:eastAsia="Cambria" w:hAnsi="Cambria"/>
          <w:color w:val="1C2B3A"/>
          <w:sz w:val="21"/>
          <w:szCs w:val="21"/>
        </w:rPr>
        <w:t xml:space="preserve">The original bill of lading is forwarded to the customer before the cargo arrives. </w:t>
      </w:r>
      <w:r>
        <w:rPr>
          <w:rFonts w:ascii="Calibri" w:cs="Calibri" w:eastAsia="Calibri" w:hAnsi="Calibri"/>
          <w:b/>
          <w:bCs/>
          <w:color w:val="1E5A8A"/>
          <w:sz w:val="19"/>
          <w:szCs w:val="19"/>
        </w:rPr>
        <w:t xml:space="preserve">[AS-IS]</w:t>
      </w:r>
    </w:p>
    <w:p>
      <w:pPr>
        <w:pStyle w:val="ListParagraph"/>
        <w:numPr>
          <w:ilvl w:val="0"/>
          <w:numId w:val="16"/>
        </w:numPr>
        <w:spacing w:after="80" w:line="258" w:lineRule="auto"/>
      </w:pPr>
      <w:r>
        <w:rPr>
          <w:rFonts w:ascii="Cambria" w:cs="Cambria" w:eastAsia="Cambria" w:hAnsi="Cambria"/>
          <w:color w:val="1C2B3A"/>
          <w:sz w:val="21"/>
          <w:szCs w:val="21"/>
        </w:rPr>
        <w:t xml:space="preserve">Payment is followed up to receipt.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Trade Finance, receiving from Partner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Bank; customer; courier</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Bank Submittal form (hangs indefinitely with no error text) and Post Shipment Details form (cannot create);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Post-shipment document set: Assembled → Sent to Trade Finance.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Bank submittal: Submitted, with amount, maturity date and airway bill.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bank lifecycle: Assembling → Sent to Trade Finance → Submitted to bank → Under collection → Matured → Paid, with Overdue derived from the maturity date rather than typed.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full lifecycle.</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Post-shipment cannot be Completed while a checklist item is unticked (rule R21).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observed completed with two items missing — one record reads Post Shipment Document Completed with Send To Trade Finance unticked and the COO / DFT stamp missing.</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maturity date becomes a real date.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it is stored as text, and it is the single field a collections process needs most.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four fields carrying the financial substance of a bank submittal — Under Collection AED, Net Weight, Maturity Date and Date Of Sending Final Docs To Bank — appear in a list view.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they appear in no list view at all.</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The bank set is described as five documents and lists six: commercial invoice, draft copy of the original bill of lading, COO / DFT stamp, packing list, copy of the export contract, and copy of the export form. This is how the source form is built, and it is one of the reasons the completeness flag cannot be trusted.</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telex release is expected → the original bill of lading is held at origin.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Maturity date passed without payment → a proposed alert.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submittal, its fields and the three defects.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lifecycle, the typed maturity date and rule R21.</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Is the bank set five items or six? The completeness check cannot be written until this is settled.</w:t>
      </w:r>
    </w:p>
    <w:p>
      <w:pPr>
        <w:pStyle w:val="ListParagraph"/>
        <w:numPr>
          <w:ilvl w:val="0"/>
          <w:numId w:val="1"/>
        </w:numPr>
        <w:spacing w:after="70" w:line="258" w:lineRule="auto"/>
      </w:pPr>
      <w:r>
        <w:rPr>
          <w:rFonts w:ascii="Cambria" w:cs="Cambria" w:eastAsia="Cambria" w:hAnsi="Cambria"/>
          <w:color w:val="1C2B3A"/>
          <w:sz w:val="21"/>
          <w:szCs w:val="21"/>
        </w:rPr>
        <w:t xml:space="preserve">How submittals and document confirmations are being raised today, given that the forms cannot create records. Until the workaround is documented, no replacement can be designed and no data can be migrated.</w:t>
      </w:r>
    </w:p>
    <w:p>
      <w:pPr>
        <w:pStyle w:val="Heading2"/>
        <w:keepNext/>
        <w:spacing w:after="120" w:before="300"/>
      </w:pPr>
      <w:r>
        <w:rPr>
          <w:rFonts w:ascii="Calibri" w:cs="Calibri" w:eastAsia="Calibri" w:hAnsi="Calibri"/>
          <w:b/>
          <w:bCs/>
          <w:color w:val="1E5A8A"/>
          <w:sz w:val="27"/>
          <w:szCs w:val="27"/>
        </w:rPr>
        <w:t xml:space="preserve">6.23 Phase 23 — Delivery, close-out, charges and exceptions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§5.7 and the close-out group of the document register (P14), reconciled with workshop notes, Claims, CRM and Compliance.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documents are with the bank and the cargo is on its way to the customer.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bank submittal and its maturity date.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Charge invoices.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Customer feedback and any claim.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7"/>
        </w:numPr>
        <w:spacing w:after="80" w:line="258" w:lineRule="auto"/>
      </w:pPr>
      <w:r>
        <w:rPr>
          <w:rFonts w:ascii="Cambria" w:cs="Cambria" w:eastAsia="Cambria" w:hAnsi="Cambria"/>
          <w:color w:val="1C2B3A"/>
          <w:sz w:val="21"/>
          <w:szCs w:val="21"/>
        </w:rPr>
        <w:t xml:space="preserve">The original bill of lading reaches the customer before the cargo arrives; where a telex release is expected the original is held at origin and returned to the line for release on request.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Charges are settled.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Payment is followed up.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The sales order is created to close the purchase contract, which is recorded as completed or partially completed.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Feedback is obtained from the final customer by the trader and logged, showing whether the customer is satisfied or has a complaint about the service or the commodity, and is linked to the contract.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the workshop records that a proposal is to be prepared by IT and discussed</w:t>
      </w:r>
    </w:p>
    <w:p>
      <w:pPr>
        <w:pStyle w:val="ListParagraph"/>
        <w:numPr>
          <w:ilvl w:val="0"/>
          <w:numId w:val="17"/>
        </w:numPr>
        <w:spacing w:after="80" w:line="258" w:lineRule="auto"/>
      </w:pPr>
      <w:r>
        <w:rPr>
          <w:rFonts w:ascii="Cambria" w:cs="Cambria" w:eastAsia="Cambria" w:hAnsi="Cambria"/>
          <w:color w:val="1C2B3A"/>
          <w:sz w:val="21"/>
          <w:szCs w:val="21"/>
        </w:rPr>
        <w:t xml:space="preserve">A claim raised by the end buyer for quality or service is tracked against the shipment and its amount. The investigation is normally carried out offline by the operation team and is not tracked in the system; what the system records is the approval of the claim and the amount submitted.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and Finance for close-out; Trade Finance for payment; Trader for customer feedback</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Customer; bank; shipping line; Operations; Finance; Compliance (insurance cases)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for the sales order; legacy forms today;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 for feedback and claims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Sales order: Created → PC completed / partially completed.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Storage / demurrage claim form: Raised → Approved.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Customer feedback linked to the contract.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Approved buyer claim with its amount.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Purchase contract: completed / partially completed.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Claim: raised → approved.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maturity date passed without payment raises an alert.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original bill of lading not dispatched with the vessel approaching the port of discharge raises an alert.</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Chad does not track charges.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Insurance: marine cover policies are created and related to each shipment separately; inland cover is held as master policies per warehouse and operational area.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Detention, port storage and demurrage exposure → storage or demurrage claim form, raised and approved.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Ownership unresolved.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Insurance incident — theft or fire at a warehouse, facility or stuffing area, or loss in transit — is reported as a case with a date, location and brief description, the claim is built, and the claim is finalised with the compensation status updated.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Buyer claim for quality or service → tracked against the shipment; the approval and the amount are recorded.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delivery, close-out, charges, claims and the insurance case flow.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customer feedback capability, which the workshop records as awaiting an IT proposal, and for the two alerts.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Who owns charge and demurrage tracking, and whether demurrage is a commercial claim or a compliance case.</w:t>
      </w:r>
    </w:p>
    <w:p>
      <w:pPr>
        <w:pStyle w:val="ListParagraph"/>
        <w:numPr>
          <w:ilvl w:val="0"/>
          <w:numId w:val="1"/>
        </w:numPr>
        <w:spacing w:after="70" w:line="258" w:lineRule="auto"/>
      </w:pPr>
      <w:r>
        <w:rPr>
          <w:rFonts w:ascii="Cambria" w:cs="Cambria" w:eastAsia="Cambria" w:hAnsi="Cambria"/>
          <w:color w:val="1C2B3A"/>
          <w:sz w:val="21"/>
          <w:szCs w:val="21"/>
        </w:rPr>
        <w:t xml:space="preserve">Whether the claims capability records the approval only, as the workshop states, or the whole claim; the existing workflow’s storage and demurrage claim form implies a fuller record.</w:t>
      </w:r>
    </w:p>
    <w:p>
      <w:pPr>
        <w:pStyle w:val="ListParagraph"/>
        <w:numPr>
          <w:ilvl w:val="0"/>
          <w:numId w:val="1"/>
        </w:numPr>
        <w:spacing w:after="70" w:line="258" w:lineRule="auto"/>
      </w:pPr>
      <w:r>
        <w:rPr>
          <w:rFonts w:ascii="Cambria" w:cs="Cambria" w:eastAsia="Cambria" w:hAnsi="Cambria"/>
          <w:color w:val="1C2B3A"/>
          <w:sz w:val="21"/>
          <w:szCs w:val="21"/>
        </w:rPr>
        <w:t xml:space="preserve">The customer feedback proposal is still to be prepared by IT.</w:t>
      </w:r>
    </w:p>
    <w:p>
      <w:pPr>
        <w:pStyle w:val="Heading2"/>
        <w:keepNext/>
        <w:spacing w:after="120" w:before="300"/>
      </w:pPr>
      <w:r>
        <w:rPr>
          <w:rFonts w:ascii="Calibri" w:cs="Calibri" w:eastAsia="Calibri" w:hAnsi="Calibri"/>
          <w:b/>
          <w:bCs/>
          <w:color w:val="1E5A8A"/>
          <w:sz w:val="27"/>
          <w:szCs w:val="27"/>
        </w:rPr>
        <w:t>6.24 Procurement — the purchase order (a screen group, not a phase)</w:t>
      </w:r>
    </w:p>
    <w:p>
      <w:pPr>
        <w:pBdr>
          <w:left w:val="single" w:color="1E5A8A" w:sz="12" w:space="6"/>
        </w:pBdr>
        <w:shd w:fill="F4F8FC" w:color="auto" w:val="clear"/>
        <w:spacing w:after="140"/>
      </w:pPr>
      <w:r>
        <w:rPr>
          <w:rFonts w:ascii="Cambria" w:cs="Cambria" w:eastAsia="Cambria" w:hAnsi="Cambria"/>
          <w:i/>
          <w:iCs/>
          <w:color w:val="5A6B7C"/>
          <w:sz w:val="18"/>
          <w:szCs w:val="18"/>
        </w:rPr>
        <w:t>Source. The business instruction of 3 September 2026: “Add new tab after the Purchase Agreement tab name Procurement.” It appears in neither source document of §3.1.</w:t>
      </w:r>
    </w:p>
    <w:p>
      <w:pPr>
        <w:pBdr>
          <w:left w:val="single" w:color="1E5A8A" w:sz="12" w:space="6"/>
        </w:pBdr>
        <w:shd w:fill="F4F8FC" w:color="auto" w:val="clear"/>
        <w:spacing w:after="140"/>
      </w:pPr>
      <w:r>
        <w:rPr>
          <w:rFonts w:ascii="Cambria" w:cs="Cambria" w:eastAsia="Cambria" w:hAnsi="Cambria"/>
          <w:i/>
          <w:iCs/>
          <w:color w:val="5A6B7C"/>
          <w:sz w:val="18"/>
          <w:szCs w:val="18"/>
        </w:rPr>
        <w:t>Why it is not numbered as a phase. This document numbers the export process 01–23 and the instruction adds a tab. A tab is not a phase: numbering Procurement as Phase 05 would renumber every phase after it and would assert a position in the export sequence that no source states. It is therefore recorded here, in the place the screens appear, and the phase count stays at twenty-three. Whether the business means it as a phase is the first open question below. [PROPOSED]</w:t>
      </w:r>
    </w:p>
    <w:p>
      <w:pPr>
        <w:pBdr>
          <w:left w:val="single" w:color="1E5A8A" w:sz="12" w:space="6"/>
        </w:pBdr>
        <w:shd w:fill="F4F8FC" w:color="auto" w:val="clear"/>
        <w:spacing w:after="140"/>
      </w:pPr>
      <w:r>
        <w:rPr>
          <w:rFonts w:ascii="Cambria" w:cs="Cambria" w:eastAsia="Cambria" w:hAnsi="Cambria"/>
          <w:i/>
          <w:iCs/>
          <w:color w:val="5A6B7C"/>
          <w:sz w:val="18"/>
          <w:szCs w:val="18"/>
        </w:rPr>
        <w:t>Why the purchase order becomes a record. Two records already carry a purchase order and neither carries it as a record: §6.3 issues a fund reference from the purchase order, and §6.4 does the same for an agreement reference, in both cases from a plain string that nothing validates. §6.3 records the consequence — the captured fund reference 45643123 appears twice, because the Material Management Portal builds the reference from the purchase order and never checks the result. This screen group makes the purchase order the thing it already is in the business: one order, several purchase agreements beneath it, and a payment recorded against each. Neither existing string field is changed and no join to them is asserted. [PROPOSED]</w:t>
      </w:r>
    </w:p>
    <w:p>
      <w:pPr>
        <w:keepNext/>
        <w:spacing w:after="60" w:before="170"/>
      </w:pPr>
      <w:r>
        <w:rPr>
          <w:rFonts w:ascii="Calibri" w:cs="Calibri" w:eastAsia="Calibri" w:hAnsi="Calibri"/>
          <w:b/>
          <w:bCs/>
          <w:color w:val="3A4E60"/>
          <w:sz w:val="21"/>
          <w:szCs w:val="21"/>
        </w:rPr>
        <w:t>Trigger</w:t>
      </w:r>
    </w:p>
    <w:p>
      <w:pPr>
        <w:pBdr>
          <w:left w:val="single" w:color="1E5A8A" w:sz="12" w:space="6"/>
        </w:pBdr>
        <w:shd w:fill="F4F8FC" w:color="auto" w:val="clear"/>
        <w:spacing w:after="140"/>
      </w:pPr>
      <w:r>
        <w:rPr>
          <w:rFonts w:ascii="Cambria" w:cs="Cambria" w:eastAsia="Cambria" w:hAnsi="Cambria"/>
          <w:i/>
          <w:iCs/>
          <w:color w:val="5A6B7C"/>
          <w:sz w:val="18"/>
          <w:szCs w:val="18"/>
        </w:rPr>
        <w:t>Procurement creates a purchase order for the supplier, or identifies an existing one, in order to issue a payment request. [AS-IS of the business step; the screen is PROPOSED]</w:t>
      </w:r>
    </w:p>
    <w:p>
      <w:pPr>
        <w:keepNext/>
        <w:spacing w:after="60" w:before="170"/>
      </w:pPr>
      <w:r>
        <w:rPr>
          <w:rFonts w:ascii="Calibri" w:cs="Calibri" w:eastAsia="Calibri" w:hAnsi="Calibri"/>
          <w:b/>
          <w:bCs/>
          <w:color w:val="3A4E60"/>
          <w:sz w:val="21"/>
          <w:szCs w:val="21"/>
        </w:rPr>
        <w:t>Inputs</w:t>
      </w:r>
    </w:p>
    <w:p>
      <w:pPr>
        <w:pStyle w:val="ListParagraph"/>
        <w:numPr>
          <w:ilvl w:val="0"/>
          <w:numId w:val="1"/>
        </w:numPr>
        <w:spacing w:after="70" w:line="258" w:lineRule="auto"/>
      </w:pPr>
      <w:r>
        <w:rPr>
          <w:rFonts w:ascii="Cambria" w:cs="Cambria" w:eastAsia="Cambria" w:hAnsi="Cambria"/>
          <w:color w:val="1C2B3A"/>
          <w:sz w:val="21"/>
          <w:szCs w:val="21"/>
        </w:rPr>
        <w:t>The PO number. Entered, not generated: no source states that COTS issues a purchase order number. [PROPOSED]</w:t>
      </w:r>
    </w:p>
    <w:p>
      <w:pPr>
        <w:pStyle w:val="ListParagraph"/>
        <w:numPr>
          <w:ilvl w:val="0"/>
          <w:numId w:val="1"/>
        </w:numPr>
        <w:spacing w:after="70" w:line="258" w:lineRule="auto"/>
      </w:pPr>
      <w:r>
        <w:rPr>
          <w:rFonts w:ascii="Cambria" w:cs="Cambria" w:eastAsia="Cambria" w:hAnsi="Cambria"/>
          <w:color w:val="1C2B3A"/>
          <w:sz w:val="21"/>
          <w:szCs w:val="21"/>
        </w:rPr>
        <w:t>The purchase agreements the order covers, selected from the agreements of §6.4, with the option to select several. [PROPOSED]</w:t>
      </w:r>
    </w:p>
    <w:p>
      <w:pPr>
        <w:pStyle w:val="ListParagraph"/>
        <w:numPr>
          <w:ilvl w:val="0"/>
          <w:numId w:val="1"/>
        </w:numPr>
        <w:spacing w:after="70" w:line="258" w:lineRule="auto"/>
      </w:pPr>
      <w:r>
        <w:rPr>
          <w:rFonts w:ascii="Cambria" w:cs="Cambria" w:eastAsia="Cambria" w:hAnsi="Cambria"/>
          <w:color w:val="1C2B3A"/>
          <w:sz w:val="21"/>
          <w:szCs w:val="21"/>
        </w:rPr>
        <w:t>Per agreement: the payment amount in local currency and the actual payment date. [PROPOSED]</w:t>
      </w:r>
    </w:p>
    <w:p>
      <w:pPr>
        <w:keepNext/>
        <w:spacing w:after="60" w:before="170"/>
      </w:pPr>
      <w:r>
        <w:rPr>
          <w:rFonts w:ascii="Calibri" w:cs="Calibri" w:eastAsia="Calibri" w:hAnsi="Calibri"/>
          <w:b/>
          <w:bCs/>
          <w:color w:val="3A4E60"/>
          <w:sz w:val="21"/>
          <w:szCs w:val="21"/>
        </w:rPr>
        <w:t>Activities, in sequence</w:t>
      </w:r>
    </w:p>
    <w:p>
      <w:pPr>
        <w:pStyle w:val="ListParagraph"/>
        <w:numPr>
          <w:ilvl w:val="0"/>
          <w:numId w:val="1"/>
        </w:numPr>
        <w:spacing w:after="70" w:line="258" w:lineRule="auto"/>
      </w:pPr>
      <w:r>
        <w:rPr>
          <w:rFonts w:ascii="Cambria" w:cs="Cambria" w:eastAsia="Cambria" w:hAnsi="Cambria"/>
          <w:color w:val="1C2B3A"/>
          <w:sz w:val="21"/>
          <w:szCs w:val="21"/>
        </w:rPr>
        <w:t>COTS presents the purchase order list, showing the PO number, the total amount in local currency and the total amount in USD. The PO number opens the order.</w:t>
      </w:r>
    </w:p>
    <w:p>
      <w:pPr>
        <w:pStyle w:val="ListParagraph"/>
        <w:numPr>
          <w:ilvl w:val="0"/>
          <w:numId w:val="1"/>
        </w:numPr>
        <w:spacing w:after="70" w:line="258" w:lineRule="auto"/>
      </w:pPr>
      <w:r>
        <w:rPr>
          <w:rFonts w:ascii="Cambria" w:cs="Cambria" w:eastAsia="Cambria" w:hAnsi="Cambria"/>
          <w:color w:val="1C2B3A"/>
          <w:sz w:val="21"/>
          <w:szCs w:val="21"/>
        </w:rPr>
        <w:t>The user selects New PO and records the PO number as the header of the screen, then selects one or several purchase agreement references. Nothing about a payment is captured here, because no payment has been made when an order is raised.</w:t>
      </w:r>
    </w:p>
    <w:p>
      <w:pPr>
        <w:pStyle w:val="ListParagraph"/>
        <w:numPr>
          <w:ilvl w:val="0"/>
          <w:numId w:val="1"/>
        </w:numPr>
        <w:spacing w:after="70" w:line="258" w:lineRule="auto"/>
      </w:pPr>
      <w:r>
        <w:rPr>
          <w:rFonts w:ascii="Cambria" w:cs="Cambria" w:eastAsia="Cambria" w:hAnsi="Cambria"/>
          <w:color w:val="1C2B3A"/>
          <w:sz w:val="21"/>
          <w:szCs w:val="21"/>
        </w:rPr>
        <w:t>COTS saves the order against the PO number entered, having checked that no other order already uses it.</w:t>
      </w:r>
    </w:p>
    <w:p>
      <w:pPr>
        <w:pStyle w:val="ListParagraph"/>
        <w:numPr>
          <w:ilvl w:val="0"/>
          <w:numId w:val="1"/>
        </w:numPr>
        <w:spacing w:after="70" w:line="258" w:lineRule="auto"/>
      </w:pPr>
      <w:r>
        <w:rPr>
          <w:rFonts w:ascii="Cambria" w:cs="Cambria" w:eastAsia="Cambria" w:hAnsi="Cambria"/>
          <w:color w:val="1C2B3A"/>
          <w:sz w:val="21"/>
          <w:szCs w:val="21"/>
        </w:rPr>
        <w:t>When a payment is made, the user opens the order and edits the purchase agreement list, recording the payment amount in local currency and the actual payment date against the agreement it was paid for.</w:t>
      </w:r>
    </w:p>
    <w:p>
      <w:pPr>
        <w:pStyle w:val="ListParagraph"/>
        <w:numPr>
          <w:ilvl w:val="0"/>
          <w:numId w:val="1"/>
        </w:numPr>
        <w:spacing w:after="70" w:line="258" w:lineRule="auto"/>
      </w:pPr>
      <w:r>
        <w:rPr>
          <w:rFonts w:ascii="Cambria" w:cs="Cambria" w:eastAsia="Cambria" w:hAnsi="Cambria"/>
          <w:color w:val="1C2B3A"/>
          <w:sz w:val="21"/>
          <w:szCs w:val="21"/>
        </w:rPr>
        <w:t>COTS presents the USD conversion of each payment beside it, read only: the payment amount divided by the rate in force on that line's own actual payment date. The conversion is calculated per line and not per order, because two payments under one order can fall on different dates and the rate moves between them.</w:t>
      </w:r>
    </w:p>
    <w:p>
      <w:pPr>
        <w:pStyle w:val="ListParagraph"/>
        <w:numPr>
          <w:ilvl w:val="0"/>
          <w:numId w:val="1"/>
        </w:numPr>
        <w:spacing w:after="70" w:line="258" w:lineRule="auto"/>
      </w:pPr>
      <w:r>
        <w:rPr>
          <w:rFonts w:ascii="Cambria" w:cs="Cambria" w:eastAsia="Cambria" w:hAnsi="Cambria"/>
          <w:color w:val="1C2B3A"/>
          <w:sz w:val="21"/>
          <w:szCs w:val="21"/>
        </w:rPr>
        <w:t>COTS totals the amounts per local currency and sums the per-line conversions into the order's total in USD.</w:t>
      </w:r>
    </w:p>
    <w:p>
      <w:pPr>
        <w:keepNext/>
        <w:spacing w:after="60" w:before="170"/>
      </w:pPr>
      <w:r>
        <w:rPr>
          <w:rFonts w:ascii="Calibri" w:cs="Calibri" w:eastAsia="Calibri" w:hAnsi="Calibri"/>
          <w:b/>
          <w:bCs/>
          <w:color w:val="3A4E60"/>
          <w:sz w:val="21"/>
          <w:szCs w:val="21"/>
        </w:rPr>
        <w:t>Owner and participants</w:t>
      </w:r>
    </w:p>
    <w:p>
      <w:pPr>
        <w:pBdr>
          <w:left w:val="single" w:color="1E5A8A" w:sz="12" w:space="6"/>
        </w:pBdr>
        <w:shd w:fill="F4F8FC" w:color="auto" w:val="clear"/>
        <w:spacing w:after="140"/>
      </w:pPr>
      <w:r>
        <w:rPr>
          <w:rFonts w:ascii="Cambria" w:cs="Cambria" w:eastAsia="Cambria" w:hAnsi="Cambria"/>
          <w:i/>
          <w:iCs/>
          <w:color w:val="5A6B7C"/>
          <w:sz w:val="18"/>
          <w:szCs w:val="18"/>
        </w:rPr>
        <w:t>Owner. Procurement, which the sourcing flow of the Material Management System shows creating and updating the purchase order. [AS-IS]</w:t>
      </w:r>
    </w:p>
    <w:p>
      <w:pPr>
        <w:pBdr>
          <w:left w:val="single" w:color="1E5A8A" w:sz="12" w:space="6"/>
        </w:pBdr>
        <w:shd w:fill="F4F8FC" w:color="auto" w:val="clear"/>
        <w:spacing w:after="140"/>
      </w:pPr>
      <w:r>
        <w:rPr>
          <w:rFonts w:ascii="Cambria" w:cs="Cambria" w:eastAsia="Cambria" w:hAnsi="Cambria"/>
          <w:i/>
          <w:iCs/>
          <w:color w:val="5A6B7C"/>
          <w:sz w:val="18"/>
          <w:szCs w:val="18"/>
        </w:rPr>
        <w:t>Participants. Accounts Payable, which receives the payment request; the supplier or agent being paid. [AS-IS]</w:t>
      </w:r>
    </w:p>
    <w:p>
      <w:pPr>
        <w:keepNext/>
        <w:spacing w:after="60" w:before="170"/>
      </w:pPr>
      <w:r>
        <w:rPr>
          <w:rFonts w:ascii="Calibri" w:cs="Calibri" w:eastAsia="Calibri" w:hAnsi="Calibri"/>
          <w:b/>
          <w:bCs/>
          <w:color w:val="3A4E60"/>
          <w:sz w:val="21"/>
          <w:szCs w:val="21"/>
        </w:rPr>
        <w:t>System or channel</w:t>
      </w:r>
    </w:p>
    <w:p>
      <w:pPr>
        <w:pBdr>
          <w:left w:val="single" w:color="1E5A8A" w:sz="12" w:space="6"/>
        </w:pBdr>
        <w:shd w:fill="F4F8FC" w:color="auto" w:val="clear"/>
        <w:spacing w:after="140"/>
      </w:pPr>
      <w:r>
        <w:rPr>
          <w:rFonts w:ascii="Cambria" w:cs="Cambria" w:eastAsia="Cambria" w:hAnsi="Cambria"/>
          <w:i/>
          <w:iCs/>
          <w:color w:val="5A6B7C"/>
          <w:sz w:val="18"/>
          <w:szCs w:val="18"/>
        </w:rPr>
        <w:t>COTS. The sourcing flow states that new purchase-order approval is integrated into SAP; no approval route is bound to a purchase order here and none is asserted. [AS-IS for the SAP statement, OPEN for the binding]</w:t>
      </w:r>
    </w:p>
    <w:p>
      <w:pPr>
        <w:keepNext/>
        <w:spacing w:after="60" w:before="170"/>
      </w:pPr>
      <w:r>
        <w:rPr>
          <w:rFonts w:ascii="Calibri" w:cs="Calibri" w:eastAsia="Calibri" w:hAnsi="Calibri"/>
          <w:b/>
          <w:bCs/>
          <w:color w:val="3A4E60"/>
          <w:sz w:val="21"/>
          <w:szCs w:val="21"/>
        </w:rPr>
        <w:t>Outputs and status transitions</w:t>
      </w:r>
    </w:p>
    <w:p>
      <w:pPr>
        <w:pStyle w:val="ListParagraph"/>
        <w:numPr>
          <w:ilvl w:val="0"/>
          <w:numId w:val="1"/>
        </w:numPr>
        <w:spacing w:after="70" w:line="258" w:lineRule="auto"/>
      </w:pPr>
      <w:r>
        <w:rPr>
          <w:rFonts w:ascii="Cambria" w:cs="Cambria" w:eastAsia="Cambria" w:hAnsi="Cambria"/>
          <w:color w:val="1C2B3A"/>
          <w:sz w:val="21"/>
          <w:szCs w:val="21"/>
        </w:rPr>
        <w:t>A purchase order carrying its PO number and the purchase agreements beneath it. [PROPOSED]</w:t>
      </w:r>
    </w:p>
    <w:p>
      <w:pPr>
        <w:pStyle w:val="ListParagraph"/>
        <w:numPr>
          <w:ilvl w:val="0"/>
          <w:numId w:val="1"/>
        </w:numPr>
        <w:spacing w:after="70" w:line="258" w:lineRule="auto"/>
      </w:pPr>
      <w:r>
        <w:rPr>
          <w:rFonts w:ascii="Cambria" w:cs="Cambria" w:eastAsia="Cambria" w:hAnsi="Cambria"/>
          <w:color w:val="1C2B3A"/>
          <w:sz w:val="21"/>
          <w:szCs w:val="21"/>
        </w:rPr>
        <w:t>A payment amount in local currency and an actual payment date against each agreement, with a derived USD conversion that is stored nowhere. [PROPOSED]</w:t>
      </w:r>
    </w:p>
    <w:p>
      <w:pPr>
        <w:pBdr>
          <w:left w:val="single" w:color="1E5A8A" w:sz="12" w:space="6"/>
        </w:pBdr>
        <w:shd w:fill="F4F8FC" w:color="auto" w:val="clear"/>
        <w:spacing w:after="140"/>
      </w:pPr>
      <w:r>
        <w:rPr>
          <w:rFonts w:ascii="Cambria" w:cs="Cambria" w:eastAsia="Cambria" w:hAnsi="Cambria"/>
          <w:i/>
          <w:iCs/>
          <w:color w:val="5A6B7C"/>
          <w:sz w:val="18"/>
          <w:szCs w:val="18"/>
        </w:rPr>
        <w:t>States. None. The instruction names no status for a purchase order and nothing states what closes one, so none is asserted. [OPEN]</w:t>
      </w:r>
    </w:p>
    <w:p>
      <w:pPr>
        <w:keepNext/>
        <w:spacing w:after="60" w:before="170"/>
      </w:pPr>
      <w:r>
        <w:rPr>
          <w:rFonts w:ascii="Calibri" w:cs="Calibri" w:eastAsia="Calibri" w:hAnsi="Calibri"/>
          <w:b/>
          <w:bCs/>
          <w:color w:val="3A4E60"/>
          <w:sz w:val="21"/>
          <w:szCs w:val="21"/>
        </w:rPr>
        <w:t>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The PO number is required and must be unique. The list identifies an order by it and opens the details from it, so two orders sharing one number would give two rows that are both right and neither findable — which is the defect §6.3 records in the captured fund data. [PROPOSED]</w:t>
      </w:r>
    </w:p>
    <w:p>
      <w:pPr>
        <w:pStyle w:val="ListParagraph"/>
        <w:numPr>
          <w:ilvl w:val="0"/>
          <w:numId w:val="1"/>
        </w:numPr>
        <w:spacing w:after="70" w:line="258" w:lineRule="auto"/>
      </w:pPr>
      <w:r>
        <w:rPr>
          <w:rFonts w:ascii="Cambria" w:cs="Cambria" w:eastAsia="Cambria" w:hAnsi="Cambria"/>
          <w:color w:val="1C2B3A"/>
          <w:sz w:val="21"/>
          <w:szCs w:val="21"/>
        </w:rPr>
        <w:t>An order records at least one purchase agreement, and one agreement appears at most once on one order, so a payment against it is recorded in one place. [PROPOSED]</w:t>
      </w:r>
    </w:p>
    <w:p>
      <w:pPr>
        <w:pStyle w:val="ListParagraph"/>
        <w:numPr>
          <w:ilvl w:val="0"/>
          <w:numId w:val="1"/>
        </w:numPr>
        <w:spacing w:after="70" w:line="258" w:lineRule="auto"/>
      </w:pPr>
      <w:r>
        <w:rPr>
          <w:rFonts w:ascii="Cambria" w:cs="Cambria" w:eastAsia="Cambria" w:hAnsi="Cambria"/>
          <w:color w:val="1C2B3A"/>
          <w:sz w:val="21"/>
          <w:szCs w:val="21"/>
        </w:rPr>
        <w:t>A payment amount cannot be negative. A payment amount with no date is permitted, and has no USD conversion — there is no rate to read — which is not the same as a conversion of zero and is reported as such. [PROPOSED]</w:t>
      </w:r>
    </w:p>
    <w:p>
      <w:pPr>
        <w:pStyle w:val="ListParagraph"/>
        <w:numPr>
          <w:ilvl w:val="0"/>
          <w:numId w:val="1"/>
        </w:numPr>
        <w:spacing w:after="70" w:line="258" w:lineRule="auto"/>
      </w:pPr>
      <w:r>
        <w:rPr>
          <w:rFonts w:ascii="Cambria" w:cs="Cambria" w:eastAsia="Cambria" w:hAnsi="Cambria"/>
          <w:color w:val="1C2B3A"/>
          <w:sz w:val="21"/>
          <w:szCs w:val="21"/>
        </w:rPr>
        <w:t>Nothing checks the payment against the value of the agreement it is recorded against, and nothing requires the agreements on one order to share a supplier, a commodity or a season. No source states any of it. [OPEN]</w:t>
      </w:r>
    </w:p>
    <w:p>
      <w:pPr>
        <w:keepNext/>
        <w:spacing w:after="60" w:before="170"/>
      </w:pPr>
      <w:r>
        <w:rPr>
          <w:rFonts w:ascii="Calibri" w:cs="Calibri" w:eastAsia="Calibri" w:hAnsi="Calibri"/>
          <w:b/>
          <w:bCs/>
          <w:color w:val="3A4E60"/>
          <w:sz w:val="21"/>
          <w:szCs w:val="21"/>
        </w:rPr>
        <w:t>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None stated. The payment amount carries its own currency per line, so an order may hold payments in more than one; amounts are totalled per currency and never added across currencies. [PROPOSED]</w:t>
      </w:r>
    </w:p>
    <w:p>
      <w:pPr>
        <w:keepNext/>
        <w:spacing w:after="60" w:before="170"/>
      </w:pPr>
      <w:r>
        <w:rPr>
          <w:rFonts w:ascii="Calibri" w:cs="Calibri" w:eastAsia="Calibri" w:hAnsi="Calibri"/>
          <w:b/>
          <w:bCs/>
          <w:color w:val="3A4E60"/>
          <w:sz w:val="21"/>
          <w:szCs w:val="21"/>
        </w:rPr>
        <w:t>Exceptions</w:t>
      </w:r>
    </w:p>
    <w:p>
      <w:pPr>
        <w:pStyle w:val="ListParagraph"/>
        <w:numPr>
          <w:ilvl w:val="0"/>
          <w:numId w:val="1"/>
        </w:numPr>
        <w:spacing w:after="70" w:line="258" w:lineRule="auto"/>
      </w:pPr>
      <w:r>
        <w:rPr>
          <w:rFonts w:ascii="Cambria" w:cs="Cambria" w:eastAsia="Cambria" w:hAnsi="Cambria"/>
          <w:color w:val="1C2B3A"/>
          <w:sz w:val="21"/>
          <w:szCs w:val="21"/>
        </w:rPr>
        <w:t>A payment in a currency the exchange-rate master cannot answer for on the payment date has no USD conversion. It is reported and the line is excluded from the USD total, rather than falling back to a rate that is not the right one. [PROPOSED]</w:t>
      </w:r>
    </w:p>
    <w:p>
      <w:pPr>
        <w:keepNext/>
        <w:spacing w:after="60" w:before="170"/>
      </w:pPr>
      <w:r>
        <w:rPr>
          <w:rFonts w:ascii="Calibri" w:cs="Calibri" w:eastAsia="Calibri" w:hAnsi="Calibri"/>
          <w:b/>
          <w:bCs/>
          <w:color w:val="3A4E60"/>
          <w:sz w:val="21"/>
          <w:szCs w:val="21"/>
        </w:rPr>
        <w:t>Evidence classification</w:t>
      </w:r>
    </w:p>
    <w:p>
      <w:pPr>
        <w:pBdr>
          <w:left w:val="single" w:color="1E5A8A" w:sz="12" w:space="6"/>
        </w:pBdr>
        <w:shd w:fill="F4F8FC" w:color="auto" w:val="clear"/>
        <w:spacing w:after="140"/>
      </w:pPr>
      <w:r>
        <w:rPr>
          <w:rFonts w:ascii="Cambria" w:cs="Cambria" w:eastAsia="Cambria" w:hAnsi="Cambria"/>
          <w:i/>
          <w:iCs/>
          <w:color w:val="5A6B7C"/>
          <w:sz w:val="18"/>
          <w:szCs w:val="18"/>
        </w:rPr>
        <w:t>[AS-IS] for the business step — the sourcing flow of the Material Management System shows Procurement creating and updating a purchase order and issuing a payment request against it. [PROPOSED] throughout for the record, the screens, the uniqueness rule and the per-line conversion, none of which any source describes. [OPEN] for everything the instruction does not state, listed below.</w:t>
      </w:r>
    </w:p>
    <w:p>
      <w:pPr>
        <w:keepNext/>
        <w:spacing w:after="60" w:before="170"/>
      </w:pPr>
      <w:r>
        <w:rPr>
          <w:rFonts w:ascii="Calibri" w:cs="Calibri" w:eastAsia="Calibri" w:hAnsi="Calibri"/>
          <w:b/>
          <w:bCs/>
          <w:color w:val="3A4E60"/>
          <w:sz w:val="21"/>
          <w:szCs w:val="21"/>
        </w:rPr>
        <w:t>Open questions</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Procurement a phase of the export process or a screen group beside it? It is recorded here as the latter, and the phase count is unchanged. If it is a phase, this document needs a version that says where in the sequence it falls.</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is the relationship between this purchase-order record and the purchase-order string that §6.3 issues a fund reference from and §6.4 issues an agreement reference from? Nothing is migrated and no join is asserted; the view screen lists the funds and agreements that name the same PO number and leaves the question open.</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should COTS issue the PO number rather than take it? Every other reference in this process — the plan, the budget, the fund, the agreement — is issued by COTS. This one is entered, because no source says otherwise.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payment recorded here the same payment §6.3 records on a fund? If it is, one of the two is the record and the other reads it.</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does a purchase order carry a status, and what closes one?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how does the SAP approval the sourcing flow names for a new purchase order reach this record — as an approval route in COTS, or as a state read back from SAP?</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may an agreement appear on more than one purchase order over its life — for instance where it is paid in instalments under two orders? One order may not name it twice; nothing prevents two orders from each naming it once.</w:t>
      </w:r>
    </w:p>
    <w:p>
      <w:pPr>
        <w:pStyle w:val="Heading1"/>
        <w:keepNext/>
        <w:spacing w:after="150" w:before="380"/>
      </w:pPr>
      <w:r>
        <w:rPr>
          <w:rFonts w:ascii="Calibri" w:cs="Calibri" w:eastAsia="Calibri" w:hAnsi="Calibri"/>
          <w:b/>
          <w:bCs/>
          <w:color w:val="17466E"/>
          <w:sz w:val="34"/>
          <w:szCs w:val="34"/>
        </w:rPr>
        <w:t xml:space="preserve">7. Role and actor matrix</w:t>
      </w:r>
    </w:p>
    <w:p>
      <w:pPr>
        <w:spacing w:after="130" w:before="0" w:line="264" w:lineRule="auto"/>
      </w:pPr>
      <w:r>
        <w:rPr>
          <w:rFonts w:ascii="Cambria" w:cs="Cambria" w:eastAsia="Cambria" w:hAnsi="Cambria"/>
          <w:color w:val="1C2B3A"/>
          <w:sz w:val="21"/>
          <w:szCs w:val="21"/>
        </w:rPr>
        <w:t xml:space="preserve">Built only from roles the two sources name. No role has been created, and no ownership has been assigned where neither source states one. This is an operational matrix, not a permission model: the workshop deferred the user roles and permissions review until after the high-level processes were agreed, so the authoritative role catalogue does not yet exist.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1700"/>
        <w:gridCol w:w="3600"/>
        <w:gridCol w:w="900"/>
        <w:gridCol w:w="2100"/>
        <w:gridCol w:w="1780"/>
      </w:tblGrid>
      <w:tr>
        <w:trPr>
          <w:tblHeader/>
        </w:trPr>
        <w:tc>
          <w:tcPr>
            <w:tcW w:type="dxa" w:w="1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Role</w:t>
            </w:r>
          </w:p>
        </w:tc>
        <w:tc>
          <w:tcPr>
            <w:tcW w:type="dxa" w:w="3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it owns in this workflow</w:t>
            </w:r>
          </w:p>
        </w:tc>
        <w:tc>
          <w:tcPr>
            <w:tcW w:type="dxa" w:w="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Phases</w:t>
            </w:r>
          </w:p>
        </w:tc>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Country notes</w:t>
            </w:r>
          </w:p>
        </w:tc>
        <w:tc>
          <w:tcPr>
            <w:tcW w:type="dxa" w:w="1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Trader / commercial</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Identifies offers, runs the cost estimate, declares the position, agrees the deal, obtains customer feedback at close-out.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 09, 15 (offer approval),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1–2; Costing 1(vi); CRM 1</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Trading manager</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in the sourcing funds flows, not in export execution.</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and Chad funds flows</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Sourcing</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Creates the contract from SAP, sets the document requirement, prepares and issues the shipping instruction, runs the draft confirmation loop with the customer, closes the contract with the sales order.</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10, 12, 19, 20, 23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§5.1, §5.5; W Execution 2–3</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(origin)</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Compiles the pre-clearance pack and records custody, runs regulatory processing, raises the stuffing request, issues the packing list, assembles the post-shipment set.</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14, 16, 17, 18, 21, 22</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 Sudan the execution operation depends on the Logistics department.</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§5.2, §5.4, §5.6, §5.7; W Execution 10(iii)</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team</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Confirms ability to fulfil the contract, owns stock allocation and cargo readiness, and performs clearance and related steps in every country except Sudan.</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11, 13, 16</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Owner of clearance outside Sudan.</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 5, 10(iii)</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Logistics</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Arranges transport, maintains freight rates, books with the line, and owns the execution operation in Sudan.</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15, 17</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owns the operation and receives the service request. Chad: local team to Douala. Ethiopia: contracted agent to Djibouti.</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12; Logistics 1; E §3.2</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 team</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Enters clearance information in COTS and produces the required Excel reports; submits the customs declaration.</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Outside Sudan this sits with Execution.</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13; E §3.2</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Quality / QA</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Defines commodity parameters in master data, inspects at receipt, during storage and at the stuffing area, issues reports and grades, releases on the warehouse request.</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12, 13, 16, 18</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Per-commodity and per-country parameters.</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QA 1–6; Execution 4</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Processing team</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Confirms stock is ready as finished goods, provides the weekly production plan, receives the stuffing request.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11, 13, 17</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4–5; Processing 8; SMA 5</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Warehousing</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Holds the stock, receives the stuffing request, raises capacity issues.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13, 17</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Warehouse Operation; Execution 17</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Sourcing / procurement</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Acts on the short position; verifies supplier bank details and issues payment requests in the sourcing process.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and Chad funds flows.</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6; Sourcing</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FP&amp;A</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Confirms ability to fulfil the contract; determines the advance payment amount.</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11, 14</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Ethiopia advance payment chain.</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 10(i)</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Handles EX forms with the bank, records the bank submittal, the amount under collection and the maturity date, and follows up payment.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14, 22, 23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 forms mainly Sudan.</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§5.7</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Compliance</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Creates the warehouse in the ERP, holds insurance policies, raises incident and variance cases.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13, 23</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Warehouse Operation; Compliance 1–3</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Independent surveyor</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Inspects empty containers, supervises and reports stuffing, issues quality and weight certificates where contracted.</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18, 20</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§5.4</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Issues the draft, confirmed and original bills of lading, the booking, the local charge and freight invoices, and the telex release.</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15, 19, 20, 21</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§5.5, §5.6</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Customer / buyer</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Specifies the tag option, confirms drafts or requests amendments, receives the original bill of lading, gives feedback and raises claims.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12, 20, 23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§5.5, §5.7; W CRM 1; Claims 1</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Receives the original bill of lading from the line, delivers it to the team, holds the collection.</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20, 22</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§5.7</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Regulators and ministries</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SSMO, Plant Protection, Health and Veterinary, Ministry of Trade, Chamber of Commerce, TRA — declarations, certificates, examinations, permits.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14, 16, 20</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SSMO and SPC Sudan; TRA and atomic certificate Tanzania.</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§5.3</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OPU / PZU</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two custody points through which the pre-clearance pack and the original certificates pass.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16, 20</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only. Expansion of the abbreviations unconfirmed.</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§5.2, §7</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Forwarder / clearing agent</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Issues the drafts where the shipment is forwarder-handled; handles Tanzania and the Chad transit.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16, 19</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 forwarder-driven; Chad transit.</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§8.1, §8.2</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Transporter</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Moves the cargo and issues the road waybill.</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17</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W Logistics 1</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Owns the proposals still outstanding: customer feedback, projects, team directory.</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CRM 3; Projects 3; Team Directory 3</w:t>
            </w:r>
          </w:p>
        </w:tc>
      </w:tr>
    </w:tbl>
    <w:p>
      <w:pPr>
        <w:sectPr>
          <w:footerReference w:type="default" r:id="rId9"/>
          <w:pgSz w:w="12240" w:h="15840" w:orient="portrait"/>
          <w:pgMar w:top="1080" w:right="1080" w:bottom="1080" w:left="1080" w:header="708" w:footer="48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8. Country applicability matrix</w:t>
      </w:r>
    </w:p>
    <w:p>
      <w:pPr>
        <w:spacing w:after="130" w:before="0" w:line="264" w:lineRule="auto"/>
      </w:pPr>
      <w:r>
        <w:rPr>
          <w:rFonts w:ascii="Cambria" w:cs="Cambria" w:eastAsia="Cambria" w:hAnsi="Cambria"/>
          <w:color w:val="1C2B3A"/>
          <w:sz w:val="21"/>
          <w:szCs w:val="21"/>
        </w:rPr>
        <w:t xml:space="preserve">Figure 3 shows the same information as a decision branch. The table below adds the evidence and the classification for every row, because the provenance of each cell is what decides whether it can be configured or must first be confirmed.</w:t>
      </w:r>
    </w:p>
    <w:tbl>
      <w:tblPr>
        <w:tblW w:type="dxa" w:w="14400"/>
        <w:tblBorders>
          <w:top w:val="single" w:color="DDE6EE" w:sz="3"/>
          <w:left w:val="single" w:color="DDE6EE" w:sz="3"/>
          <w:bottom w:val="single" w:color="DDE6EE" w:sz="3"/>
          <w:right w:val="single" w:color="DDE6EE" w:sz="3"/>
          <w:insideH w:val="single" w:color="DDE6EE" w:sz="3"/>
          <w:insideV w:val="single" w:color="DDE6EE" w:sz="3"/>
        </w:tblBorders>
      </w:tblPr>
      <w:tblGrid>
        <w:gridCol w:w="1750"/>
        <w:gridCol w:w="1560"/>
        <w:gridCol w:w="1690"/>
        <w:gridCol w:w="1690"/>
        <w:gridCol w:w="1750"/>
        <w:gridCol w:w="1560"/>
        <w:gridCol w:w="3000"/>
        <w:gridCol w:w="1400"/>
      </w:tblGrid>
      <w:tr>
        <w:trPr>
          <w:tblHeader/>
        </w:trPr>
        <w:tc>
          <w:tcPr>
            <w:tcW w:type="dxa" w:w="17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Requirement or difference</w:t>
            </w:r>
          </w:p>
        </w:tc>
        <w:tc>
          <w:tcPr>
            <w:tcW w:type="dxa" w:w="156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Sudan</w:t>
            </w:r>
          </w:p>
        </w:tc>
        <w:tc>
          <w:tcPr>
            <w:tcW w:type="dxa" w:w="169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Ethiopia</w:t>
            </w:r>
          </w:p>
        </w:tc>
        <w:tc>
          <w:tcPr>
            <w:tcW w:type="dxa" w:w="169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Chad</w:t>
            </w:r>
          </w:p>
        </w:tc>
        <w:tc>
          <w:tcPr>
            <w:tcW w:type="dxa" w:w="17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Tanzania</w:t>
            </w:r>
          </w:p>
        </w:tc>
        <w:tc>
          <w:tcPr>
            <w:tcW w:type="dxa" w:w="156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Mozambique</w:t>
            </w:r>
          </w:p>
        </w:tc>
        <w:tc>
          <w:tcPr>
            <w:tcW w:type="dxa" w:w="3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1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Export contract (EX contract)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via Renatus</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confirms Sudan and Ethiopia yes and Tanzania no; silent on Chad and Mozambique. E supplies those two cells and marks the matrix provisional.</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B3261E"/>
                <w:sz w:val="13"/>
                <w:szCs w:val="13"/>
              </w:rPr>
              <w:t xml:space="preserve">[OPEN]</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 form</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mainly here</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Both sources agree, in the same words.</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Export permit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only. W does not mention permits.</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Advance payment before execution</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Invictus → AMROS → African Lakes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applicable</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only. Three cells unstated.</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B3261E"/>
                <w:sz w:val="13"/>
                <w:szCs w:val="13"/>
              </w:rPr>
              <w:t xml:space="preserve">[OPEN]</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logistics</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only here</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the agent</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Both sources agree that the service request is Sudan only. Chad's request to an agent is from E.</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operation owner</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Logistics department</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 / forwarder</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states Sudan depends on logistics and other countries on execution. The per-country detail beyond that is inferred from that statement.</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8A5A05"/>
                <w:sz w:val="13"/>
                <w:szCs w:val="13"/>
              </w:rPr>
              <w:t xml:space="preserve">[ASSUMPTION]</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OPU / PZU custody</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only.</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SSMO certificate and analysis</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only; W adds SSMO standards to commodity master data.</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 starter</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logistics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Contract, then permit</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the agent</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Export permit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Commercial invoice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§8.1 for all five; W independently confirms Mozambique.</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Cargo movement before stuffing</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(within country)</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to Djibouti, truck or rail</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to Douala</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10(ii) and Logistics 1. Two cells unstated.</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B3261E"/>
                <w:sz w:val="13"/>
                <w:szCs w:val="13"/>
              </w:rPr>
              <w:t xml:space="preserve">[OPEN]</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 tracking depth</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Full — bill of lading, five charge types, six certificate types at draft / confirmed / original</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Via forwarder</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Simplified — bill of lading plus three originals, despatch to Dubai, no charge tracking</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Forwarder-driven</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§8.1.</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Distinctive documents</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SPC, customs export certificate, SSMO analysis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Proforma invoice from African Lakes or AMROS, payment swift</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Transit documents, truck clearance</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TANCIS stuffing report, VGM, TRA release order, atomic certificate, EFD receipt</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§8.1.</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Reference report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Shipment and Documents Follow Up Report</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Chad Follow Up Report</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Tanzania shipping process</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 flow of shipment execution in Mozambique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14; E evidence list.</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Transfer pricing to transit / export entity</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African Lakes → AMROS (Djibouti) → Invictus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Renatus → Invictus</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Merek → Invictus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11. Prices themselves not yet available.</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bl>
    <w:p>
      <w:pPr>
        <w:spacing w:after="130" w:before="120" w:line="264" w:lineRule="auto"/>
      </w:pPr>
      <w:r>
        <w:rPr>
          <w:rFonts w:ascii="Cambria" w:cs="Cambria" w:eastAsia="Cambria" w:hAnsi="Cambria"/>
          <w:b/>
          <w:bCs/>
          <w:color w:val="1C2B3A"/>
          <w:sz w:val="21"/>
          <w:szCs w:val="21"/>
        </w:rPr>
        <w:t xml:space="preserve">Decision D3 stands.</w:t>
      </w:r>
      <w:r>
        <w:rPr>
          <w:rFonts w:ascii="Cambria" w:cs="Cambria" w:eastAsia="Cambria" w:hAnsi="Cambria"/>
          <w:color w:val="1C2B3A"/>
          <w:sz w:val="21"/>
          <w:szCs w:val="21"/>
        </w:rPr>
        <w:t xml:space="preserve"> The matrix was reconstructed from process maps and confirmed only in part by the workshop. It needs a process owner to confirm it before anything is configured from it. The workshop separately records that a matrix “for the countries and execution contracts requirements in place at that country” is to be put in place — the two are the same artefact and neither exists in confirmed form.</w:t>
      </w:r>
    </w:p>
    <w:p>
      <w:pPr>
        <w:pStyle w:val="Heading1"/>
        <w:keepNext/>
        <w:spacing w:after="150" w:before="380"/>
      </w:pPr>
      <w:r>
        <w:rPr>
          <w:rFonts w:ascii="Calibri" w:cs="Calibri" w:eastAsia="Calibri" w:hAnsi="Calibri"/>
          <w:b/>
          <w:bCs/>
          <w:color w:val="17466E"/>
          <w:sz w:val="34"/>
          <w:szCs w:val="34"/>
        </w:rPr>
        <w:t xml:space="preserve">9. Shipment-type matrix</w:t>
      </w:r>
    </w:p>
    <w:p>
      <w:pPr>
        <w:spacing w:after="130" w:before="0" w:line="264" w:lineRule="auto"/>
      </w:pPr>
      <w:r>
        <w:rPr>
          <w:rFonts w:ascii="Cambria" w:cs="Cambria" w:eastAsia="Cambria" w:hAnsi="Cambria"/>
          <w:color w:val="1C2B3A"/>
          <w:sz w:val="21"/>
          <w:szCs w:val="21"/>
        </w:rPr>
        <w:t xml:space="preserve">Figure 4 shows the same information as a decision branch.</w:t>
      </w:r>
    </w:p>
    <w:tbl>
      <w:tblPr>
        <w:tblW w:type="dxa" w:w="14400"/>
        <w:tblBorders>
          <w:top w:val="single" w:color="DDE6EE" w:sz="3"/>
          <w:left w:val="single" w:color="DDE6EE" w:sz="3"/>
          <w:bottom w:val="single" w:color="DDE6EE" w:sz="3"/>
          <w:right w:val="single" w:color="DDE6EE" w:sz="3"/>
          <w:insideH w:val="single" w:color="DDE6EE" w:sz="3"/>
          <w:insideV w:val="single" w:color="DDE6EE" w:sz="3"/>
        </w:tblBorders>
      </w:tblPr>
      <w:tblGrid>
        <w:gridCol w:w="1900"/>
        <w:gridCol w:w="8200"/>
        <w:gridCol w:w="2900"/>
        <w:gridCol w:w="1400"/>
      </w:tblGrid>
      <w:tr>
        <w:trPr>
          <w:tblHeader/>
        </w:trPr>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Shipment type</w:t>
            </w:r>
          </w:p>
        </w:tc>
        <w:tc>
          <w:tcPr>
            <w:tcW w:type="dxa" w:w="82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 and process consequence</w:t>
            </w:r>
          </w:p>
        </w:tc>
        <w:tc>
          <w:tcPr>
            <w:tcW w:type="dxa" w:w="2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1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full document set. One bill of lading per shipment. Empty-container inspection, weighbridge slip and surveyor stuffing report all apply. This is the bulk of the data and the only type Export Direct covers.</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Bulk / break-bulk</w:t>
            </w:r>
          </w:p>
        </w:tc>
        <w:tc>
          <w:tcPr>
            <w:tcW w:type="dxa" w:w="8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As containerised, plus a charter party agreement in place of a line booking. Shipping information details still to be designed.</w:t>
            </w:r>
          </w:p>
        </w:tc>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r>
              <w:rPr>
                <w:rFonts w:ascii="Calibri" w:cs="Calibri" w:eastAsia="Calibri" w:hAnsi="Calibri"/>
                <w:color w:val="1C2B3A"/>
                <w:sz w:val="16"/>
                <w:szCs w:val="16"/>
              </w:rPr>
              <w:t xml:space="preserve"> / </w:t>
            </w:r>
            <w:r>
              <w:rPr>
                <w:rFonts w:ascii="Calibri" w:cs="Calibri" w:eastAsia="Calibri" w:hAnsi="Calibri"/>
                <w:b/>
                <w:bCs/>
                <w:color w:val="B3261E"/>
                <w:sz w:val="14"/>
                <w:szCs w:val="14"/>
              </w:rPr>
              <w:t xml:space="preserve">[OPEN]</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Road</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One document set per truck for refrigerated meat; one set for the whole shipment for commodities. The documents travel with the trucks. No booking confirmation. Road waybill applies. Details still to be designed.</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r>
              <w:rPr>
                <w:rFonts w:ascii="Calibri" w:cs="Calibri" w:eastAsia="Calibri" w:hAnsi="Calibri"/>
                <w:color w:val="1C2B3A"/>
                <w:sz w:val="16"/>
                <w:szCs w:val="16"/>
              </w:rPr>
              <w:t xml:space="preserve"> / </w:t>
            </w:r>
            <w:r>
              <w:rPr>
                <w:rFonts w:ascii="Calibri" w:cs="Calibri" w:eastAsia="Calibri" w:hAnsi="Calibri"/>
                <w:b/>
                <w:bCs/>
                <w:color w:val="B3261E"/>
                <w:sz w:val="14"/>
                <w:szCs w:val="14"/>
              </w:rPr>
              <w:t xml:space="preserve">[OPEN]</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Rail</w:t>
            </w:r>
          </w:p>
        </w:tc>
        <w:tc>
          <w:tcPr>
            <w:tcW w:type="dxa" w:w="8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as a transport mode for Ethiopia (Ethiopia to Djibouti by trucks or rail) and among the logistics movement modes. It does not appear in the shipment-type matrix at all, and no document consequence is stated.</w:t>
            </w:r>
          </w:p>
        </w:tc>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Logistics 1(c), 1; E §8.2 (absent)</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4"/>
                <w:szCs w:val="14"/>
              </w:rPr>
              <w:t xml:space="preserve">[OPEN]</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airway bill replaces the bill of lading. Shipping information details still to be designed.</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r>
              <w:rPr>
                <w:rFonts w:ascii="Calibri" w:cs="Calibri" w:eastAsia="Calibri" w:hAnsi="Calibri"/>
                <w:color w:val="1C2B3A"/>
                <w:sz w:val="16"/>
                <w:szCs w:val="16"/>
              </w:rPr>
              <w:t xml:space="preserve"> / </w:t>
            </w:r>
            <w:r>
              <w:rPr>
                <w:rFonts w:ascii="Calibri" w:cs="Calibri" w:eastAsia="Calibri" w:hAnsi="Calibri"/>
                <w:b/>
                <w:bCs/>
                <w:color w:val="B3261E"/>
                <w:sz w:val="14"/>
                <w:szCs w:val="14"/>
              </w:rPr>
              <w:t xml:space="preserve">[OPEN]</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Freight-forwarder handled</w:t>
            </w:r>
          </w:p>
        </w:tc>
        <w:tc>
          <w:tcPr>
            <w:tcW w:type="dxa" w:w="8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forwarder issues the drafts; the surveyor still issues the reports. Tanzania is forwarder-driven; Ethiopia is handled via a forwarder.</w:t>
            </w:r>
          </w:p>
        </w:tc>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§8.1</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 on truck</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among the logistics transport modes. Whether it is a distinct shipment type or a leg of a containerised shipment is not stated.</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Logistics 1</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4"/>
                <w:szCs w:val="14"/>
              </w:rPr>
              <w:t xml:space="preserve">[OPEN]</w:t>
            </w:r>
          </w:p>
        </w:tc>
      </w:tr>
    </w:tbl>
    <w:p>
      <w:pPr>
        <w:spacing w:after="130" w:before="120" w:line="264" w:lineRule="auto"/>
      </w:pPr>
      <w:r>
        <w:rPr>
          <w:rFonts w:ascii="Cambria" w:cs="Cambria" w:eastAsia="Cambria" w:hAnsi="Cambria"/>
          <w:color w:val="1C2B3A"/>
          <w:sz w:val="21"/>
          <w:szCs w:val="21"/>
        </w:rPr>
        <w:t xml:space="preserve">Rail and container-on-truck are new rows. Both are named among the transport modes in the workshop’s logistics notes and neither appears in the previous shipment-type matrix; no document consequence is stated for either, so both are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w:t>
      </w:r>
    </w:p>
    <w:p>
      <w:pPr>
        <w:sectPr>
          <w:footerReference w:type="default" r:id="rId10"/>
          <w:pgSz w:w="15840" w:h="12240" w:orient="landscape"/>
          <w:pgMar w:top="720" w:right="720" w:bottom="620" w:left="720" w:header="708" w:footer="32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10. Document register and lifecycle</w:t>
      </w:r>
    </w:p>
    <w:p>
      <w:pPr>
        <w:spacing w:after="130" w:before="0" w:line="264" w:lineRule="auto"/>
      </w:pPr>
      <w:r>
        <w:rPr>
          <w:rFonts w:ascii="Cambria" w:cs="Cambria" w:eastAsia="Cambria" w:hAnsi="Cambria"/>
          <w:color w:val="1C2B3A"/>
          <w:sz w:val="21"/>
          <w:szCs w:val="21"/>
        </w:rPr>
        <w:t xml:space="preserve">Two lists matter here and they are not the same thing. The </w:t>
      </w:r>
      <w:r>
        <w:rPr>
          <w:rFonts w:ascii="Cambria" w:cs="Cambria" w:eastAsia="Cambria" w:hAnsi="Cambria"/>
          <w:b/>
          <w:bCs/>
          <w:color w:val="1C2B3A"/>
          <w:sz w:val="21"/>
          <w:szCs w:val="21"/>
        </w:rPr>
        <w:t xml:space="preserve">document requirement list</w:t>
      </w:r>
      <w:r>
        <w:rPr>
          <w:rFonts w:ascii="Cambria" w:cs="Cambria" w:eastAsia="Cambria" w:hAnsi="Cambria"/>
          <w:color w:val="1C2B3A"/>
          <w:sz w:val="21"/>
          <w:szCs w:val="21"/>
        </w:rPr>
        <w:t xml:space="preserve"> is a short list set on the contract that says what this shipment needs. The </w:t>
      </w:r>
      <w:r>
        <w:rPr>
          <w:rFonts w:ascii="Cambria" w:cs="Cambria" w:eastAsia="Cambria" w:hAnsi="Cambria"/>
          <w:b/>
          <w:bCs/>
          <w:color w:val="1C2B3A"/>
          <w:sz w:val="21"/>
          <w:szCs w:val="21"/>
        </w:rPr>
        <w:t xml:space="preserve">document register</w:t>
      </w:r>
      <w:r>
        <w:rPr>
          <w:rFonts w:ascii="Cambria" w:cs="Cambria" w:eastAsia="Cambria" w:hAnsi="Cambria"/>
          <w:color w:val="1C2B3A"/>
          <w:sz w:val="21"/>
          <w:szCs w:val="21"/>
        </w:rPr>
        <w:t xml:space="preserve"> is the full set of forty-four documents the evidence shows moving through an export, whether or not any single shipment needs all of them.</w:t>
      </w:r>
    </w:p>
    <w:p>
      <w:pPr>
        <w:keepNext/>
        <w:spacing w:after="60" w:before="170"/>
      </w:pPr>
      <w:r>
        <w:rPr>
          <w:rFonts w:ascii="Calibri" w:cs="Calibri" w:eastAsia="Calibri" w:hAnsi="Calibri"/>
          <w:b/>
          <w:bCs/>
          <w:color w:val="3A4E60"/>
          <w:sz w:val="21"/>
          <w:szCs w:val="21"/>
        </w:rPr>
        <w:t xml:space="preserve">The requirement list, set on the contract</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purchase contract carries a fifteen-checkbox document requirement list that drives everything downstream. The SI and SRF repeats the same list and adds the SSMO certificate, which does not appear on the contract list at all — so the two lists disagree about what a shipment needs.</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One canonical list of sixteen documents, set once on the purchase contract and inherited by every shipment under it: bill of lading / airway bill / road waybill · commercial invoice · certificate of origin (normal) · packing list · fumigation certificate · phytosanitary certificate · quality certificate (independent surveyor) · weight certificate (independent surveyor) · DFT (duty-free tariff certificate of origin) · export health certificate · certificate of analysis · LDC certificate of origin · Arabic certificate of origin · Arabic invoice · SSMO certificate · other, with a mandatory description.</w:t>
      </w:r>
    </w:p>
    <w:p>
      <w:pPr>
        <w:spacing w:after="130" w:before="0" w:line="264" w:lineRule="auto"/>
      </w:pPr>
      <w:r>
        <w:rPr>
          <w:rFonts w:ascii="Cambria" w:cs="Cambria" w:eastAsia="Cambria" w:hAnsi="Cambria"/>
          <w:color w:val="1C2B3A"/>
          <w:sz w:val="21"/>
          <w:szCs w:val="21"/>
        </w:rPr>
        <w:t xml:space="preserve">Three rules apply to this list in the proposed process and none of them applies today. At least one document must be selected — the legacy form accepts a contract with no documents ticked at all. “Other” demands its description — the checkbox is tickable with the text left blank. And the list is inherited rather than re-entered — the SI and SRF asks again, which is how the two lists came to differ.</w:t>
      </w:r>
    </w:p>
    <w:p>
      <w:pPr>
        <w:spacing w:after="130" w:before="0" w:line="264"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The workshop did not address the requirement list. The disagreement between the two forms is therefore carried forward unresolved, as decision I-1 in §14 terms: which list is canonical, the contract's fifteen or the shipping instruction's sixteen.</w:t>
      </w:r>
    </w:p>
    <w:p>
      <w:pPr>
        <w:pStyle w:val="Heading2"/>
        <w:keepNext/>
        <w:spacing w:after="120" w:before="300"/>
      </w:pPr>
      <w:r>
        <w:rPr>
          <w:rFonts w:ascii="Calibri" w:cs="Calibri" w:eastAsia="Calibri" w:hAnsi="Calibri"/>
          <w:b/>
          <w:bCs/>
          <w:color w:val="1E5A8A"/>
          <w:sz w:val="27"/>
          <w:szCs w:val="27"/>
        </w:rPr>
        <w:t xml:space="preserve">10.2 The full register</w:t>
      </w:r>
    </w:p>
    <w:p>
      <w:pPr>
        <w:spacing w:after="130" w:before="0" w:line="264" w:lineRule="auto"/>
      </w:pPr>
      <w:r>
        <w:rPr>
          <w:rFonts w:ascii="Cambria" w:cs="Cambria" w:eastAsia="Cambria" w:hAnsi="Cambria"/>
          <w:color w:val="1C2B3A"/>
          <w:sz w:val="21"/>
          <w:szCs w:val="21"/>
        </w:rPr>
        <w:t xml:space="preserve">The complete set of documents the evidence shows moving through an export, grouped by where they are raised, with the phase in this document that raises each one. Nothing has been removed from the register carried forward from the previous workflow.</w:t>
      </w:r>
    </w:p>
    <w:p>
      <w:pPr>
        <w:keepNext/>
        <w:spacing w:after="60" w:before="170"/>
      </w:pPr>
      <w:r>
        <w:rPr>
          <w:rFonts w:ascii="Calibri" w:cs="Calibri" w:eastAsia="Calibri" w:hAnsi="Calibri"/>
          <w:b/>
          <w:bCs/>
          <w:color w:val="3A4E60"/>
          <w:sz w:val="21"/>
          <w:szCs w:val="21"/>
        </w:rPr>
        <w:t xml:space="preserve">At the contract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Purchase / sales contract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Approved → Stamped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SAP sales order</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Tags / artwork specification</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Standard / Buyer option</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 + buyer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Insurance notification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Sent</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bl>
    <w:p>
      <w:pPr>
        <w:keepNext/>
        <w:spacing w:after="60" w:before="170"/>
      </w:pPr>
      <w:r>
        <w:rPr>
          <w:rFonts w:ascii="Calibri" w:cs="Calibri" w:eastAsia="Calibri" w:hAnsi="Calibri"/>
          <w:b/>
          <w:bCs/>
          <w:color w:val="3A4E60"/>
          <w:sz w:val="21"/>
          <w:szCs w:val="21"/>
        </w:rPr>
        <w:t xml:space="preserve">Regulatory and pre-clearance</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Export contract (EX contract)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Requested → Under process → Issued (+ expiry)</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 MOT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Ethiopia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 form(s)</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Under processing → Issued → Used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 / bank</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Mainly Sudan</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Export permit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Applied → Received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Ethiopia, Tanzania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Commercial invoice as process starter</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Mozambique</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Pre-clearance document pack</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Reviewed → Received by OPU → Received by PZU</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 OPU / PZU</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declaration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Submitted → Released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SSMO certificate + analysis</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Sample taken → Certificate 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SSMO</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export certificate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SPC</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Dated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 release order / TANCIS declaration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Forwarder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Atomic certificate</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Forwarder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bl>
    <w:p>
      <w:pPr>
        <w:keepNext/>
        <w:spacing w:after="60" w:before="170"/>
      </w:pPr>
      <w:r>
        <w:rPr>
          <w:rFonts w:ascii="Calibri" w:cs="Calibri" w:eastAsia="Calibri" w:hAnsi="Calibri"/>
          <w:b/>
          <w:bCs/>
          <w:color w:val="3A4E60"/>
          <w:sz w:val="21"/>
          <w:szCs w:val="21"/>
        </w:rPr>
        <w:t xml:space="preserve">Transport and loading</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Freight offer</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Received → Selected → Approved (with validity)</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Logistics / Trader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Service request (SR)</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New SR → …</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only</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14, 15</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instruction (SI)</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Under creation → 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Booking confirmation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Not booked → Booking number 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Logistics</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except road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Charter party agreement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Agreed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 vessel agent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Bulk, break-bulk</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Empty-container inspection report</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Weighbridge slip</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 Surveyor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 road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 stuffing report</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Preliminary → Final</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VGM</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Filed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CFS</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Transit documents</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 agent</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Chad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16, 17</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Road waybill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Transporter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Road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17, 19</w:t>
            </w:r>
          </w:p>
        </w:tc>
      </w:tr>
    </w:tbl>
    <w:p>
      <w:pPr>
        <w:keepNext/>
        <w:spacing w:after="60" w:before="170"/>
      </w:pPr>
      <w:r>
        <w:rPr>
          <w:rFonts w:ascii="Calibri" w:cs="Calibri" w:eastAsia="Calibri" w:hAnsi="Calibri"/>
          <w:b/>
          <w:bCs/>
          <w:color w:val="3A4E60"/>
          <w:sz w:val="21"/>
          <w:szCs w:val="21"/>
        </w:rPr>
        <w:t xml:space="preserve">Shipping documents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B/L (DBL)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Received → Confirmed / Amend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sea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Confirmed B/L (CBL)</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 + customer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sea</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Original B/L (OBL)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Not issued → Issued → Sent to bank → Delivered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 / bank</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sea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Airway bill (AWB)</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Airline / courier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 and for document courier</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19, 20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Telex release</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Requested → Released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expected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Certificate of origin (normal)</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PZU / Chamber of Commerce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Arabic COO / DFT / LDC</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Original, based on the OBL date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PZU / Chamber of Commerce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Destination-dependent</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Fumigation certificate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 or Not required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Plant Protection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Commodity-dependent</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Phytosanitary certificate</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Plant Protection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Commodity-dependent</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Health / veterinary certificate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Original received, or Not required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Health Ministry</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Commodity-dependent</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Quality &amp; weight certificates</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Independent surveyor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contracted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 delivery note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Attached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used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bl>
    <w:p>
      <w:pPr>
        <w:keepNext/>
        <w:spacing w:after="60" w:before="170"/>
      </w:pPr>
      <w:r>
        <w:rPr>
          <w:rFonts w:ascii="Calibri" w:cs="Calibri" w:eastAsia="Calibri" w:hAnsi="Calibri"/>
          <w:b/>
          <w:bCs/>
          <w:color w:val="3A4E60"/>
          <w:sz w:val="21"/>
          <w:szCs w:val="21"/>
        </w:rPr>
        <w:t xml:space="preserve">Final, bank and close-out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Packing list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21</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Post-shipment document set (5 items)</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Assembled → Sent to Trade Finance</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 submittal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Submitted, with amount, maturity date and AWB</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Sales order (close-out)</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Created → PC completed / partially completed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 / Finance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23</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Storage / demurrage claim form</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Raised → Approved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Operations / Finance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Exception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23</w:t>
            </w:r>
          </w:p>
        </w:tc>
      </w:tr>
    </w:tbl>
    <w:p>
      <w:pPr>
        <w:spacing w:after="130" w:before="130" w:line="264" w:lineRule="auto"/>
      </w:pPr>
      <w:r>
        <w:rPr>
          <w:rFonts w:ascii="Cambria" w:cs="Cambria" w:eastAsia="Cambria" w:hAnsi="Cambria"/>
          <w:b/>
          <w:bCs/>
          <w:color w:val="1C2B3A"/>
          <w:sz w:val="21"/>
          <w:szCs w:val="21"/>
        </w:rPr>
        <w:t xml:space="preserve">A note on the count.</w:t>
      </w:r>
      <w:r>
        <w:rPr>
          <w:rFonts w:ascii="Cambria" w:cs="Cambria" w:eastAsia="Cambria" w:hAnsi="Cambria"/>
          <w:color w:val="1C2B3A"/>
          <w:sz w:val="21"/>
          <w:szCs w:val="21"/>
        </w:rPr>
        <w:t xml:space="preserve"> The register carried forward is titled “44 documents” and contains forty-three rows: the quality certificate and the weight certificate share one row here and appear as two separate items on the contract’s requirement list, which accounts for the difference. Recorded for the same reason as the five-versus-six bank set in §6.22 — a count that does not match its own list is how a completeness check goes wrong.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Added in this version</w:t>
      </w:r>
    </w:p>
    <w:p>
      <w:pPr>
        <w:spacing w:after="130" w:before="0" w:line="264" w:lineRule="auto"/>
      </w:pPr>
      <w:r>
        <w:rPr>
          <w:rFonts w:ascii="Cambria" w:cs="Cambria" w:eastAsia="Cambria" w:hAnsi="Cambria"/>
          <w:color w:val="1C2B3A"/>
          <w:sz w:val="21"/>
          <w:szCs w:val="21"/>
        </w:rPr>
        <w:t xml:space="preserve">Twenty-one artefacts the register did not carry: fourteen named in the workshop notes, the seasonal purchase plan of §6.1 added in v2.1, the budget of §6.2 added in v2.2, and the five Material Management Portal records of §6.3 to §6.7 added in v2.3. They are listed separately rather than merged, so that the register carried forward stays identifiable.</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200"/>
        <w:gridCol w:w="2100"/>
        <w:gridCol w:w="1600"/>
        <w:gridCol w:w="1300"/>
        <w:gridCol w:w="700"/>
        <w:gridCol w:w="2180"/>
      </w:tblGrid>
      <w:tr>
        <w:trPr>
          <w:tblHeader/>
        </w:trPr>
        <w:tc>
          <w:tcPr>
            <w:tcW w:type="dxa" w:w="22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Artefact</w:t>
            </w:r>
          </w:p>
        </w:tc>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 or form</w:t>
            </w:r>
          </w:p>
        </w:tc>
        <w:tc>
          <w:tcPr>
            <w:tcW w:type="dxa" w:w="1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c>
          <w:tcPr>
            <w:tcW w:type="dxa" w:w="21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Seasonal purchase plan</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Saved against the export process record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01</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Business requirement, 26 Aug 2026</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Budget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Saved against the export process record, with an approval status</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02</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Business requirement, 26 Aug 2026</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Fund</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Raised against a purchase order</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03</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Funds</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Purchase agreement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Open / on going / hold / completed / cancelled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04</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Purchase Agreement</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Receiving location plan</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status</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05</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Receiving Locations</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Material receipt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Need review / confirmed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06</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Material Receipt</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Warehouse receipt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status</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07</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Warehouse Receipt</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Costing snapshot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Locked to the deal</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Trader</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08, 09</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Costing 1(vi)</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Long and short position report</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Derived from stock allocation</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 COTS</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08, 13</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1(i), 6</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Cross-functional fulfilment feedback</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Captured per team</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Quality, Execution, Processing, FP&amp;A</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11</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4</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Contract quality terms</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Retrieved from master data, modified per buyer</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Dubai Execution / Quality</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12</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Execution 18(ii)</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Advance payment instruction and confirmation</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Issued → Confirmed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FP&amp;A / Finance</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Ethiopia; not Chad</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14</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10(i)</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Freight rate table</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Maintained monthly</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Logistics</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15</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22</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Clearance data entry and Excel reports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Entered → Exported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Clearance team</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16</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r>
              <w:rPr>
                <w:rFonts w:ascii="Calibri" w:cs="Calibri" w:eastAsia="Calibri" w:hAnsi="Calibri"/>
                <w:color w:val="1C2B3A"/>
                <w:sz w:val="15"/>
                <w:szCs w:val="15"/>
              </w:rPr>
              <w:t xml:space="preserve"> W Execution 13</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Stuffing request</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Raised → Notified to five functions</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Partner Execution</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17</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17</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Containers inspection protocol result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Recorded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Surveyor / Quality</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Containerised</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18</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Execution 16</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Goods in transit reports</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Periodic</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Processing / Logistics</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Sudan, Chad</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17</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Logistics 4</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Buyer claim record</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Raised → Approved with amount</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Operations / Finance</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Exception</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Claims 1–3</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Customer feedback record</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Logged, linked to the contract</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Trader</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CRM 1–2</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Marine insurance policy per shipment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Created per shipment</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Compliance</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Compliance 1(b)</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Insurance incident and claim case</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Recorded → Built → Finalised with compensation status</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Compliance</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Exception</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Compliance 1(c)</w:t>
            </w:r>
          </w:p>
        </w:tc>
      </w:tr>
    </w:tbl>
    <w:p>
      <w:pPr>
        <w:pStyle w:val="Heading2"/>
        <w:keepNext/>
        <w:spacing w:after="120" w:before="300"/>
      </w:pPr>
      <w:r>
        <w:rPr>
          <w:rFonts w:ascii="Calibri" w:cs="Calibri" w:eastAsia="Calibri" w:hAnsi="Calibri"/>
          <w:b/>
          <w:bCs/>
          <w:color w:val="1E5A8A"/>
          <w:sz w:val="27"/>
          <w:szCs w:val="27"/>
        </w:rPr>
        <w:t xml:space="preserve">10.3 The state model</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One state model applies to all sixteen document types on the requirement list. It is shown in Figure 2 together with the four transitions the proposed process refuses.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100"/>
        <w:gridCol w:w="7980"/>
      </w:tblGrid>
      <w:tr>
        <w:trPr>
          <w:tblHeader/>
        </w:trPr>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w:t>
            </w:r>
          </w:p>
        </w:tc>
        <w:tc>
          <w:tcPr>
            <w:tcW w:type="dxa" w:w="79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Meaning</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Not required</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Applies today to fumigation, the customised certificate of origin and the health certificate only.</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Not issued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starting state of every required document.</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Draft received</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 draft is in from the line, the ministry or the team.</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Amendment requested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b/>
                <w:bCs/>
                <w:color w:val="1C2B3A"/>
                <w:sz w:val="18"/>
                <w:szCs w:val="18"/>
              </w:rPr>
              <w:t xml:space="preserve">New.</w:t>
            </w:r>
            <w:r>
              <w:rPr>
                <w:rFonts w:ascii="Calibri" w:cs="Calibri" w:eastAsia="Calibri" w:hAnsi="Calibri"/>
                <w:color w:val="1C2B3A"/>
                <w:sz w:val="18"/>
                <w:szCs w:val="18"/>
              </w:rPr>
              <w:t xml:space="preserve"> The customer has rejected the draft; it is back with the issuer. Today the amendment loop has no status at all, so a shipment in its third round of amendment looks identical to one whose draft has just arrived.</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Confirmed</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customer has checked and accepted the draft.</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Original received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signed original is in hand. Terminal.</w:t>
            </w:r>
          </w:p>
        </w:tc>
      </w:tr>
    </w:tbl>
    <w:tbl>
      <w:tblPr>
        <w:tblW w:type="dxa" w:w="10080"/>
        <w:tblBorders>
          <w:top w:val="single" w:color="C2455F" w:sz="6"/>
          <w:left w:val="single" w:color="C2455F" w:sz="6"/>
          <w:bottom w:val="single" w:color="C2455F" w:sz="6"/>
          <w:right w:val="single" w:color="C2455F" w:sz="6"/>
          <w:insideH w:val="none" w:color="FFFFFF" w:sz="0"/>
          <w:insideV w:val="none" w:color="FFFFFF" w:sz="0"/>
        </w:tblBorders>
      </w:tblPr>
      <w:tblGrid>
        <w:gridCol w:w="10080"/>
      </w:tblGrid>
      <w:tr>
        <w:tc>
          <w:tcPr>
            <w:tcW w:type="dxa" w:w="10080"/>
            <w:shd w:fill="FDF2F4" w:color="auto" w:val="clear"/>
            <w:tcMar>
              <w:top w:type="dxa" w:w="120"/>
              <w:left w:type="dxa" w:w="180"/>
              <w:bottom w:type="dxa" w:w="120"/>
              <w:right w:type="dxa" w:w="180"/>
            </w:tcMar>
          </w:tcPr>
          <w:p>
            <w:pPr>
              <w:spacing w:after="70" w:before="40"/>
            </w:pPr>
            <w:r>
              <w:rPr>
                <w:rFonts w:ascii="Calibri" w:cs="Calibri" w:eastAsia="Calibri" w:hAnsi="Calibri"/>
                <w:b/>
                <w:bCs/>
                <w:color w:val="C2455F"/>
                <w:sz w:val="21"/>
                <w:szCs w:val="21"/>
              </w:rPr>
              <w:t xml:space="preserve">The four refusals — moves the legacy forms allow and the proposed process blocks</w:t>
            </w:r>
          </w:p>
          <w:p>
            <w:pPr>
              <w:pStyle w:val="ListParagraph"/>
              <w:numPr>
                <w:ilvl w:val="0"/>
                <w:numId w:val="1"/>
              </w:numPr>
              <w:spacing w:after="60" w:line="252" w:lineRule="auto"/>
            </w:pPr>
            <w:r>
              <w:rPr>
                <w:rFonts w:ascii="Consolas" w:cs="Consolas" w:eastAsia="Consolas" w:hAnsi="Consolas"/>
                <w:color w:val="30506B"/>
                <w:sz w:val="17"/>
                <w:szCs w:val="17"/>
              </w:rPr>
              <w:t xml:space="preserve">Not issued</w:t>
            </w:r>
            <w:r>
              <w:rPr>
                <w:rFonts w:ascii="Cambria" w:cs="Cambria" w:eastAsia="Cambria" w:hAnsi="Cambria"/>
                <w:color w:val="1C2B3A"/>
                <w:sz w:val="19"/>
                <w:szCs w:val="19"/>
              </w:rPr>
              <w:t xml:space="preserve"> → </w:t>
            </w:r>
            <w:r>
              <w:rPr>
                <w:rFonts w:ascii="Consolas" w:cs="Consolas" w:eastAsia="Consolas" w:hAnsi="Consolas"/>
                <w:color w:val="30506B"/>
                <w:sz w:val="17"/>
                <w:szCs w:val="17"/>
              </w:rPr>
              <w:t xml:space="preserve">Confirmed</w:t>
            </w:r>
            <w:r>
              <w:rPr>
                <w:rFonts w:ascii="Cambria" w:cs="Cambria" w:eastAsia="Cambria" w:hAnsi="Cambria"/>
                <w:color w:val="1C2B3A"/>
                <w:sz w:val="19"/>
                <w:szCs w:val="19"/>
              </w:rPr>
              <w:t xml:space="preserve"> — a document cannot be confirmed before a draft exists.</w:t>
            </w:r>
          </w:p>
          <w:p>
            <w:pPr>
              <w:pStyle w:val="ListParagraph"/>
              <w:numPr>
                <w:ilvl w:val="0"/>
                <w:numId w:val="1"/>
              </w:numPr>
              <w:spacing w:after="60" w:line="252" w:lineRule="auto"/>
            </w:pPr>
            <w:r>
              <w:rPr>
                <w:rFonts w:ascii="Consolas" w:cs="Consolas" w:eastAsia="Consolas" w:hAnsi="Consolas"/>
                <w:color w:val="30506B"/>
                <w:sz w:val="17"/>
                <w:szCs w:val="17"/>
              </w:rPr>
              <w:t xml:space="preserve">Not issued</w:t>
            </w:r>
            <w:r>
              <w:rPr>
                <w:rFonts w:ascii="Cambria" w:cs="Cambria" w:eastAsia="Cambria" w:hAnsi="Cambria"/>
                <w:color w:val="1C2B3A"/>
                <w:sz w:val="19"/>
                <w:szCs w:val="19"/>
              </w:rPr>
              <w:t xml:space="preserve"> → </w:t>
            </w:r>
            <w:r>
              <w:rPr>
                <w:rFonts w:ascii="Consolas" w:cs="Consolas" w:eastAsia="Consolas" w:hAnsi="Consolas"/>
                <w:color w:val="30506B"/>
                <w:sz w:val="17"/>
                <w:szCs w:val="17"/>
              </w:rPr>
              <w:t xml:space="preserve">Original received</w:t>
            </w:r>
            <w:r>
              <w:rPr>
                <w:rFonts w:ascii="Cambria" w:cs="Cambria" w:eastAsia="Cambria" w:hAnsi="Cambria"/>
                <w:color w:val="1C2B3A"/>
                <w:sz w:val="19"/>
                <w:szCs w:val="19"/>
              </w:rPr>
              <w:t xml:space="preserve"> — the draft and confirmation steps cannot be skipped.</w:t>
            </w:r>
          </w:p>
          <w:p>
            <w:pPr>
              <w:pStyle w:val="ListParagraph"/>
              <w:numPr>
                <w:ilvl w:val="0"/>
                <w:numId w:val="1"/>
              </w:numPr>
              <w:spacing w:after="60" w:line="252" w:lineRule="auto"/>
            </w:pPr>
            <w:r>
              <w:rPr>
                <w:rFonts w:ascii="Consolas" w:cs="Consolas" w:eastAsia="Consolas" w:hAnsi="Consolas"/>
                <w:color w:val="30506B"/>
                <w:sz w:val="17"/>
                <w:szCs w:val="17"/>
              </w:rPr>
              <w:t xml:space="preserve">Draft received</w:t>
            </w:r>
            <w:r>
              <w:rPr>
                <w:rFonts w:ascii="Cambria" w:cs="Cambria" w:eastAsia="Cambria" w:hAnsi="Cambria"/>
                <w:color w:val="1C2B3A"/>
                <w:sz w:val="19"/>
                <w:szCs w:val="19"/>
              </w:rPr>
              <w:t xml:space="preserve"> → </w:t>
            </w:r>
            <w:r>
              <w:rPr>
                <w:rFonts w:ascii="Consolas" w:cs="Consolas" w:eastAsia="Consolas" w:hAnsi="Consolas"/>
                <w:color w:val="30506B"/>
                <w:sz w:val="17"/>
                <w:szCs w:val="17"/>
              </w:rPr>
              <w:t xml:space="preserve">Original received</w:t>
            </w:r>
            <w:r>
              <w:rPr>
                <w:rFonts w:ascii="Cambria" w:cs="Cambria" w:eastAsia="Cambria" w:hAnsi="Cambria"/>
                <w:color w:val="1C2B3A"/>
                <w:sz w:val="19"/>
                <w:szCs w:val="19"/>
              </w:rPr>
              <w:t xml:space="preserve"> — the customer's confirmation cannot be bypassed.</w:t>
            </w:r>
          </w:p>
          <w:p>
            <w:pPr>
              <w:pStyle w:val="ListParagraph"/>
              <w:numPr>
                <w:ilvl w:val="0"/>
                <w:numId w:val="1"/>
              </w:numPr>
              <w:spacing w:after="60" w:line="252" w:lineRule="auto"/>
            </w:pPr>
            <w:r>
              <w:rPr>
                <w:rFonts w:ascii="Consolas" w:cs="Consolas" w:eastAsia="Consolas" w:hAnsi="Consolas"/>
                <w:color w:val="30506B"/>
                <w:sz w:val="17"/>
                <w:szCs w:val="17"/>
              </w:rPr>
              <w:t xml:space="preserve">Original received</w:t>
            </w:r>
            <w:r>
              <w:rPr>
                <w:rFonts w:ascii="Cambria" w:cs="Cambria" w:eastAsia="Cambria" w:hAnsi="Cambria"/>
                <w:color w:val="1C2B3A"/>
                <w:sz w:val="19"/>
                <w:szCs w:val="19"/>
              </w:rPr>
              <w:t xml:space="preserve"> → anything — a received original is terminal.</w:t>
            </w:r>
          </w:p>
        </w:tc>
      </w:tr>
    </w:tbl>
    <w:p>
      <w:pPr>
        <w:spacing w:after="120"/>
      </w:pP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legacy forms allow all four. The state is a free drop-down on each document column in Documents Confirmation and Shipment Documents Tracking, with no ordering and no check, so a document can be recorded as an original that never had a draft.</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bill of lading additionally has its own sub-lifecycle, which the model above sits alongside rather than replaces: </w:t>
      </w:r>
      <w:r>
        <w:rPr>
          <w:rFonts w:ascii="Consolas" w:cs="Consolas" w:eastAsia="Consolas" w:hAnsi="Consolas"/>
          <w:color w:val="30506B"/>
          <w:sz w:val="19"/>
          <w:szCs w:val="19"/>
        </w:rPr>
        <w:t xml:space="preserve">Awaiting DBL</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DBL received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Final DBL confirmed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CBL</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OBL issued</w:t>
      </w:r>
      <w:r>
        <w:rPr>
          <w:rFonts w:ascii="Cambria" w:cs="Cambria" w:eastAsia="Cambria" w:hAnsi="Cambria"/>
          <w:color w:val="1C2B3A"/>
          <w:sz w:val="21"/>
          <w:szCs w:val="21"/>
        </w:rPr>
        <w:t xml:space="preserve">; then for the handover, </w:t>
      </w:r>
      <w:r>
        <w:rPr>
          <w:rFonts w:ascii="Consolas" w:cs="Consolas" w:eastAsia="Consolas" w:hAnsi="Consolas"/>
          <w:color w:val="30506B"/>
          <w:sz w:val="19"/>
          <w:szCs w:val="19"/>
        </w:rPr>
        <w:t xml:space="preserve">Not issued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Issued</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Not sent</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Sent to bank</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Not received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Bank delivery received</w:t>
      </w:r>
      <w:r>
        <w:rPr>
          <w:rFonts w:ascii="Cambria" w:cs="Cambria" w:eastAsia="Cambria" w:hAnsi="Cambria"/>
          <w:color w:val="1C2B3A"/>
          <w:sz w:val="21"/>
          <w:szCs w:val="21"/>
        </w:rPr>
        <w:t xml:space="preserve">.</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Three instruments in the earlier phases carry their own states and are not covered by the model above: the export contract (</w:t>
      </w:r>
      <w:r>
        <w:rPr>
          <w:rFonts w:ascii="Consolas" w:cs="Consolas" w:eastAsia="Consolas" w:hAnsi="Consolas"/>
          <w:color w:val="30506B"/>
          <w:sz w:val="19"/>
          <w:szCs w:val="19"/>
        </w:rPr>
        <w:t xml:space="preserve">Requested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Under process</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Issued</w:t>
      </w:r>
      <w:r>
        <w:rPr>
          <w:rFonts w:ascii="Cambria" w:cs="Cambria" w:eastAsia="Cambria" w:hAnsi="Cambria"/>
          <w:color w:val="1C2B3A"/>
          <w:sz w:val="21"/>
          <w:szCs w:val="21"/>
        </w:rPr>
        <w:t xml:space="preserve">, with an expiry), the EX form (</w:t>
      </w:r>
      <w:r>
        <w:rPr>
          <w:rFonts w:ascii="Consolas" w:cs="Consolas" w:eastAsia="Consolas" w:hAnsi="Consolas"/>
          <w:color w:val="30506B"/>
          <w:sz w:val="19"/>
          <w:szCs w:val="19"/>
        </w:rPr>
        <w:t xml:space="preserve">Under processing</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Issued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Used</w:t>
      </w:r>
      <w:r>
        <w:rPr>
          <w:rFonts w:ascii="Cambria" w:cs="Cambria" w:eastAsia="Cambria" w:hAnsi="Cambria"/>
          <w:color w:val="1C2B3A"/>
          <w:sz w:val="21"/>
          <w:szCs w:val="21"/>
        </w:rPr>
        <w:t xml:space="preserve">) and the freight offer (</w:t>
      </w:r>
      <w:r>
        <w:rPr>
          <w:rFonts w:ascii="Consolas" w:cs="Consolas" w:eastAsia="Consolas" w:hAnsi="Consolas"/>
          <w:color w:val="30506B"/>
          <w:sz w:val="19"/>
          <w:szCs w:val="19"/>
        </w:rPr>
        <w:t xml:space="preserve">Received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Selected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Approved</w:t>
      </w:r>
      <w:r>
        <w:rPr>
          <w:rFonts w:ascii="Cambria" w:cs="Cambria" w:eastAsia="Cambria" w:hAnsi="Cambria"/>
          <w:color w:val="1C2B3A"/>
          <w:sz w:val="21"/>
          <w:szCs w:val="21"/>
        </w:rPr>
        <w:t xml:space="preserve">, with a validity).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The workshop asks for the export contract's fields to be replaced by attachments and notes, which would remove its states and its expiry. See §13, row G-03.</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bank submittal gains a lifecycle it does not have today: </w:t>
      </w:r>
      <w:r>
        <w:rPr>
          <w:rFonts w:ascii="Consolas" w:cs="Consolas" w:eastAsia="Consolas" w:hAnsi="Consolas"/>
          <w:color w:val="30506B"/>
          <w:sz w:val="19"/>
          <w:szCs w:val="19"/>
        </w:rPr>
        <w:t xml:space="preserve">Assembling</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Sent to Trade Finance</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Submitted to bank</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Under collection</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Matured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Paid</w:t>
      </w:r>
      <w:r>
        <w:rPr>
          <w:rFonts w:ascii="Cambria" w:cs="Cambria" w:eastAsia="Cambria" w:hAnsi="Cambria"/>
          <w:color w:val="1C2B3A"/>
          <w:sz w:val="21"/>
          <w:szCs w:val="21"/>
        </w:rPr>
        <w:t xml:space="preserve">, with </w:t>
      </w:r>
      <w:r>
        <w:rPr>
          <w:rFonts w:ascii="Consolas" w:cs="Consolas" w:eastAsia="Consolas" w:hAnsi="Consolas"/>
          <w:color w:val="30506B"/>
          <w:sz w:val="19"/>
          <w:szCs w:val="19"/>
        </w:rPr>
        <w:t xml:space="preserve">Overdue</w:t>
      </w:r>
      <w:r>
        <w:rPr>
          <w:rFonts w:ascii="Cambria" w:cs="Cambria" w:eastAsia="Cambria" w:hAnsi="Cambria"/>
          <w:color w:val="1C2B3A"/>
          <w:sz w:val="21"/>
          <w:szCs w:val="21"/>
        </w:rPr>
        <w:t xml:space="preserve"> derived from the maturity date rather than typed.</w:t>
      </w:r>
    </w:p>
    <w:p>
      <w:pPr>
        <w:pStyle w:val="Heading2"/>
        <w:keepNext/>
        <w:spacing w:after="120" w:before="300"/>
      </w:pPr>
      <w:r>
        <w:rPr>
          <w:rFonts w:ascii="Calibri" w:cs="Calibri" w:eastAsia="Calibri" w:hAnsi="Calibri"/>
          <w:b/>
          <w:bCs/>
          <w:color w:val="1E5A8A"/>
          <w:sz w:val="27"/>
          <w:szCs w:val="27"/>
        </w:rPr>
        <w:t xml:space="preserve">10.4 Custody, courier and hand-offs</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Export documents change physical hands repeatedly, and each hand-off is a point where a shipment can stall invisibly.</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900"/>
        <w:gridCol w:w="3400"/>
        <w:gridCol w:w="3780"/>
      </w:tblGrid>
      <w:tr>
        <w:trPr>
          <w:tblHeader/>
        </w:trPr>
        <w:tc>
          <w:tcPr>
            <w:tcW w:type="dxa" w:w="2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Hand-off</w:t>
            </w:r>
          </w:p>
        </w:tc>
        <w:tc>
          <w:tcPr>
            <w:tcW w:type="dxa" w:w="3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From → to</w:t>
            </w:r>
          </w:p>
        </w:tc>
        <w:tc>
          <w:tcPr>
            <w:tcW w:type="dxa" w:w="3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Recorded today?</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Pre-clearance pack</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OPU</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Yes / No tick — 399 records say No, 3 blank</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Pre-clearance pack</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OPU → PZU</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Yes / No tick — 356 records say No, 3 blank</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Draft phyto and fumigation</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Plant Protection → LPU</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on the form</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Original phyto, fumigation, health</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Ministries → PZU</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on the form</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PZU document set</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PZU → Dubai / customer</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on the form</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Originals</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 → Dubai or customer, by courier</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AWB number, 1–2 day target</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document set</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Trade Finance</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onsolas" w:cs="Consolas" w:eastAsia="Consolas" w:hAnsi="Consolas"/>
                <w:color w:val="30506B"/>
                <w:sz w:val="15"/>
                <w:szCs w:val="15"/>
              </w:rPr>
              <w:t xml:space="preserve">Send To Trade Finance</w:t>
            </w:r>
            <w:r>
              <w:rPr>
                <w:rFonts w:ascii="Calibri" w:cs="Calibri" w:eastAsia="Calibri" w:hAnsi="Calibri"/>
                <w:color w:val="1C2B3A"/>
                <w:sz w:val="17"/>
                <w:szCs w:val="17"/>
              </w:rPr>
              <w:t xml:space="preserve"> tick + date</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document set</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 Finance → bank</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sent, AWB number</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Original bill of lading</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Bank → team → customer</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OBL status and dates</w:t>
            </w:r>
          </w:p>
        </w:tc>
      </w:tr>
    </w:tbl>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Two changes, both small and both structural. </w:t>
      </w:r>
      <w:r>
        <w:rPr>
          <w:rFonts w:ascii="Cambria" w:cs="Cambria" w:eastAsia="Cambria" w:hAnsi="Cambria"/>
          <w:b/>
          <w:bCs/>
          <w:color w:val="1C2B3A"/>
          <w:sz w:val="21"/>
          <w:szCs w:val="21"/>
        </w:rPr>
        <w:t xml:space="preserve">Custody before submission</w:t>
      </w:r>
      <w:r>
        <w:rPr>
          <w:rFonts w:ascii="Cambria" w:cs="Cambria" w:eastAsia="Cambria" w:hAnsi="Cambria"/>
          <w:color w:val="1C2B3A"/>
          <w:sz w:val="21"/>
          <w:szCs w:val="21"/>
        </w:rPr>
        <w:t xml:space="preserve">: the clearance submission requires OPU and PZU receipt to be recorded. This is the only mechanism proposed anywhere that treats a physical hand-off as a gate, and it is the change most likely to move the 45 per cent and 41 per cent unrecorded figures, because it makes the recording load-bearing instead of clerical. </w:t>
      </w:r>
      <w:r>
        <w:rPr>
          <w:rFonts w:ascii="Cambria" w:cs="Cambria" w:eastAsia="Cambria" w:hAnsi="Cambria"/>
          <w:b/>
          <w:bCs/>
          <w:color w:val="1C2B3A"/>
          <w:sz w:val="21"/>
          <w:szCs w:val="21"/>
        </w:rPr>
        <w:t xml:space="preserve">A courier is a document movement, not a note</w:t>
      </w:r>
      <w:r>
        <w:rPr>
          <w:rFonts w:ascii="Cambria" w:cs="Cambria" w:eastAsia="Cambria" w:hAnsi="Cambria"/>
          <w:color w:val="1C2B3A"/>
          <w:sz w:val="21"/>
          <w:szCs w:val="21"/>
        </w:rPr>
        <w:t xml:space="preserve">: the AWB number, the date and the recipient are already captured in three separate places — Clearance, Bank Submittal and Sales Order — under three different field names. One movement record replaces them.</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cargo itself has a second custody chain, which the previous document did not cover: from the warehouse or facility to the origin city, from the origin city to the port country, and into the stuffing location. It is tracked either by truck details or, in bulk, as a daily count of trips with quantities loaded and received.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Where a difference between quantity loaded and quantity received is raised and resolved is not stated by either source.</w:t>
      </w:r>
    </w:p>
    <w:p>
      <w:pPr>
        <w:pStyle w:val="Heading1"/>
        <w:keepNext/>
        <w:spacing w:after="150" w:before="380"/>
      </w:pPr>
      <w:r>
        <w:rPr>
          <w:rFonts w:ascii="Calibri" w:cs="Calibri" w:eastAsia="Calibri" w:hAnsi="Calibri"/>
          <w:b/>
          <w:bCs/>
          <w:color w:val="17466E"/>
          <w:sz w:val="34"/>
          <w:szCs w:val="34"/>
        </w:rPr>
        <w:t xml:space="preserve">11. Controls, validations, alerts and blocking rules</w:t>
      </w:r>
    </w:p>
    <w:p>
      <w:pPr>
        <w:spacing w:after="130" w:before="0" w:line="264" w:lineRule="auto"/>
      </w:pPr>
      <w:r>
        <w:rPr>
          <w:rFonts w:ascii="Cambria" w:cs="Cambria" w:eastAsia="Cambria" w:hAnsi="Cambria"/>
          <w:color w:val="1C2B3A"/>
          <w:sz w:val="21"/>
          <w:szCs w:val="21"/>
        </w:rPr>
        <w:t xml:space="preserve">This section separates what the process enforces today from what it is proposed to enforce. The distinction matters more here than anywhere else in the document: almost every rule below exists today as an advisory message that prints in red and then permits the save.</w:t>
      </w:r>
    </w:p>
    <w:p>
      <w:pPr>
        <w:keepNext/>
        <w:spacing w:after="60" w:before="170"/>
      </w:pPr>
      <w:r>
        <w:rPr>
          <w:rFonts w:ascii="Calibri" w:cs="Calibri" w:eastAsia="Calibri" w:hAnsi="Calibri"/>
          <w:b/>
          <w:bCs/>
          <w:color w:val="3A4E60"/>
          <w:sz w:val="21"/>
          <w:szCs w:val="21"/>
        </w:rPr>
        <w:t xml:space="preserve">Rules proposed as blocking</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numbering of the first six follows the export review, so that the two documents can be read together.</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700"/>
        <w:gridCol w:w="4400"/>
        <w:gridCol w:w="3900"/>
        <w:gridCol w:w="1080"/>
      </w:tblGrid>
      <w:tr>
        <w:trPr>
          <w:tblHeader/>
        </w:trPr>
        <w:tc>
          <w:tcPr>
            <w:tcW w:type="dxa" w:w="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4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Rule</w:t>
            </w:r>
          </w:p>
        </w:tc>
        <w:tc>
          <w:tcPr>
            <w:tcW w:type="dxa" w:w="3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happens today</w:t>
            </w:r>
          </w:p>
        </w:tc>
        <w:tc>
          <w:tcPr>
            <w:tcW w:type="dxa" w:w="10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R7</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An EX form marked </w:t>
            </w:r>
            <w:r>
              <w:rPr>
                <w:rFonts w:ascii="Consolas" w:cs="Consolas" w:eastAsia="Consolas" w:hAnsi="Consolas"/>
                <w:color w:val="30506B"/>
                <w:sz w:val="14"/>
                <w:szCs w:val="14"/>
              </w:rPr>
              <w:t xml:space="preserve">Used</w:t>
            </w:r>
            <w:r>
              <w:rPr>
                <w:rFonts w:ascii="Calibri" w:cs="Calibri" w:eastAsia="Calibri" w:hAnsi="Calibri"/>
                <w:color w:val="1C2B3A"/>
                <w:sz w:val="16"/>
                <w:szCs w:val="16"/>
              </w:rPr>
              <w:t xml:space="preserve"> cannot be consumed again</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Stated in a drop-down, unenforced</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R8</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One SI and SRF cannot be used twice</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Red message, saves anyway</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R10</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One post-shipment assembly per document confirmation</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Red message, saves anyway</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R20</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 cannot be </w:t>
            </w:r>
            <w:r>
              <w:rPr>
                <w:rFonts w:ascii="Consolas" w:cs="Consolas" w:eastAsia="Consolas" w:hAnsi="Consolas"/>
                <w:color w:val="30506B"/>
                <w:sz w:val="14"/>
                <w:szCs w:val="14"/>
              </w:rPr>
              <w:t xml:space="preserve">Completed</w:t>
            </w:r>
            <w:r>
              <w:rPr>
                <w:rFonts w:ascii="Calibri" w:cs="Calibri" w:eastAsia="Calibri" w:hAnsi="Calibri"/>
                <w:color w:val="1C2B3A"/>
                <w:sz w:val="16"/>
                <w:szCs w:val="16"/>
              </w:rPr>
              <w:t xml:space="preserve"> while an applicable regulatory activity is unrecorded</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Observed completed with fumigation blank</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R21</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Post-shipment cannot be </w:t>
            </w:r>
            <w:r>
              <w:rPr>
                <w:rFonts w:ascii="Consolas" w:cs="Consolas" w:eastAsia="Consolas" w:hAnsi="Consolas"/>
                <w:color w:val="30506B"/>
                <w:sz w:val="14"/>
                <w:szCs w:val="14"/>
              </w:rPr>
              <w:t xml:space="preserve">Completed</w:t>
            </w:r>
            <w:r>
              <w:rPr>
                <w:rFonts w:ascii="Calibri" w:cs="Calibri" w:eastAsia="Calibri" w:hAnsi="Calibri"/>
                <w:color w:val="1C2B3A"/>
                <w:sz w:val="16"/>
                <w:szCs w:val="16"/>
              </w:rPr>
              <w:t xml:space="preserve"> while a checklist item is unticked</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Observed completed with two items missing</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R22</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original bill of lading must reach the customer before the cargo arrives</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stated goal, with no control behind it</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20, 23</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document cannot skip a state</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ordering on the state drop-down</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At least one document must be required on a contract</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minimum</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“Other” on the requirement list demands its description</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Tickable with the text blank</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Payment terms are mandatory</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Declared required; null on 865 records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Buyer address is mandatory and defaults from the buyer master</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Declared required; blank on 865 records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Fumigation is one required choice</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Three checkboxes and a red message; saves anyway</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charge amount must carry its currency</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Amount stored as text, currency separate</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21</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Custody at OPU and PZU must be recorded before the clearance submission</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An optional tick</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costing snapshot is required before a deal can be agreed</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screen exists for the phase</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08, 09</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declared position (long or short) is required, and a short declaration requires the expected raw purchase price</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screen exists for the phase</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w:t>
            </w:r>
          </w:p>
        </w:tc>
      </w:tr>
    </w:tbl>
    <w:p>
      <w:pPr>
        <w:keepNext/>
        <w:spacing w:after="60" w:before="170"/>
      </w:pPr>
      <w:r>
        <w:rPr>
          <w:rFonts w:ascii="Calibri" w:cs="Calibri" w:eastAsia="Calibri" w:hAnsi="Calibri"/>
          <w:b/>
          <w:bCs/>
          <w:color w:val="3A4E60"/>
          <w:sz w:val="21"/>
          <w:szCs w:val="21"/>
        </w:rPr>
        <w:t xml:space="preserve">Preconditions that are sequence, not system</w:t>
      </w:r>
    </w:p>
    <w:p>
      <w:pPr>
        <w:spacing w:after="130" w:before="0" w:line="264" w:lineRule="auto"/>
      </w:pPr>
      <w:r>
        <w:rPr>
          <w:rFonts w:ascii="Cambria" w:cs="Cambria" w:eastAsia="Cambria" w:hAnsi="Cambria"/>
          <w:color w:val="1C2B3A"/>
          <w:sz w:val="21"/>
          <w:szCs w:val="21"/>
        </w:rPr>
        <w:t xml:space="preserve">These are stated in the sources as the order in which work happens. Neither source says the system enforces them, and none is asserted as a system rule here.</w:t>
      </w:r>
    </w:p>
    <w:p>
      <w:pPr>
        <w:pStyle w:val="ListParagraph"/>
        <w:numPr>
          <w:ilvl w:val="0"/>
          <w:numId w:val="1"/>
        </w:numPr>
        <w:spacing w:after="70" w:line="258" w:lineRule="auto"/>
      </w:pPr>
      <w:r>
        <w:rPr>
          <w:rFonts w:ascii="Cambria" w:cs="Cambria" w:eastAsia="Cambria" w:hAnsi="Cambria"/>
          <w:color w:val="1C2B3A"/>
          <w:sz w:val="21"/>
          <w:szCs w:val="21"/>
        </w:rPr>
        <w:t xml:space="preserve">Raw material cannot be allocated to a contract until processing is finished; until then it shows as under process.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In Ethiopia, execution cannot start until the advance payment chain — Invictus to AMROS, AMROS to African Lakes — has been completed and confirmed.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final shipping instruction cannot be prepared before the surveyor's stuffing report is in, because it needs the confirmed weights.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confirmed bill of lading unlocks the other documents.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Arabic certificate of origin, DFT and LDC are issued based on the bill of lading date.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stuffing request initiates the stuffing operation.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stuffing can begin without one.</w:t>
      </w:r>
    </w:p>
    <w:p>
      <w:pPr>
        <w:pStyle w:val="ListParagraph"/>
        <w:numPr>
          <w:ilvl w:val="0"/>
          <w:numId w:val="1"/>
        </w:numPr>
        <w:spacing w:after="70" w:line="258" w:lineRule="auto"/>
      </w:pPr>
      <w:r>
        <w:rPr>
          <w:rFonts w:ascii="Cambria" w:cs="Cambria" w:eastAsia="Cambria" w:hAnsi="Cambria"/>
          <w:color w:val="1C2B3A"/>
          <w:sz w:val="21"/>
          <w:szCs w:val="21"/>
        </w:rPr>
        <w:t xml:space="preserve">The four cross-functional confirmations precede execution.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they gate it.</w:t>
      </w:r>
    </w:p>
    <w:p>
      <w:pPr>
        <w:keepNext/>
        <w:spacing w:after="60" w:before="170"/>
      </w:pPr>
      <w:r>
        <w:rPr>
          <w:rFonts w:ascii="Calibri" w:cs="Calibri" w:eastAsia="Calibri" w:hAnsi="Calibri"/>
          <w:b/>
          <w:bCs/>
          <w:color w:val="3A4E60"/>
          <w:sz w:val="21"/>
          <w:szCs w:val="21"/>
        </w:rPr>
        <w:t xml:space="preserve">Alerts</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export review proposes nine risk alerts, four of which are document alerts, each corresponding to a failure the evidence shows happening: a draft bill of lading awaiting customer confirmation beyond its documented target; a required document missing at the point it is needed; the original bill of lading not dispatched with the vessel approaching the port of discharge; and a bank submittal maturity date passed without payment.</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What exists today is a set of e-mail workflows behind status columns — </w:t>
      </w:r>
      <w:r>
        <w:rPr>
          <w:rFonts w:ascii="Consolas" w:cs="Consolas" w:eastAsia="Consolas" w:hAnsi="Consolas"/>
          <w:color w:val="30506B"/>
          <w:sz w:val="19"/>
          <w:szCs w:val="19"/>
        </w:rPr>
        <w:t xml:space="preserve">EX Docs Email Notification</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Doc_Email_Aster_OPU_Tick</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Doc_After_PZU_Tick</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Stuffing Report Email</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Bank Submittal Email</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Packing-List Email</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SI SREF EMAIL WF</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Final_SR_Email</w:t>
      </w:r>
      <w:r>
        <w:rPr>
          <w:rFonts w:ascii="Cambria" w:cs="Cambria" w:eastAsia="Cambria" w:hAnsi="Cambria"/>
          <w:color w:val="1C2B3A"/>
          <w:sz w:val="21"/>
          <w:szCs w:val="21"/>
        </w:rPr>
        <w:t xml:space="preserve"> and others. They fire on a change. </w:t>
      </w:r>
      <w:r>
        <w:rPr>
          <w:rFonts w:ascii="Cambria" w:cs="Cambria" w:eastAsia="Cambria" w:hAnsi="Cambria"/>
          <w:b/>
          <w:bCs/>
          <w:color w:val="1C2B3A"/>
          <w:sz w:val="21"/>
          <w:szCs w:val="21"/>
        </w:rPr>
        <w:t xml:space="preserve">None of them fires on an absence, which is what a late document is.</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workshop supplies the missing mechanism, and this is the one place where the two sources fit together exactly. Automated jobs are to send periodic notifications calculated from the last user update date, taking into account only the active commodities and operational areas in each country, with named owners for the updates — Sourcing, Processing and Execution for the costing elements — and jobs for exchange rates, scheduled quality activities and processing plan updates. An alert that fires on an absence is the same mechanism pointed at a document instead of a data field.</w:t>
      </w:r>
    </w:p>
    <w:p>
      <w:pPr>
        <w:spacing w:after="130" w:before="0" w:line="264"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Every alert above needs a target duration to fire against. Seventeen exist, all in the document chain. Nothing before Phase 19 has one. See decision D-18.</w:t>
      </w:r>
    </w:p>
    <w:p>
      <w:pPr>
        <w:pStyle w:val="Heading1"/>
        <w:keepNext/>
        <w:spacing w:after="150" w:before="380"/>
      </w:pPr>
      <w:r>
        <w:rPr>
          <w:rFonts w:ascii="Calibri" w:cs="Calibri" w:eastAsia="Calibri" w:hAnsi="Calibri"/>
          <w:b/>
          <w:bCs/>
          <w:color w:val="17466E"/>
          <w:sz w:val="34"/>
          <w:szCs w:val="34"/>
        </w:rPr>
        <w:t xml:space="preserve">12. Systems and hand-offs</w:t>
      </w:r>
    </w:p>
    <w:p>
      <w:pPr>
        <w:spacing w:after="130" w:before="0" w:line="264" w:lineRule="auto"/>
      </w:pPr>
      <w:r>
        <w:rPr>
          <w:rFonts w:ascii="Cambria" w:cs="Cambria" w:eastAsia="Cambria" w:hAnsi="Cambria"/>
          <w:color w:val="1C2B3A"/>
          <w:sz w:val="21"/>
          <w:szCs w:val="21"/>
        </w:rPr>
        <w:t xml:space="preserve">Every system, channel and external party the process touches, with the phases it appears in. Three systems of record are unresolved and are decisions D-09 and D-11.</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1750"/>
        <w:gridCol w:w="4300"/>
        <w:gridCol w:w="900"/>
        <w:gridCol w:w="2130"/>
        <w:gridCol w:w="1000"/>
      </w:tblGrid>
      <w:tr>
        <w:trPr>
          <w:tblHeader/>
        </w:trPr>
        <w:tc>
          <w:tcPr>
            <w:tcW w:type="dxa" w:w="17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System or channel</w:t>
            </w:r>
          </w:p>
        </w:tc>
        <w:tc>
          <w:tcPr>
            <w:tcW w:type="dxa" w:w="4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Role in the export process</w:t>
            </w:r>
          </w:p>
        </w:tc>
        <w:tc>
          <w:tcPr>
            <w:tcW w:type="dxa" w:w="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Phases</w:t>
            </w:r>
          </w:p>
        </w:tc>
        <w:tc>
          <w:tcPr>
            <w:tcW w:type="dxa" w:w="213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1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SAP</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Issues the purchase / sales contract and the sales order; holds the posted purchase quantity; carries the Sudan transport service request today.</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10, 13, 14, 15, 23</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3; Logistics 1(a); Procurement confirmation in Purchases Agreements</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COTS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Intended record for cross-functional feedback, stock allocation and cargo readiness, clearance entry and its Excel exports, the stuffing request, the document chain, charges, the bank submittal, claims and customer feedback.</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11–23</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 13; E throughout</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Legacy SharePoint / InfoPath estate</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Holds the purchase contract, SI and SRF, pre-clearance, clearance, documents confirmation, packing list, post-shipment details and bank submittal forms — 13,500 records across 28 libraries. Four of the most severely broken forms are document forms.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16, 19–22</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§2, §11</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Odoo</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as the logistics system COTS is to integrate with, to obtain logistics data.</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15, 17</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Design Principles 3</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SeaRates.com</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as an online platform for freight rate integration.</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22(ii)</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E-mail</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channel for the deal hand-off, the draft confirmation loop with the customer, and the existing notification workflows. The existing workflows fire on a change; none fires on an absence.</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09, 11, 19, 20</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§9; W Execution 2</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 portals</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draft bill of lading is entered and issued on the line's own site.</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19, 20</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§5.5</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 the original bill of lading from the line and hold the collection; issue EX forms with Trade Finance.</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14, 20, 22</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§5.7</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Authorities</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SSMO, Plant Protection, Health and Veterinary, Ministry of Trade, Chamber of Commerce, TRA, CFS — each an external hand-off with its own turnaround.</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14, 16, 20</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§5.3</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Empty-container inspection, stuffing supervision and report, quality and weight certificates.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18, 20</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Excel</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prescribed clearance report templates, the country follow-up reports and the storage claim form.</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16, 21, 23</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13, 14</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Automated jobs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Periodic notifications calculated from the last user update date, restricted to active commodities and operational areas; owners for costing element updates are Sourcing, Processing and Execution; jobs for exchange rates, quality activities and processing plan updates.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08, 13, 15</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Automated Jobs</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 services</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Document data extraction and what-if scenario modelling.</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 (extraction), 08 (scenarios)</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Infrastructure 2; AI Optimizations</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bl>
    <w:p>
      <w:pPr>
        <w:sectPr>
          <w:footerReference w:type="default" r:id="rId11"/>
          <w:pgSz w:w="12240" w:h="15840" w:orient="portrait"/>
          <w:pgMar w:top="1080" w:right="1080" w:bottom="1080" w:left="1080" w:header="708" w:footer="48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13. Consolidated gap and conflict register</w:t>
      </w:r>
    </w:p>
    <w:p>
      <w:pPr>
        <w:spacing w:after="130" w:before="0" w:line="264" w:lineRule="auto"/>
      </w:pPr>
      <w:r>
        <w:rPr>
          <w:rFonts w:ascii="Cambria" w:cs="Cambria" w:eastAsia="Cambria" w:hAnsi="Cambria"/>
          <w:color w:val="1C2B3A"/>
          <w:sz w:val="21"/>
          <w:szCs w:val="21"/>
        </w:rPr>
        <w:t xml:space="preserve">Thirty-one rows. </w:t>
      </w:r>
      <w:r>
        <w:rPr>
          <w:rFonts w:ascii="Cambria" w:cs="Cambria" w:eastAsia="Cambria" w:hAnsi="Cambria"/>
          <w:b/>
          <w:bCs/>
          <w:color w:val="1C2B3A"/>
          <w:sz w:val="21"/>
          <w:szCs w:val="21"/>
        </w:rPr>
        <w:t xml:space="preserve">Conflict</w:t>
      </w:r>
      <w:r>
        <w:rPr>
          <w:rFonts w:ascii="Cambria" w:cs="Cambria" w:eastAsia="Cambria" w:hAnsi="Cambria"/>
          <w:color w:val="1C2B3A"/>
          <w:sz w:val="21"/>
          <w:szCs w:val="21"/>
        </w:rPr>
        <w:t xml:space="preserve"> means the two sources disagree; both readings are given and neither is chosen. </w:t>
      </w:r>
      <w:r>
        <w:rPr>
          <w:rFonts w:ascii="Cambria" w:cs="Cambria" w:eastAsia="Cambria" w:hAnsi="Cambria"/>
          <w:b/>
          <w:bCs/>
          <w:color w:val="1C2B3A"/>
          <w:sz w:val="21"/>
          <w:szCs w:val="21"/>
        </w:rPr>
        <w:t xml:space="preserve">Gap</w:t>
      </w:r>
      <w:r>
        <w:rPr>
          <w:rFonts w:ascii="Cambria" w:cs="Cambria" w:eastAsia="Cambria" w:hAnsi="Cambria"/>
          <w:color w:val="1C2B3A"/>
          <w:sz w:val="21"/>
          <w:szCs w:val="21"/>
        </w:rPr>
        <w:t xml:space="preserve"> means a step, control or artefact that no documented workflow covered. </w:t>
      </w:r>
      <w:r>
        <w:rPr>
          <w:rFonts w:ascii="Cambria" w:cs="Cambria" w:eastAsia="Cambria" w:hAnsi="Cambria"/>
          <w:b/>
          <w:bCs/>
          <w:color w:val="1C2B3A"/>
          <w:sz w:val="21"/>
          <w:szCs w:val="21"/>
        </w:rPr>
        <w:t xml:space="preserve">Defect</w:t>
      </w:r>
      <w:r>
        <w:rPr>
          <w:rFonts w:ascii="Cambria" w:cs="Cambria" w:eastAsia="Cambria" w:hAnsi="Cambria"/>
          <w:color w:val="1C2B3A"/>
          <w:sz w:val="21"/>
          <w:szCs w:val="21"/>
        </w:rPr>
        <w:t xml:space="preserve"> means a platform failure carried forward from the previous document. </w:t>
      </w:r>
      <w:r>
        <w:rPr>
          <w:rFonts w:ascii="Cambria" w:cs="Cambria" w:eastAsia="Cambria" w:hAnsi="Cambria"/>
          <w:b/>
          <w:bCs/>
          <w:color w:val="1C2B3A"/>
          <w:sz w:val="21"/>
          <w:szCs w:val="21"/>
        </w:rPr>
        <w:t xml:space="preserve">Ambiguity</w:t>
      </w:r>
      <w:r>
        <w:rPr>
          <w:rFonts w:ascii="Cambria" w:cs="Cambria" w:eastAsia="Cambria" w:hAnsi="Cambria"/>
          <w:color w:val="1C2B3A"/>
          <w:sz w:val="21"/>
          <w:szCs w:val="21"/>
        </w:rPr>
        <w:t xml:space="preserve"> means a term or statement that supports more than one reading. The full comparison matrix behind this register — seventy-five rows, with the existing coverage and the workshop evidence set side by side — is in the companion workbook.</w:t>
      </w:r>
    </w:p>
    <w:tbl>
      <w:tblPr>
        <w:tblW w:type="dxa" w:w="14400"/>
        <w:tblBorders>
          <w:top w:val="single" w:color="DDE6EE" w:sz="3"/>
          <w:left w:val="single" w:color="DDE6EE" w:sz="3"/>
          <w:bottom w:val="single" w:color="DDE6EE" w:sz="3"/>
          <w:right w:val="single" w:color="DDE6EE" w:sz="3"/>
          <w:insideH w:val="single" w:color="DDE6EE" w:sz="3"/>
          <w:insideV w:val="single" w:color="DDE6EE" w:sz="3"/>
        </w:tblBorders>
      </w:tblPr>
      <w:tblGrid>
        <w:gridCol w:w="620"/>
        <w:gridCol w:w="1150"/>
        <w:gridCol w:w="3820"/>
        <w:gridCol w:w="880"/>
        <w:gridCol w:w="1680"/>
        <w:gridCol w:w="2650"/>
        <w:gridCol w:w="2500"/>
        <w:gridCol w:w="1100"/>
      </w:tblGrid>
      <w:tr>
        <w:trPr>
          <w:tblHeader/>
        </w:trPr>
        <w:tc>
          <w:tcPr>
            <w:tcW w:type="dxa" w:w="62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11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Area</w:t>
            </w:r>
          </w:p>
        </w:tc>
        <w:tc>
          <w:tcPr>
            <w:tcW w:type="dxa" w:w="382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Finding</w:t>
            </w:r>
          </w:p>
        </w:tc>
        <w:tc>
          <w:tcPr>
            <w:tcW w:type="dxa" w:w="8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Type</w:t>
            </w:r>
          </w:p>
        </w:tc>
        <w:tc>
          <w:tcPr>
            <w:tcW w:type="dxa" w:w="16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26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Consequence</w:t>
            </w:r>
          </w:p>
        </w:tc>
        <w:tc>
          <w:tcPr>
            <w:tcW w:type="dxa" w:w="2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Recommendation</w:t>
            </w:r>
          </w:p>
        </w:tc>
        <w:tc>
          <w:tcPr>
            <w:tcW w:type="dxa" w:w="1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G-01</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Sequence</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workshop’s high-level export flow places clearance after stuffing; the existing workflow places regulatory and clearance work before stuffing and completes clearance during stuffing.</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high-level flow diagram; E §5.3–§5.4</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Decides whether a clearance completeness rule blocks stuffing or blocks the shipping instruction.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authoritative sequence with a process owner in each country before any blocking control is built.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G-02</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Shipment document confirmation is stated as being done for each purchase contract, while the existing process handles documents at shipment level with one bill of lading per shipment.</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21; E §3.2, §9 (R10)</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 contract with several shipments has no defined relationship between a contract-level confirmation and the shipment document sets.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the unit of confirmation. If it is the contract, define how it aggregates several shipments.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G-03</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 contract</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Structured EX contract states with an expiry, versus removing the fields and keeping only attachments and notes because the fields differ by country.</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§3.2, §5.2; W Execution 20</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Flexible attachments cannot carry an expiry control, a state or an alert; structured fields cannot absorb per-country variation.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a minimum structured core — state and expiry — with country-specific content as attachments and notes.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G-04</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Bank</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post-shipment bank set is described as five documents and lists six.</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§3.2, §5.7</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completeness check cannot be written, and the completion flag cannot be trusted.</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Settle the count and the contents.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G-05</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Systems</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Contract issued from SAP, while the document requirement list and its rules live on the legacy purchase contract form.</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3; E §3.1, §5.1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Determines where the mandatory rules are enforced and which system is the record.</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the system of record for the contract and for the requirement list.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G-06</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Systems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Sudan transport service request is recorded as currently done in SAP; the existing workflow treats the service request as a legacy form; Odoo is named as the logistics system to integrate with.</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Logistics 1(a), Design Principles 3; E §3.2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Three candidate systems for one artefact.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the logistics system of record and the direction of integration.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G-07</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Documents</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purchase contract carries fifteen document checkboxes; the shipping instruction repeats the list and adds the SSMO certificate.</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Two answers to what a shipment needs. The workshop did not address it, so it remains open.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Adopt one canonical list, set on the contract and inherited.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G-08</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Whether workshop discussion points are current process or proposed future state is not always distinguishable in the notes.</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throughout</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Risk of building a discussion point as a requirement.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Every workshop item in this document is classified individually; the classification is the answer to this ambiguity and should be reviewed line by line.</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G-09</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08</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phase exists for opportunity and commercial assessment.</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§13; W Execution 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costing gate that both sources want has nowhere to attach.</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08, with the costing snapshot as its output.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G-10</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11</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cross-functional contract review exists in the documented workflow.</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4</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Four functions confirm they can fulfil a contract and nothing records it.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11. Whether the confirmations gate execution is a business decision.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G-11</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13</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stock allocation or cargo readiness phase exists.</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4(iv), 5, 6</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shipment’s cargo has no documented path from stock to the port.</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13.</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G-12</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17</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pre-stuffing cargo movement or stuffing request exists.</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10(ii), 17</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Stuffing has no documented initiation and the movement to the port country is invisible.</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17.</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G-13</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14</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Advance payments are a precondition of execution in Ethiopia and are absent from the documented workflow.</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10(i)</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can appear ready when the payment that must precede it has not been confirmed.</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14 activity and control; confirm applicability outside Ethiopia and Chad.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G-14</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Freight</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Freight rate maintenance, its dimensions and its cadence are absent.</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22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offer is documented; the rate table behind it is not.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15 activity.</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G-15</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Clearance</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clearance data entry form set and the templated Excel exports are undefined and await logistics confirmation.</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13</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clearance team’s screen cannot be specified.</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Obtain the templates and the field list from logistics.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G-16</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Transport</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Road, rail, bulk vessel and air movements are undesigned; Export Direct covers containers only.</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15; E §8.2, §13</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Any shipment that is not a container falls outside the designed process.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Design the three non-container document sets and decide whether rail is in scope.</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G-17</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Master data</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Batch coding structures, commodity quality parameter sets, costing elements, transfer prices and QA forms are all named with an owner and not yet provided.</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Stocks 2; Execution 18(ii); Costing 1(i); Execution 11; QA 3</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Five master data sets block configuration of the phases that consume them.</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Track as deliverables with named owners: Siedahmed (batch coding, costing elements), Hiba (transfer prices), Asim (QA forms), quality team (commodity parameters).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G-18</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Durations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quantified target exists for any phase before the document chain.</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§5.5; W (absence)</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Overdue can be computed only for the document steps. Everything earlier can only be noticed.</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whether targets are needed for the earlier phases; do not infer them.</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G-19</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Platform</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Four of the seven most severely broken legacy forms are document forms: Packing List (911 records, renders nothing), Documents Confirmation (1,026, cannot create), Post Shipment Details (844, cannot create) and Bank Submittal (511, silent indefinite hang).</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Defect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§2, §11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document chain cannot be run from the system today.</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How the work is being done in the interim must be documented before a replacement is designed.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G-20</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Platform</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Custody is unrecorded on roughly 45 per cent of pre-clearance packs at OPU and 41 per cent at PZU.</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Defect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§2, §7</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Nobody can say where the documents physically are.</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Make custody a prerequisite of the clearance submission.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G-21</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Platform</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 state has no ordering; the amendment loop has no status; charge amounts and the maturity date are stored as text; the charge default is No Charge; Bank Branch is written into Goods Desc on all 865 records; Reviewed carries a trailing space; thirteen date columns carry meaningless names; completion flags are not validated against their checklists.</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Defect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§11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Cost cannot be reported, collections cannot sort by maturity, filters silently miss records, and “completed” is not evidence of completion.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Carried forward from the existing workflow unchanged.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G-22</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Controls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Existing e-mail workflows fire on a change; none fires on an absence, which is what a late document is.</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§9</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late document raises anything by itself.</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Use the automated-jobs mechanism from the workshop as the basis for absence alerts.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G-23</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Approvals</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Approvals are named per artefact with no route, approver or authority limit anywhere in either source.</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§3.2, §5.6; W shared modules</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“Approved” is a status with nothing behind it.</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Define approval routes for the freight offer, the charge, the claim and the warehouse request.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G-24</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Terminology</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OPU, PZU and LPU are used throughout the source material without expansion. “CTS” appears once where COTS would be expected.</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§5.2, §7; W QA 5(e)</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 reader outside the origin operation cannot tell what these are, and a system name may be wrong.</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expansions and whether CTS is COTS or a separate system. Not normalised here, because the meaning is not clear.</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G-25</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Terminology</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commercial document is called the Purchase Contract (PC) although it is the sales contract to the buyer.</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§3.1; W Execution 2, 18</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Two readings of the same object in the same sentence.</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Source terminology is preserved in this document. One term should be adopted.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G-26</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Scope</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structural decision between country-first and flow-first navigation was tabled at the workshop and no outcome is recorded.</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Design Principles 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Affects how every country variation in §8 is reached by a user.</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decision.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G-27</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13</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Whether stock flagged to the Stock Management Agreement may be allocated to an export purchase contract is not stated; the notes state only that allocated stock may be added to the SMA.</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SMA 6(d)</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An allocation could be made against stock already sold under the SMA.</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direction and the authority.</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G-28</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18</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Neither source states what happens when the stuffing-area quality inspection fails or when an empty container is rejected.</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QA 5(c); E §3.2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Two routine control points have no failure path.</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Define the hold and the re-inspection path.</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G-29</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17</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Neither source states where a difference between quantity loaded and quantity received is raised or resolved.</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Logistics 5; Compliance 2–3</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 movement variance has no owner.</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whether this is a compliance case, a claim, or an execution correction.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8A5A05"/>
                <w:sz w:val="13"/>
                <w:szCs w:val="13"/>
              </w:rPr>
              <w:t xml:space="preserve">[ASSUMPTION]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G-30</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23</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Whether the system holds a buyer claim or only its approval is stated one way in the workshop and implied the other way by the existing claim form.</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Claims 2–3; E §5.6</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Decides how much of the claim is in COTS.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record scope.</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G-31</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Scope</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Phases 03 to 07 — funds, purchase agreement, receiving location, material receipt and warehouse receipt — were excluded from this workflow by §2.2 on the workshop’s reading, and are brought in by v2.3 on a business instruction of 26 August 2026.</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System Scope (exclusions); business instruction 26 Aug 2026; M throughout</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workshop placed supplier funds management, supplier agreements, daily purchases and material receipt in the sourcing and processing processes, not in export. The instruction places them in the export sequence. Both readings cannot hold: either export owns the origin-side intake chain or sourcing does.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which process owns phases 03 to 07, and where the boundary with the sourcing season process now falls. The phases are written in as instructed and the reversal is recorded rather than resolved.</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bl>
    <w:p>
      <w:pPr>
        <w:sectPr>
          <w:footerReference w:type="default" r:id="rId12"/>
          <w:pgSz w:w="15840" w:h="12240" w:orient="landscape"/>
          <w:pgMar w:top="720" w:right="720" w:bottom="620" w:left="720" w:header="708" w:footer="32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14. Decisions and confirmations required</w:t>
      </w:r>
    </w:p>
    <w:p>
      <w:pPr>
        <w:spacing w:after="130" w:before="0" w:line="264" w:lineRule="auto"/>
      </w:pPr>
      <w:r>
        <w:rPr>
          <w:rFonts w:ascii="Cambria" w:cs="Cambria" w:eastAsia="Cambria" w:hAnsi="Cambria"/>
          <w:color w:val="1C2B3A"/>
          <w:sz w:val="21"/>
          <w:szCs w:val="21"/>
        </w:rPr>
        <w:t xml:space="preserve">Twenty-two decisions. The first seven keep the identifiers used by the previous documentation workflow and the export review, so that a reference to D1, D2, D3 or D5 still means what it meant. The rest are numbered from D-09 so that no existing reference changes meaning. None of them can be answered from the documents; each blocks work that would otherwise start on an assumption.</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700"/>
        <w:gridCol w:w="3600"/>
        <w:gridCol w:w="3000"/>
        <w:gridCol w:w="1500"/>
        <w:gridCol w:w="1280"/>
      </w:tblGrid>
      <w:tr>
        <w:trPr>
          <w:tblHeader/>
        </w:trPr>
        <w:tc>
          <w:tcPr>
            <w:tcW w:type="dxa" w:w="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3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Decision</w:t>
            </w:r>
          </w:p>
        </w:tc>
        <w:tc>
          <w:tcPr>
            <w:tcW w:type="dxa" w:w="3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Why it blocks</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Suggested owner</w:t>
            </w:r>
          </w:p>
        </w:tc>
        <w:tc>
          <w:tcPr>
            <w:tcW w:type="dxa" w:w="12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Raised by</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How are shipping instructions / SRFs and document confirmations being raised today, given that the forms cannot create records?</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Until the workaround is documented, no replacement can be designed and no data can be migrated.</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and Dubai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(carried forward unchanged)</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seven-EX-form ceiling a real business limit or an artefact of the form?</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Determines whether the new model needs a limit at all.</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Sudan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(carried forward unchanged)</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D3</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country and shipment-type matrix is authoritative? The matrix in §8 is provisional and only partly confirmed by the workshop.</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Every conditional document, prerequisite and owner depends on it.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Regional execution process owner</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W Execution 10 (matrix to be put in place)</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D5</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Who owns charge and demurrage tracking?</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Five charge types are captured and nobody is accountable for them.</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Finance and Operations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(carried forward unchanged)</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D6</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Should the day-ranges in Phase 20 become contractual SLAs or remain internal targets?</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whether an overdue document raises an alert or a breach.</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Commercial and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(raised as new)</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D7</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post-shipment bank set five items or six?</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completeness check cannot be written until this is settled.</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(raised as new)</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D8</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Who confirms a draft when Dubai Execution and the customer disagree?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amendment loop has no escalation and no time limit.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(raised as new)</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D-09</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system is the record for the contract — SAP, which issues it, or COTS, where the requirement list and its rules are to be enforced?</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where every mandatory rule at Phase 10 lives, and whether a rule can block a save at all.</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 and Dubai Execution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3; E §3.1, §5.1</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D-10</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cross-functional review at Phase 11 advisory or blocking, and within what period?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whether a contract can be executed while a function has not confirmed it can fulfil it.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Quality, Processing, FP&amp;A</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D-11</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system is the record for logistics — SAP, Odoo or COTS — and in which direction does the integration run?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Sudan service request, the movement tracking and the clearance entry all depend on it.</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 and Logistics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Design Principles 3; Logistics 1(a); Execution 13</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D-12</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unit of shipment document confirmation the purchase contract or the shipment?</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contract with several shipments has no defined relationship between the two.</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21; E §3.2</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D-13</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Does the EX contract keep a structured state and expiry, or become attachments and notes only?</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whether the expiry control and the state alerts are possible at all.</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Sudan and Ethiopia</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20; E §3.2</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D-14</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authoritative sequence pre-clearance → clearance → stuffing, or pre-clearance → stuffing → clearance?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what a clearance completeness rule blocks.</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Regional execution process owner</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high-level flow; E §5.3–§5.4</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D-15</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 advance payments apply outside Ethiopia, and must they be confirmed before execution can start in COTS?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Phase 14 has a precondition that is only described for one country.</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FP&amp;A and Execution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10(i)</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D-16</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May stock flagged to the Stock Management Agreement be allocated to an export purchase contract, and on whose authority?</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An allocation could be made against stock already sold under the agreement.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and Finance</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SMA 6(d)</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D-17</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Who approves a freight offer, a charge and a claim, and to what authority limit?</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“Approved” is a status with no route behind it in either source.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Finance and Logistics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§5.6; W shared modules</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D-18</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Are targets needed for the phases before the document chain, and if so what are they?</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Nothing before Phase 19 can be reported as overdue. No target is inferred in this document.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process owner</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§5.5; W (absence of durations)</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D-19</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is a loaded-versus-received quantity variance raised and resolved — compliance case, commercial claim, or execution correction?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routine movement exception has no owner.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Compliance and Execution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Logistics 5; Compliance 2–3</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D-20</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of the five outstanding master data sets are needed for the first release, and by when?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Batch coding, commodity quality parameters, costing elements, transfer prices and QA forms each block the phase that consumes them.</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Siedahmed, Hiba, Asim, quality team</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Stocks 2; Execution 11, 18(ii); Costing 1(i); QA 3</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D-21</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Was the navigation decision taken — country then flow, or flow then country?</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Determines how a user reaches any country variation in §8.</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 and business sponsors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Design Principles 2</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D-22</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“CTS”, named as the system holding non-conformities, the same as COTS?</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control point at stuffing references a system that may not exist.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Quality and IT</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QA 5(e)</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D-23</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Does export own the origin-side intake chain — funds, purchase agreement, receiving location, material receipt and warehouse receipt — or does sourcing? v2.3 places them at phases 03 to 07 on instruction, against §2.2’s exclusion.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Every rule in five phases depends on it: who owns them, what gates them, and whether the sourcing season process still holds the same work.</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Regional execution and sourcing process owners</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Business instruction 26 Aug 2026; W System Scope</w:t>
            </w:r>
          </w:p>
        </w:tc>
      </w:tr>
    </w:tbl>
    <w:p>
      <w:pPr>
        <w:pStyle w:val="Heading2"/>
        <w:keepNext/>
        <w:spacing w:after="120" w:before="300"/>
      </w:pPr>
      <w:r>
        <w:rPr>
          <w:rFonts w:ascii="Calibri" w:cs="Calibri" w:eastAsia="Calibri" w:hAnsi="Calibri"/>
          <w:b/>
          <w:bCs/>
          <w:color w:val="1E5A8A"/>
          <w:sz w:val="27"/>
          <w:szCs w:val="27"/>
        </w:rPr>
        <w:t xml:space="preserve">14.1 Master data still outstanding</w:t>
      </w:r>
    </w:p>
    <w:p>
      <w:pPr>
        <w:spacing w:after="130" w:before="0" w:line="264" w:lineRule="auto"/>
      </w:pPr>
      <w:r>
        <w:rPr>
          <w:rFonts w:ascii="Cambria" w:cs="Cambria" w:eastAsia="Cambria" w:hAnsi="Cambria"/>
          <w:color w:val="1C2B3A"/>
          <w:sz w:val="21"/>
          <w:szCs w:val="21"/>
        </w:rPr>
        <w:t xml:space="preserve">Five data sets are named in the workshop notes with an owner and are not yet available. Each blocks the configuration of the phase that consumes it, and none is a decision — they are deliverables.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3500"/>
        <w:gridCol w:w="2100"/>
        <w:gridCol w:w="4480"/>
      </w:tblGrid>
      <w:tr>
        <w:trPr>
          <w:tblHeader/>
        </w:trPr>
        <w:tc>
          <w:tcPr>
            <w:tcW w:type="dxa" w:w="3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Data set</w:t>
            </w:r>
          </w:p>
        </w:tc>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 named</w:t>
            </w:r>
          </w:p>
        </w:tc>
        <w:tc>
          <w:tcPr>
            <w:tcW w:type="dxa" w:w="44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Blocks</w:t>
            </w:r>
          </w:p>
        </w:tc>
      </w:tr>
      <w:tr>
        <w:trPr>
          <w:cantSplit/>
        </w:trPr>
        <w:tc>
          <w:tcPr>
            <w:tcW w:type="dxa" w:w="3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Batch coding structure for raw and finished goods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Siedahmed</w:t>
            </w:r>
          </w:p>
        </w:tc>
        <w:tc>
          <w:tcPr>
            <w:tcW w:type="dxa" w:w="44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13 — batch generation, and the customer-requirement versioning</w:t>
            </w:r>
          </w:p>
        </w:tc>
      </w:tr>
      <w:tr>
        <w:trPr>
          <w:cantSplit/>
        </w:trPr>
        <w:tc>
          <w:tcPr>
            <w:tcW w:type="dxa" w:w="3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Costing elements per country, with their units</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Siedahmed</w:t>
            </w:r>
          </w:p>
        </w:tc>
        <w:tc>
          <w:tcPr>
            <w:tcW w:type="dxa" w:w="44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08 — the cost estimate and therefore the deal gate</w:t>
            </w:r>
          </w:p>
        </w:tc>
      </w:tr>
      <w:tr>
        <w:trPr>
          <w:cantSplit/>
        </w:trPr>
        <w:tc>
          <w:tcPr>
            <w:tcW w:type="dxa" w:w="3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Commodity quality parameter sets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team, with Asim</w:t>
            </w:r>
          </w:p>
        </w:tc>
        <w:tc>
          <w:tcPr>
            <w:tcW w:type="dxa" w:w="44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12 — the mandatory parameters on the contract</w:t>
            </w:r>
          </w:p>
        </w:tc>
      </w:tr>
      <w:tr>
        <w:trPr>
          <w:cantSplit/>
        </w:trPr>
        <w:tc>
          <w:tcPr>
            <w:tcW w:type="dxa" w:w="3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Transfer prices, source → transit → export entity</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Hiba</w:t>
            </w:r>
          </w:p>
        </w:tc>
        <w:tc>
          <w:tcPr>
            <w:tcW w:type="dxa" w:w="44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17 — cross-entity cargo movement</w:t>
            </w:r>
          </w:p>
        </w:tc>
      </w:tr>
      <w:tr>
        <w:trPr>
          <w:cantSplit/>
        </w:trPr>
        <w:tc>
          <w:tcPr>
            <w:tcW w:type="dxa" w:w="3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QA formats and forms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Asim (two days with IT)</w:t>
            </w:r>
          </w:p>
        </w:tc>
        <w:tc>
          <w:tcPr>
            <w:tcW w:type="dxa" w:w="44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Phases 12, 16 and 18 — inspection recording</w:t>
            </w:r>
          </w:p>
        </w:tc>
      </w:tr>
    </w:tbl>
    <w:p>
      <w:pPr>
        <w:pBdr>
          <w:left w:val="single" w:color="1E5A8A" w:sz="12" w:space="6"/>
        </w:pBdr>
        <w:shd w:fill="F4F8FC" w:color="auto" w:val="clear"/>
        <w:spacing w:after="140"/>
      </w:pPr>
      <w:r>
        <w:rPr>
          <w:rFonts w:ascii="Cambria" w:cs="Cambria" w:eastAsia="Cambria" w:hAnsi="Cambria"/>
          <w:i/>
          <w:iCs/>
          <w:color w:val="5A6B7C"/>
          <w:sz w:val="18"/>
          <w:szCs w:val="18"/>
        </w:rPr>
        <w:t>Added at v2.5: a receiving-location master, holding each warehouse and each facility with the country it is in. §6.5 as amended reads the plan line's location list from it, filtered by the Warehouse-or-Facility choice and by the country, so until the master exists that list cannot be governed. Owner not yet named. This makes six outstanding data sets rather than five.</w:t>
      </w:r>
    </w:p>
    <w:p>
      <w:pPr>
        <w:pStyle w:val="Heading1"/>
        <w:keepNext/>
        <w:spacing w:after="150" w:before="380"/>
      </w:pPr>
      <w:r>
        <w:rPr>
          <w:rFonts w:ascii="Calibri" w:cs="Calibri" w:eastAsia="Calibri" w:hAnsi="Calibri"/>
          <w:b/>
          <w:bCs/>
          <w:color w:val="17466E"/>
          <w:sz w:val="34"/>
          <w:szCs w:val="34"/>
        </w:rPr>
        <w:t xml:space="preserve">15. Source traceability</w:t>
      </w:r>
    </w:p>
    <w:p>
      <w:pPr>
        <w:spacing w:after="130" w:before="0" w:line="264" w:lineRule="auto"/>
      </w:pPr>
      <w:r>
        <w:rPr>
          <w:rFonts w:ascii="Cambria" w:cs="Cambria" w:eastAsia="Cambria" w:hAnsi="Cambria"/>
          <w:color w:val="1C2B3A"/>
          <w:sz w:val="21"/>
          <w:szCs w:val="21"/>
        </w:rPr>
        <w:t xml:space="preserve">Section by section, what backs it. Read with the source inventory in §3.1. The per-statement traceability — seventy-five comparison rows, each citing the existing coverage and the workshop evidence separately — is in the companion workbook.</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300"/>
        <w:gridCol w:w="3400"/>
        <w:gridCol w:w="4380"/>
      </w:tblGrid>
      <w:tr>
        <w:trPr>
          <w:tblHeader/>
        </w:trPr>
        <w:tc>
          <w:tcPr>
            <w:tcW w:type="dxa" w:w="2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Section of this document</w:t>
            </w:r>
          </w:p>
        </w:tc>
        <w:tc>
          <w:tcPr>
            <w:tcW w:type="dxa" w:w="3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43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Notes</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 Purpose, §2 Scope</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 §13; S2 Introduction, System Scope, Project Phases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purpose statement is new. The exclusions come from S1 §13 and from S2's own module structure.</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§3 Evidence and classification</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§1.1; S2 throughout</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four tags and their meanings are taken from S1 §1.1 unchanged, so that the two documents can be read together.</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§4 Executive summary</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Derived from §6–§14 of this document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assertion appears here that is not supported in a phase section or a register row.</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§5 At a glance, Figure 1</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§4 Figure 1 and §5; S2 Execution 1–22, high-level flow diagram</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Figure 1 extends the existing swimlane leftwards — to the deal and the opportunity in v2.0, and in v2.3 to the seasonal purchase plan, the budget and the five Material Management Portal intake phases — and adds the readiness, movement and stuffing-request steps. It is now in three parts rather than two. The lanes, the colour language and the amber duration markers are S1's.</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 Phase 01</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Business requirement, 26 August 2026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Neither S1 nor S2 covers it. Every statement is [PROPOSED] and every rule the requirement does not state is left as a business confirmation.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 Phase 02</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Business requirement, 26 August 2026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Neither S1 nor S2 covers it. Added in v2.2, from the same requirement as §6.1. Every statement is [PROPOSED] and every rule the requirement does not state is left as a business confirmation.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§6.3 Phase 03</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Funds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§6.4 Phase 04</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Purchase Agreement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§6.5 Phase 05</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Receiving Locations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§6.6 Phase 06</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Material Receipt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§6.7 Phase 07</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Warehouse Receipt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§6.8 Phase 08</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1; S2 Costing 1; S1 §13</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records the phase as not covered; every activity is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§6.9 Phase 09</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2</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channel is an inference and is marked as one.</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§6.10 Phase 10</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§3.1, §5.1, §3.2; S2 Execution 3, 18</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mandatory payment terms rule is the one point both sources reach independently.</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§6.11 Phase 11</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4</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S2. The blocking question is left open.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§6.12 Phase 12</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S2 Execution 18(ii)–(iii), QA 2, 6, Processing 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Tags states from S1; quality parameters and the separate tags flow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§6.13 Phase 13</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4(iv), 5, 6; Stocks 1–5; Processing 8; SMA 5–6; Warehouse Operation</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S2. S1 covers nothing between P2 and P8.</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§6.14 Phase 14</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§8.1; S2 Execution 7–13</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Applicability from both; advance payments, ownership and transfer pricing from S2 only.</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§6.15 Phase 15</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S2 Execution 15, 22; Logistics 1, 5</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Offer and booking states from S1; rate maintenance, the platform integration and the country transport arrangements from S2.</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§6.16 Phase 16</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§5.2, §5.3, §3.2, §8.1; S2 Execution 13; QA 5–6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with the COTS clearance entry and the SSMO master data added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§6.17 Phase 17</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10(ii), 11, 17; Logistics 3–5</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S2.</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§6.18 Phase 18</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§5.4, §3.2; S2 Execution 16; QA 5</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Inspection, weighbridge and stuffing report from S1; the protocol and the stuffing-area control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§6.19 Phase 19</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§5.5, §3.2, §9; S2 Execution 21</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S2 contributes the per-contract confirmation conflict only.</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§6.20 Phase 20</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§5.5, §6, §3.2</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All seventeen duration targets are here and in §6.19.</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§6.21 Phase 21</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§5.6, §3.2; S2 Execution 14</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with the country follow-up reports added.</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§6.22 Phase 22</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§5.7, §3.2</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including the five-versus-six question.</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§6.23 Phase 23</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§5.7, §5.6, §3.2; S2 Claims 1–3, CRM 1–3, Compliance 1</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Close-out from S1; buyer claims, customer feedback and insurance from S2.</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§7 Role matrix</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§5.x lanes; S2 Execution 4, 10(iii), 12, QA, Logistics, Warehouse Operation</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Built from roles both sources name. No role, and no ownership, has been assigned where neither source states one.</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§8 Country matrix</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§8.1; S2 Execution 7–14, Logistics 1</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Cells confirmed by S2 are marked. Unconfirmed cells remain provisional under decision D3.</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§9 Shipment matrix</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§8.2; S2 Execution 15, Logistics 1</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Rail and container-on-truck are new open rows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Document register and lifecycle</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§3.1, §3.2, §6, §7</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44-document register and the state model are reproduced without change. Fourteen additions from S2 are listed separately and marked.</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Controls and alerts</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§9, §5.x; S2 Automated Jobs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Rule numbering follows S1. The automated-jobs mechanism is S2's.</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 Systems and hand-offs</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§2, §9, §11; S2 Design Principles 3, Execution 13, 22, Infrastructure 2</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Odoo, SeaRates.com, the automated jobs and the AI services are S2's.</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 Gap and conflict register</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Both sources, read together</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Every conflict row cites both sides. None is resolved.</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Decisions required</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§12; S2 throughout</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S1's seven decisions keep their identifiers. Fourteen are added from S2 and from the reconciliation.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Traceability</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This appendix</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Changes from the existing workflow</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 §12, §13; this document</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Includes the removal of S1's “nothing new” statement.</w:t>
            </w:r>
          </w:p>
        </w:tc>
      </w:tr>
    </w:tbl>
    <w:p>
      <w:pPr>
        <w:pStyle w:val="Heading1"/>
        <w:keepNext/>
        <w:spacing w:after="150" w:before="380"/>
      </w:pPr>
      <w:r>
        <w:rPr>
          <w:rFonts w:ascii="Calibri" w:cs="Calibri" w:eastAsia="Calibri" w:hAnsi="Calibri"/>
          <w:b/>
          <w:bCs/>
          <w:color w:val="17466E"/>
          <w:sz w:val="34"/>
          <w:szCs w:val="34"/>
        </w:rPr>
        <w:t xml:space="preserve">16. Summary of changes from the existing workflow</w:t>
      </w:r>
    </w:p>
    <w:p>
      <w:pPr>
        <w:spacing w:after="130" w:before="0" w:line="264" w:lineRule="auto"/>
      </w:pPr>
      <w:r>
        <w:rPr>
          <w:rFonts w:ascii="Cambria" w:cs="Cambria" w:eastAsia="Cambria" w:hAnsi="Cambria"/>
          <w:color w:val="1C2B3A"/>
          <w:sz w:val="21"/>
          <w:szCs w:val="21"/>
        </w:rPr>
        <w:t xml:space="preserve">What a reader of the previous documentation workflow needs to know about this version.</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100"/>
        <w:gridCol w:w="7980"/>
      </w:tblGrid>
      <w:tr>
        <w:trPr>
          <w:tblHeader/>
        </w:trPr>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changed</w:t>
            </w:r>
          </w:p>
        </w:tc>
        <w:tc>
          <w:tcPr>
            <w:tcW w:type="dxa" w:w="79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Detail</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Scope</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document changes from a documentation-strand view to an end-to-end export execution workflow. Six phases that did not exist in the previous document are added: opportunity and commercial assessment, deal agreement, cross-functional contract review, quality and tags setup, stock allocation and cargo readiness, and cargo movement with the stuffing request. In v2.1 a seventeenth phase is added ahead of all of them, the seasonal purchase plan, §6.1; in v2.2 an eighteenth follows it, the budget, §6.2.</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inserted in v2.1</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seasonal purchase plan is inserted as Phase 01, ahead of the opportunity and the deal, on a business requirement of 26 August 2026. Every phase after it moves up one: the sixteen phases of v2.0 are now 02 to 17, and §6.1 to §6.16 are now §6.2 to §6.17. Every phase reference in this document — the at-a-glance table, the role matrix, the document register, the controls table, the systems table, the gap register, the decisions, the master-data table and the traceability appendix — has been renumbered with them. The P-numbers are untouched, because they belong to the previous document and did not change. No phase content was altered by the renumbering.</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inserted in v2.2</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budget is inserted as Phase 02, immediately after the seasonal purchase plan and ahead of the opportunity and the deal, on the same business requirement of 26 August 2026. Every phase after it moves up one: the seventeen phases of v2.1 are now 03 to 18, and §6.2 to §6.17 are now §6.3 to §6.18. Phase 01 and §6.1 are unchanged apart from their closing step, which now leads to the budget instead of the opportunity. Every phase reference in this document has been renumbered with them. The P-numbers are untouched. No phase content was altered by the renumbering.</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Phases inserted in v2.3</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Five phases are inserted after the budget, in the Material Management Portal’s own navigation order: funds, purchase agreement, receiving location, material receipt and warehouse receipt, as phases 03 to 07. Every phase after them moves up five: the eighteen phases of v2.2 are now 08 to 23, and §6.3 to §6.18 are now §6.8 to §6.23. The five are written from the MMP page documentation, added as source S8, and are [AS-IS] of that portal where it states a thing and [OPEN] where it does not. This reverses three exclusions in §2.2 — the sourcing season process, supplier funding, and material receipt within processing and warehousing internals — on a business instruction of 26 August 2026. The exclusion rows are amended rather than removed, and the reversal is recorded at §13 row G-31 and decision D-23. The P-numbers are untouched. The five pictures of §5.1 are redrawn as six: a new Figure 1, part 1 of 3, carries phases 01 to 07, and the phase numbers stated inside the other figures are restated to match. One field is added to a phase carried forward: the budget of §6.2 gains an approval status, on an instruction of the same date. The field is recorded; its values, its owner and whether it gates anything are business confirmations, not decisions taken here. Nothing else in any phase carried forward was altered.</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“nothing new” statement</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Removed. The previous document stated that it contained nothing new and that every statement was taken from the export review. That is no longer true: roughly half of the phase content in this version comes from the workshop notes of 9 August 2026, which the previous document cited only twice.</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numbering</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previous document&amp;apos;s P-numbering (P2, P8, P10–P14) is preserved as a cross-reference on every phase, so the two documents can be read side by side. The twenty-three phases of this document are numbered independently because thirteen of them have no P-number in the source.</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Country coverage</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country matrix is retained and annotated: cells the workshop independently confirmed are marked as such, and the cells it is silent on are marked as still provisional. Advance payments, ownership by country, cargo movement and transfer pricing are new rows.</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Shipment types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matrix is retained and extended with two open rows — rail and container-on-truck — both named in the workshop's logistics notes and absent from the previous matrix.</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Document register</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44-document register is retained unchanged. Nothing was removed from it.</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Durations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All seventeen day-range targets are preserved verbatim. No target has been invented for any new phase; the absence of targets before the document chain is recorded as an open decision.</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Controls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nine enforcement rules of the previous document are retained with their numbering, and the table is extended to sixteen with the contract-level and phase-level rules the two sources support. The four document alerts are unchanged. The workshop's automated-jobs mechanism is added as the means by which an alert on an absence becomes possible at all.</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Conflicts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Seven conflicts are recorded. Five of them the previous document could not see, because they appear only when the two sources are read together: the clearance sequence, the unit of document confirmation, the EX contract structure, the contract system of record and the logistics system of record. The other two are conflicts inside the existing source that the workshop did not settle — the post-shipment bank set called five items and listing six, and the requirement list the contract puts at fifteen and the shipping instruction at sixteen.</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Decisions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previous document's four carried decisions (D1, D2, D3, D5) and three new ones are retained with their original identifiers. Fourteen further decisions are added, numbered from D-09 so that no existing reference changes meaning, giving twenty-one in all.</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Exclusions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Sourcing, supplier funding, processing internals, warehousing internals and the enabling shared modules are named as exclusions with a stated reason, rather than being silently absent.</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Prototype mapping</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mapping of steps to mock-up screens is retained for the documentation phases. The six phases added in v2.0 have since been built in the prototype, as have the five Material Management Portal phases 03 to 07 added in v2.3, which the prototype carries as its sourcing intake module. The seasonal purchase plan of §6.1 and the budget of §6.2 have not been built.</w:t>
            </w:r>
          </w:p>
        </w:tc>
      </w:tr>
    </w:tbl>
    <w:p>
      <w:pPr>
        <w:pStyle w:val="Heading2"/>
        <w:keepNext/>
        <w:spacing w:after="120" w:before="300"/>
      </w:pPr>
      <w:r>
        <w:rPr>
          <w:rFonts w:ascii="Calibri" w:cs="Calibri" w:eastAsia="Calibri" w:hAnsi="Calibri"/>
          <w:b/>
          <w:bCs/>
          <w:color w:val="1E5A8A"/>
          <w:sz w:val="27"/>
          <w:szCs w:val="27"/>
        </w:rPr>
        <w:t xml:space="preserve">16.1 Prototype coverage</w:t>
      </w:r>
    </w:p>
    <w:p>
      <w:pPr>
        <w:spacing w:after="130" w:before="0" w:line="264" w:lineRule="auto"/>
      </w:pPr>
      <w:r>
        <w:rPr>
          <w:rFonts w:ascii="Cambria" w:cs="Cambria" w:eastAsia="Cambria" w:hAnsi="Cambria"/>
          <w:color w:val="1C2B3A"/>
          <w:sz w:val="21"/>
          <w:szCs w:val="21"/>
        </w:rPr>
        <w:t xml:space="preserve">The previous document mapped each of its steps to a screen in the export mock-up, and the prototype refuses the moves listed in §10.3 and §11 with a message naming the rule. That mapping still holds for the phases it covered — the contract requirement list, pre-clearance custody, EX-form consumption, clearance completeness, the stuffing report, the document states, charges, the bank assembly and the exceptions queue.</w:t>
      </w:r>
    </w:p>
    <w:p>
      <w:pPr>
        <w:spacing w:after="130" w:before="0" w:line="264" w:lineRule="auto"/>
      </w:pPr>
      <w:r>
        <w:rPr>
          <w:rFonts w:ascii="Cambria" w:cs="Cambria" w:eastAsia="Cambria" w:hAnsi="Cambria"/>
          <w:b/>
          <w:bCs/>
          <w:color w:val="1C2B3A"/>
          <w:sz w:val="21"/>
          <w:szCs w:val="21"/>
        </w:rPr>
        <w:t xml:space="preserve">Two phases have no screen.</w:t>
      </w:r>
      <w:r>
        <w:rPr>
          <w:rFonts w:ascii="Cambria" w:cs="Cambria" w:eastAsia="Cambria" w:hAnsi="Cambria"/>
          <w:color w:val="1C2B3A"/>
          <w:sz w:val="21"/>
          <w:szCs w:val="21"/>
        </w:rPr>
        <w:t xml:space="preserve"> Phase 01, the seasonal purchase plan, and Phase 02, the budget, exist in this document and nowhere in the prototype. A reviewer validating this workflow against something clickable will find nothing to click for the seasonal period, the monthly commodity, quantity and capacity entries, or the budget period, plan, quantity, amount and supplier. That is a statement about the prototype, not about the process. The six phases v2.0 added — now 08, 09, 11, 13, 17 and, in part, 12 — had no screen when v2.0 was written and have since been built. Phases 03 to 07, added in v2.3, do have screens: the prototype&amp;apos;s sourcing intake module carries funds, purchase agreement, receiving location, material receipt, warehouse receipt and the agent balance list, in that order, each with a list, a record view and an add screen.</w:t>
      </w:r>
    </w:p>
    <w:p>
      <w:pPr>
        <w:pStyle w:val="Heading2"/>
        <w:keepNext/>
        <w:spacing w:after="120" w:before="300"/>
      </w:pPr>
      <w:r>
        <w:rPr>
          <w:rFonts w:ascii="Calibri" w:cs="Calibri" w:eastAsia="Calibri" w:hAnsi="Calibri"/>
          <w:b/>
          <w:bCs/>
          <w:color w:val="1E5A8A"/>
          <w:sz w:val="27"/>
          <w:szCs w:val="27"/>
        </w:rPr>
        <w:t>16.2 Changes at v2.5 and v2.6</w:t>
      </w:r>
    </w:p>
    <w:p>
      <w:pPr>
        <w:pBdr>
          <w:left w:val="single" w:color="1E5A8A" w:sz="12" w:space="6"/>
        </w:pBdr>
        <w:shd w:fill="F4F8FC" w:color="auto" w:val="clear"/>
        <w:spacing w:after="140"/>
      </w:pPr>
      <w:r>
        <w:rPr>
          <w:rFonts w:ascii="Cambria" w:cs="Cambria" w:eastAsia="Cambria" w:hAnsi="Cambria"/>
          <w:i/>
          <w:iCs/>
          <w:color w:val="5A6B7C"/>
          <w:sz w:val="18"/>
          <w:szCs w:val="18"/>
        </w:rPr>
        <w:t>One business instruction, received 3 September 2026, and two follow-ups of the same date. Together they change four phases and add one screen group. Nothing is removed from the process, no phase is renumbered, and no statement of v2.3 is withdrawn — two sentences in §6.2's activity sequence are amended in place and marked [AMENDED v2.5], and everything else is additive.</w:t>
      </w:r>
    </w:p>
    <w:p>
      <w:pPr>
        <w:pBdr>
          <w:left w:val="single" w:color="1E5A8A" w:sz="12" w:space="6"/>
        </w:pBdr>
        <w:shd w:fill="F4F8FC" w:color="auto" w:val="clear"/>
        <w:spacing w:after="140"/>
      </w:pPr>
      <w:r>
        <w:rPr>
          <w:rFonts w:ascii="Cambria" w:cs="Cambria" w:eastAsia="Cambria" w:hAnsi="Cambria"/>
          <w:i/>
          <w:iCs/>
          <w:color w:val="5A6B7C"/>
          <w:sz w:val="18"/>
          <w:szCs w:val="18"/>
        </w:rPr>
        <w:t>The follow-ups are worth separating out, because between them they answer both of the questions this version would otherwise have raised and left open, and because several of their changes share one shape. The first settles two placements: the New fund action belongs on each Budget row and not in the page header, and the Seasonality field comes off the new-fund screen because the budget it is raised from already carries the season. The second adds a Payment Date to the budget's issued payment, which decides the exchange-rate date; puts the Agreement Type on all four of the purchase agreement's surfaces rather than on its Update screen alone; takes the country off the receiving-location plan line, Core already holding it from sign-in; and takes the Purchaser off the purchase agreement's two screens, the session already holding that too.</w:t>
      </w:r>
    </w:p>
    <w:p>
      <w:pPr>
        <w:pBdr>
          <w:left w:val="single" w:color="1E5A8A" w:sz="12" w:space="6"/>
        </w:pBdr>
        <w:shd w:fill="F4F8FC" w:color="auto" w:val="clear"/>
        <w:spacing w:after="140"/>
      </w:pPr>
      <w:r>
        <w:rPr>
          <w:rFonts w:ascii="Cambria" w:cs="Cambria" w:eastAsia="Cambria" w:hAnsi="Cambria"/>
          <w:i/>
          <w:iCs/>
          <w:color w:val="5A6B7C"/>
          <w:sz w:val="18"/>
          <w:szCs w:val="18"/>
        </w:rPr>
        <w:t>The shape those share is worth naming, because it may be the most useful thing this version records. Four fields have been removed from screens in two days — the seasonality on a fund, the country on a plan line, the purchaser on an agreement and the plan on a budget line — and not one was removed because the business stopped needing the value. Every one of them is still on the record. What they had in common is that the screen was asking a user to restate something the system already knew: the budget the record came from, the session it was in, or the header above it. A field like that is not merely redundant. It permits two answers to one question, and afterwards the wrong answer is indistinguishable from the right one. Three of the open questions raised at this version were closed by the business inside a day, and each closure took that form.</w:t>
      </w:r>
    </w:p>
    <w:p>
      <w:pPr>
        <w:pStyle w:val="ListParagraph"/>
        <w:numPr>
          <w:ilvl w:val="0"/>
          <w:numId w:val="1"/>
        </w:numPr>
        <w:spacing w:after="70" w:line="258" w:lineRule="auto"/>
      </w:pPr>
      <w:r>
        <w:rPr>
          <w:rFonts w:ascii="Cambria" w:cs="Cambria" w:eastAsia="Cambria" w:hAnsi="Cambria"/>
          <w:color w:val="1C2B3A"/>
          <w:sz w:val="21"/>
          <w:szCs w:val="21"/>
        </w:rPr>
        <w:t>Phase 02, Budget. One plan per budget, held above the budget period, with a line per commodity beneath it. The Plan and Planned-on-the-plan columns leave the Budget information list as a consequence. The Edit screen gains an Issued Payment Amount in local currency, a Payment Date, and a read-only USD conversion read from the master data on that payment date. The list gains a New fund action on each row — and only there — which prefills the Phase 03 create screen and supplies the seasonality that screen no longer asks for. Four new questions, one of which the Payment Date closes.</w:t>
      </w:r>
    </w:p>
    <w:p>
      <w:pPr>
        <w:pStyle w:val="ListParagraph"/>
        <w:numPr>
          <w:ilvl w:val="0"/>
          <w:numId w:val="1"/>
        </w:numPr>
        <w:spacing w:after="70" w:line="258" w:lineRule="auto"/>
      </w:pPr>
      <w:r>
        <w:rPr>
          <w:rFonts w:ascii="Cambria" w:cs="Cambria" w:eastAsia="Cambria" w:hAnsi="Cambria"/>
          <w:color w:val="1C2B3A"/>
          <w:sz w:val="21"/>
          <w:szCs w:val="21"/>
        </w:rPr>
        <w:t>Phase 03, Funds. An Issued Payment Amount in local currency on the Update screen, before the actual payment date, and the USD conversion is now calculated on that amount rather than on the value requested — the one derivation this version changes. A payment slip attachment beside it. The New Fund button is removed from the funds screen; a fund is started from the Budget list. And Seasonality leaves the Create screen, being read from the budget the fund is raised from instead. Three new open questions.</w:t>
      </w:r>
    </w:p>
    <w:p>
      <w:pPr>
        <w:pStyle w:val="ListParagraph"/>
        <w:numPr>
          <w:ilvl w:val="0"/>
          <w:numId w:val="1"/>
        </w:numPr>
        <w:spacing w:after="70" w:line="258" w:lineRule="auto"/>
      </w:pPr>
      <w:r>
        <w:rPr>
          <w:rFonts w:ascii="Cambria" w:cs="Cambria" w:eastAsia="Cambria" w:hAnsi="Cambria"/>
          <w:color w:val="1C2B3A"/>
          <w:sz w:val="21"/>
          <w:szCs w:val="21"/>
        </w:rPr>
        <w:t>Phase 04, Purchase agreement. An Agreement Type of Fixed or Collection, Fixed by default, owned by Procurement, captured on the Add screen and shown on the list view, the view and the Update screen. A Quality Inspection section on the Update screen holding several inspections per agreement, filled in by the trader or the Quality team. For Quality Inspection added to the Flow Status list. On the view: Allocation relabelled Receiving Plan, the two receipt cards relabelled Facility and Warehouse Material Receipts, and a new Delivery Updates card totalling each and stating what remains to be delivered. Seven new open questions.</w:t>
      </w:r>
    </w:p>
    <w:p>
      <w:pPr>
        <w:pStyle w:val="ListParagraph"/>
        <w:numPr>
          <w:ilvl w:val="0"/>
          <w:numId w:val="1"/>
        </w:numPr>
        <w:spacing w:after="70" w:line="258" w:lineRule="auto"/>
      </w:pPr>
      <w:r>
        <w:rPr>
          <w:rFonts w:ascii="Cambria" w:cs="Cambria" w:eastAsia="Cambria" w:hAnsi="Cambria"/>
          <w:color w:val="1C2B3A"/>
          <w:sz w:val="21"/>
          <w:szCs w:val="21"/>
        </w:rPr>
        <w:t>Phase 05, Receiving location. The plan line selects Warehouse or Facility, and the location list is read from a receiving-location master for the session's country rather than from the names other plan lines happened to carry. The country itself is read from the Core session and is not a field on the line — the follow-up instruction removed that drop-down, Core holding the operating country from sign-in. A receiving-location master is added to §14.1 as outstanding. Four new questions, one of which the country change closes.</w:t>
      </w:r>
    </w:p>
    <w:p>
      <w:pPr>
        <w:pStyle w:val="ListParagraph"/>
        <w:numPr>
          <w:ilvl w:val="0"/>
          <w:numId w:val="1"/>
        </w:numPr>
        <w:spacing w:after="70" w:line="258" w:lineRule="auto"/>
      </w:pPr>
      <w:r>
        <w:rPr>
          <w:rFonts w:ascii="Cambria" w:cs="Cambria" w:eastAsia="Cambria" w:hAnsi="Cambria"/>
          <w:color w:val="1C2B3A"/>
          <w:sz w:val="21"/>
          <w:szCs w:val="21"/>
        </w:rPr>
        <w:t>New at §6.24: Procurement, the purchase order. A screen group and not a phase — the instruction adds a tab, and numbering it as a phase would renumber the sequence and assert a position no source states. One order, the purchase agreements beneath it, and a payment against each with a read-only USD conversion calculated per line. This is the first screen in the process for a business step the sourcing flow has always shown Procurement carrying out and which no COTS screen answered. Seven open questions.</w:t>
      </w:r>
    </w:p>
    <w:p>
      <w:pPr>
        <w:pBdr>
          <w:left w:val="single" w:color="1E5A8A" w:sz="12" w:space="6"/>
        </w:pBdr>
        <w:shd w:fill="F4F8FC" w:color="auto" w:val="clear"/>
        <w:spacing w:after="140"/>
      </w:pPr>
      <w:r>
        <w:rPr>
          <w:rFonts w:ascii="Cambria" w:cs="Cambria" w:eastAsia="Cambria" w:hAnsi="Cambria"/>
          <w:i/>
          <w:iCs/>
          <w:color w:val="5A6B7C"/>
          <w:sz w:val="18"/>
          <w:szCs w:val="18"/>
        </w:rPr>
        <w:t>Effect on the counts quoted elsewhere in this document. The phase count is unchanged at twenty-three. The decisions of §14 gain twenty-four business confirmations, all listed in the phase sections above and at §6.24; two of them are marked [CLOSED] where they were raised, having been answered by the follow-up instructions, so twenty-two are outstanding. The outstanding master data sets of §14.1 go from five to six. The gap and conflict register of §13 is unchanged: every question these instructions raise is new rather than a conflict between existing sources, and one long-standing gap is closed — the purchase order now has a screen.</w:t>
      </w:r>
    </w:p>
    <w:p>
      <w:pPr>
        <w:pBdr>
          <w:left w:val="single" w:color="1E5A8A" w:sz="12" w:space="6"/>
        </w:pBdr>
        <w:shd w:fill="F4F8FC" w:color="auto" w:val="clear"/>
        <w:spacing w:after="140"/>
      </w:pPr>
      <w:r>
        <w:rPr>
          <w:rFonts w:ascii="Cambria" w:cs="Cambria" w:eastAsia="Cambria" w:hAnsi="Cambria"/>
          <w:i/>
          <w:iCs/>
          <w:color w:val="5A6B7C"/>
          <w:sz w:val="18"/>
          <w:szCs w:val="18"/>
        </w:rPr>
        <w:t>Added at v2.6, and the only change in this version that came from a reference document rather than a business instruction. Phase 04's agent account is rebuilt on the two balance bases of the CIM weekly purchase report — Payments, Agreed Purchases, Balance Basis Agreement, Value Received, Balance Basis Delivery and Cargo not Delivered — replacing the funding, drawdown and residual the prototype had shown, which were one basis and a half. It partly answers a question §6.3 has carried since v2.3: MMP shows no posting from a fund to an agent balance, but the business posts one every week, and that report is it. It raises one: the purchase agreement holds no price, and two of the six columns need one.</w:t>
      </w:r>
    </w:p>
    <w:p>
      <w:pPr>
        <w:pBdr>
          <w:left w:val="single" w:color="1E5A8A" w:sz="12" w:space="6"/>
        </w:pBdr>
        <w:shd w:fill="F4F8FC" w:color="auto" w:val="clear"/>
        <w:spacing w:after="140"/>
      </w:pPr>
      <w:r>
        <w:rPr>
          <w:rFonts w:ascii="Cambria" w:cs="Cambria" w:eastAsia="Cambria" w:hAnsi="Cambria"/>
          <w:i/>
          <w:iCs/>
          <w:color w:val="5A6B7C"/>
          <w:sz w:val="18"/>
          <w:szCs w:val="18"/>
        </w:rPr>
        <w:t>Prototype coverage. §16.1 records that Phase 01 and Phase 02 had no screen. That statement was already superseded and is superseded again here: both have screens, and so does every change above. The mock-up carries them at v2.5 of its own numbering, with each affected screen stating which instruction changed it and which of the questions above it leaves open.</w:t>
      </w:r>
    </w:p>
    <w:p>
      <w:pPr>
        <w:pStyle w:val="Heading1"/>
        <w:keepNext/>
        <w:spacing w:after="150" w:before="380"/>
      </w:pPr>
      <w:r>
        <w:rPr>
          <w:rFonts w:ascii="Calibri" w:cs="Calibri" w:eastAsia="Calibri" w:hAnsi="Calibri"/>
          <w:b/>
          <w:bCs/>
          <w:color w:val="17466E"/>
          <w:sz w:val="34"/>
          <w:szCs w:val="34"/>
        </w:rPr>
        <w:t xml:space="preserve">17. Summary for a process owner</w:t>
      </w:r>
    </w:p>
    <w:p>
      <w:pPr>
        <w:spacing w:after="130" w:before="0" w:line="264" w:lineRule="auto"/>
      </w:pPr>
      <w:r>
        <w:rPr>
          <w:rFonts w:ascii="Cambria" w:cs="Cambria" w:eastAsia="Cambria" w:hAnsi="Cambria"/>
          <w:color w:val="1C2B3A"/>
          <w:sz w:val="21"/>
          <w:szCs w:val="21"/>
        </w:rPr>
        <w:t xml:space="preserve">If you read nothing else:</w:t>
      </w:r>
    </w:p>
    <w:p>
      <w:pPr>
        <w:pStyle w:val="ListParagraph"/>
        <w:numPr>
          <w:ilvl w:val="0"/>
          <w:numId w:val="18"/>
        </w:numPr>
        <w:spacing w:after="80" w:line="258" w:lineRule="auto"/>
      </w:pPr>
      <w:r>
        <w:rPr>
          <w:rFonts w:ascii="Cambria" w:cs="Cambria" w:eastAsia="Cambria" w:hAnsi="Cambria"/>
          <w:b/>
          <w:bCs/>
          <w:color w:val="1C2B3A"/>
          <w:sz w:val="21"/>
          <w:szCs w:val="21"/>
        </w:rPr>
        <w:t xml:space="preserve">The process is sound and thinly documented.</w:t>
      </w:r>
      <w:r>
        <w:rPr>
          <w:rFonts w:ascii="Cambria" w:cs="Cambria" w:eastAsia="Cambria" w:hAnsi="Cambria"/>
          <w:color w:val="1C2B3A"/>
          <w:sz w:val="21"/>
          <w:szCs w:val="21"/>
        </w:rPr>
        <w:t xml:space="preserve"> Twenty-three phases, thirteen of which had never been written down in a process document. It does not need redesigning; it needs recording, enforcing and deciding.</w:t>
      </w:r>
    </w:p>
    <w:p>
      <w:pPr>
        <w:pStyle w:val="ListParagraph"/>
        <w:numPr>
          <w:ilvl w:val="0"/>
          <w:numId w:val="18"/>
        </w:numPr>
        <w:spacing w:after="80" w:line="258" w:lineRule="auto"/>
      </w:pPr>
      <w:r>
        <w:rPr>
          <w:rFonts w:ascii="Cambria" w:cs="Cambria" w:eastAsia="Cambria" w:hAnsi="Cambria"/>
          <w:b/>
          <w:bCs/>
          <w:color w:val="1C2B3A"/>
          <w:sz w:val="21"/>
          <w:szCs w:val="21"/>
        </w:rPr>
        <w:t xml:space="preserve">The document chain is still the commercial critical path</w:t>
      </w:r>
      <w:r>
        <w:rPr>
          <w:rFonts w:ascii="Cambria" w:cs="Cambria" w:eastAsia="Cambria" w:hAnsi="Cambria"/>
          <w:color w:val="1C2B3A"/>
          <w:sz w:val="21"/>
          <w:szCs w:val="21"/>
        </w:rPr>
        <w:t xml:space="preserve">, and it is still where the platform failure is worst. Four of the seven most broken forms are document forms.</w:t>
      </w:r>
    </w:p>
    <w:p>
      <w:pPr>
        <w:pStyle w:val="ListParagraph"/>
        <w:numPr>
          <w:ilvl w:val="0"/>
          <w:numId w:val="18"/>
        </w:numPr>
        <w:spacing w:after="80" w:line="258" w:lineRule="auto"/>
      </w:pPr>
      <w:r>
        <w:rPr>
          <w:rFonts w:ascii="Cambria" w:cs="Cambria" w:eastAsia="Cambria" w:hAnsi="Cambria"/>
          <w:b/>
          <w:bCs/>
          <w:color w:val="1C2B3A"/>
          <w:sz w:val="21"/>
          <w:szCs w:val="21"/>
        </w:rPr>
        <w:t xml:space="preserve">Five conflicts exist that neither source could see alone</w:t>
      </w:r>
      <w:r>
        <w:rPr>
          <w:rFonts w:ascii="Cambria" w:cs="Cambria" w:eastAsia="Cambria" w:hAnsi="Cambria"/>
          <w:color w:val="1C2B3A"/>
          <w:sz w:val="21"/>
          <w:szCs w:val="21"/>
        </w:rPr>
        <w:t xml:space="preserve"> — the clearance sequence, the unit of document confirmation, the EX contract structure, and two systems of record — and two more sit inside the existing source, which the workshop did not settle. All seven are one conversation each.</w:t>
      </w:r>
    </w:p>
    <w:p>
      <w:pPr>
        <w:pStyle w:val="ListParagraph"/>
        <w:numPr>
          <w:ilvl w:val="0"/>
          <w:numId w:val="18"/>
        </w:numPr>
        <w:spacing w:after="80" w:line="258" w:lineRule="auto"/>
      </w:pPr>
      <w:r>
        <w:rPr>
          <w:rFonts w:ascii="Cambria" w:cs="Cambria" w:eastAsia="Cambria" w:hAnsi="Cambria"/>
          <w:b/>
          <w:bCs/>
          <w:color w:val="1C2B3A"/>
          <w:sz w:val="21"/>
          <w:szCs w:val="21"/>
        </w:rPr>
        <w:t xml:space="preserve">Only the document chain has targets.</w:t>
      </w:r>
      <w:r>
        <w:rPr>
          <w:rFonts w:ascii="Cambria" w:cs="Cambria" w:eastAsia="Cambria" w:hAnsi="Cambria"/>
          <w:color w:val="1C2B3A"/>
          <w:sz w:val="21"/>
          <w:szCs w:val="21"/>
        </w:rPr>
        <w:t xml:space="preserve"> Seventeen of them. Everything earlier can be noticed but not computed.</w:t>
      </w:r>
    </w:p>
    <w:p>
      <w:pPr>
        <w:pStyle w:val="ListParagraph"/>
        <w:numPr>
          <w:ilvl w:val="0"/>
          <w:numId w:val="18"/>
        </w:numPr>
        <w:spacing w:after="80" w:line="258" w:lineRule="auto"/>
      </w:pPr>
      <w:r>
        <w:rPr>
          <w:rFonts w:ascii="Cambria" w:cs="Cambria" w:eastAsia="Cambria" w:hAnsi="Cambria"/>
          <w:b/>
          <w:bCs/>
          <w:color w:val="1C2B3A"/>
          <w:sz w:val="21"/>
          <w:szCs w:val="21"/>
        </w:rPr>
        <w:t xml:space="preserve">Twenty-two decisions and five outstanding master data sets are the critical path to building anything.</w:t>
      </w:r>
      <w:r>
        <w:rPr>
          <w:rFonts w:ascii="Cambria" w:cs="Cambria" w:eastAsia="Cambria" w:hAnsi="Cambria"/>
          <w:color w:val="1C2B3A"/>
          <w:sz w:val="21"/>
          <w:szCs w:val="21"/>
        </w:rPr>
        <w:t xml:space="preserve"> None of the decisions can be answered from the documents; all of them block work that would otherwise start on assumptions.</w:t>
      </w:r>
    </w:p>
    <w:sectPr>
      <w:footerReference w:type="default" r:id="rId13"/>
      <w:pgSz w:w="12240" w:h="15840" w:orient="portrait"/>
      <w:pgMar w:top="1080" w:right="1080" w:bottom="1080" w:left="1080" w:header="708"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abstractNum w:abstractNumId="21" w15:restartNumberingAfterBreak="0">
    <w:multiLevelType w:val="hybridMultilevel"/>
    <w:lvl w:ilvl="0" w15:tentative="1">
      <w:start w:val="1"/>
      <w:numFmt w:val="decimal"/>
      <w:lvlText w:val="%1."/>
      <w:lvlJc w:val="start"/>
      <w:pPr>
        <w:ind w:left="460" w:hanging="300"/>
      </w:pPr>
    </w:lvl>
  </w:abstractNum>
  <w:abstractNum w:abstractNumId="22" w15:restartNumberingAfterBreak="0">
    <w:multiLevelType w:val="hybridMultilevel"/>
    <w:lvl w:ilvl="0" w15:tentative="1">
      <w:start w:val="1"/>
      <w:numFmt w:val="decimal"/>
      <w:lvlText w:val="%1."/>
      <w:lvlJc w:val="start"/>
      <w:pPr>
        <w:ind w:left="460" w:hanging="300"/>
      </w:pPr>
    </w:lvl>
  </w:abstractNum>
  <w:abstractNum w:abstractNumId="23" w15:restartNumberingAfterBreak="0">
    <w:multiLevelType w:val="hybridMultilevel"/>
    <w:lvl w:ilvl="0" w15:tentative="1">
      <w:start w:val="1"/>
      <w:numFmt w:val="decimal"/>
      <w:lvlText w:val="%1."/>
      <w:lvlJc w:val="start"/>
      <w:pPr>
        <w:ind w:left="460" w:hanging="300"/>
      </w:pPr>
    </w:lvl>
  </w:abstractNum>
  <w:abstractNum w:abstractNumId="24" w15:restartNumberingAfterBreak="0">
    <w:multiLevelType w:val="hybridMultilevel"/>
    <w:lvl w:ilvl="0" w15:tentative="1">
      <w:start w:val="1"/>
      <w:numFmt w:val="decimal"/>
      <w:lvlText w:val="%1."/>
      <w:lvlJc w:val="start"/>
      <w:pPr>
        <w:ind w:left="460" w:hanging="300"/>
      </w:pPr>
    </w:lvl>
  </w:abstractNum>
  <w:abstractNum w:abstractNumId="25" w15:restartNumberingAfterBreak="0">
    <w:multiLevelType w:val="hybridMultilevel"/>
    <w:lvl w:ilvl="0" w15:tentative="1">
      <w:start w:val="1"/>
      <w:numFmt w:val="decimal"/>
      <w:lvlText w:val="%1."/>
      <w:lvlJc w:val="start"/>
      <w:pPr>
        <w:ind w:left="460" w:hanging="300"/>
      </w:pPr>
    </w:lvl>
  </w:abstractNum>
  <w:abstractNum w:abstractNumId="20" w15:restartNumberingAfterBreak="0">
    <w:multiLevelType w:val="hybridMultilevel"/>
    <w:lvl w:ilvl="0" w15:tentative="1">
      <w:start w:val="1"/>
      <w:numFmt w:val="decimal"/>
      <w:lvlText w:val="%1."/>
      <w:lvlJc w:val="start"/>
      <w:pPr>
        <w:ind w:left="460" w:hanging="300"/>
      </w:pPr>
    </w:lvl>
  </w:abstractNum>
  <w:abstractNum w:abstractNumId="19" w15:restartNumberingAfterBreak="0">
    <w:multiLevelType w:val="hybridMultilevel"/>
    <w:lvl w:ilvl="0" w15:tentative="1">
      <w:start w:val="1"/>
      <w:numFmt w:val="decimal"/>
      <w:lvlText w:val="%1."/>
      <w:lvlJc w:val="start"/>
      <w:pPr>
        <w:ind w:left="460" w:hanging="300"/>
      </w:pPr>
    </w:lvl>
  </w:abstractNum>
  <w:abstractNum w:abstractNumId="4" w15:restartNumberingAfterBreak="0">
    <w:multiLevelType w:val="hybridMultilevel"/>
    <w:lvl w:ilvl="0" w15:tentative="1">
      <w:start w:val="1"/>
      <w:numFmt w:val="decimal"/>
      <w:lvlText w:val="%1."/>
      <w:lvlJc w:val="start"/>
      <w:pPr>
        <w:ind w:left="460" w:hanging="300"/>
      </w:pPr>
    </w:lvl>
  </w:abstractNum>
  <w:abstractNum w:abstractNumId="5" w15:restartNumberingAfterBreak="0">
    <w:multiLevelType w:val="hybridMultilevel"/>
    <w:lvl w:ilvl="0" w15:tentative="1">
      <w:start w:val="1"/>
      <w:numFmt w:val="decimal"/>
      <w:lvlText w:val="%1."/>
      <w:lvlJc w:val="start"/>
      <w:pPr>
        <w:ind w:left="460" w:hanging="300"/>
      </w:pPr>
    </w:lvl>
  </w:abstractNum>
  <w:abstractNum w:abstractNumId="6" w15:restartNumberingAfterBreak="0">
    <w:multiLevelType w:val="hybridMultilevel"/>
    <w:lvl w:ilvl="0" w15:tentative="1">
      <w:start w:val="1"/>
      <w:numFmt w:val="decimal"/>
      <w:lvlText w:val="%1."/>
      <w:lvlJc w:val="start"/>
      <w:pPr>
        <w:ind w:left="460" w:hanging="300"/>
      </w:pPr>
    </w:lvl>
  </w:abstractNum>
  <w:abstractNum w:abstractNumId="7" w15:restartNumberingAfterBreak="0">
    <w:multiLevelType w:val="hybridMultilevel"/>
    <w:lvl w:ilvl="0" w15:tentative="1">
      <w:start w:val="1"/>
      <w:numFmt w:val="decimal"/>
      <w:lvlText w:val="%1."/>
      <w:lvlJc w:val="start"/>
      <w:pPr>
        <w:ind w:left="460" w:hanging="300"/>
      </w:pPr>
    </w:lvl>
  </w:abstractNum>
  <w:abstractNum w:abstractNumId="8" w15:restartNumberingAfterBreak="0">
    <w:multiLevelType w:val="hybridMultilevel"/>
    <w:lvl w:ilvl="0" w15:tentative="1">
      <w:start w:val="1"/>
      <w:numFmt w:val="decimal"/>
      <w:lvlText w:val="%1."/>
      <w:lvlJc w:val="start"/>
      <w:pPr>
        <w:ind w:left="460" w:hanging="300"/>
      </w:pPr>
    </w:lvl>
  </w:abstractNum>
  <w:abstractNum w:abstractNumId="9" w15:restartNumberingAfterBreak="0">
    <w:multiLevelType w:val="hybridMultilevel"/>
    <w:lvl w:ilvl="0" w15:tentative="1">
      <w:start w:val="1"/>
      <w:numFmt w:val="decimal"/>
      <w:lvlText w:val="%1."/>
      <w:lvlJc w:val="start"/>
      <w:pPr>
        <w:ind w:left="460" w:hanging="300"/>
      </w:pPr>
    </w:lvl>
  </w:abstractNum>
  <w:abstractNum w:abstractNumId="10" w15:restartNumberingAfterBreak="0">
    <w:multiLevelType w:val="hybridMultilevel"/>
    <w:lvl w:ilvl="0" w15:tentative="1">
      <w:start w:val="1"/>
      <w:numFmt w:val="decimal"/>
      <w:lvlText w:val="%1."/>
      <w:lvlJc w:val="start"/>
      <w:pPr>
        <w:ind w:left="460" w:hanging="300"/>
      </w:pPr>
    </w:lvl>
  </w:abstractNum>
  <w:abstractNum w:abstractNumId="11" w15:restartNumberingAfterBreak="0">
    <w:multiLevelType w:val="hybridMultilevel"/>
    <w:lvl w:ilvl="0" w15:tentative="1">
      <w:start w:val="1"/>
      <w:numFmt w:val="decimal"/>
      <w:lvlText w:val="%1."/>
      <w:lvlJc w:val="start"/>
      <w:pPr>
        <w:ind w:left="460" w:hanging="300"/>
      </w:pPr>
    </w:lvl>
  </w:abstractNum>
  <w:abstractNum w:abstractNumId="12" w15:restartNumberingAfterBreak="0">
    <w:multiLevelType w:val="hybridMultilevel"/>
    <w:lvl w:ilvl="0" w15:tentative="1">
      <w:start w:val="1"/>
      <w:numFmt w:val="decimal"/>
      <w:lvlText w:val="%1."/>
      <w:lvlJc w:val="start"/>
      <w:pPr>
        <w:ind w:left="460" w:hanging="300"/>
      </w:pPr>
    </w:lvl>
  </w:abstractNum>
  <w:abstractNum w:abstractNumId="13" w15:restartNumberingAfterBreak="0">
    <w:multiLevelType w:val="hybridMultilevel"/>
    <w:lvl w:ilvl="0" w15:tentative="1">
      <w:start w:val="1"/>
      <w:numFmt w:val="decimal"/>
      <w:lvlText w:val="%1."/>
      <w:lvlJc w:val="start"/>
      <w:pPr>
        <w:ind w:left="460" w:hanging="300"/>
      </w:pPr>
    </w:lvl>
  </w:abstractNum>
  <w:abstractNum w:abstractNumId="14" w15:restartNumberingAfterBreak="0">
    <w:multiLevelType w:val="hybridMultilevel"/>
    <w:lvl w:ilvl="0" w15:tentative="1">
      <w:start w:val="1"/>
      <w:numFmt w:val="decimal"/>
      <w:lvlText w:val="%1."/>
      <w:lvlJc w:val="start"/>
      <w:pPr>
        <w:ind w:left="460" w:hanging="300"/>
      </w:pPr>
    </w:lvl>
  </w:abstractNum>
  <w:abstractNum w:abstractNumId="15" w15:restartNumberingAfterBreak="0">
    <w:multiLevelType w:val="hybridMultilevel"/>
    <w:lvl w:ilvl="0" w15:tentative="1">
      <w:start w:val="1"/>
      <w:numFmt w:val="decimal"/>
      <w:lvlText w:val="%1."/>
      <w:lvlJc w:val="start"/>
      <w:pPr>
        <w:ind w:left="460" w:hanging="300"/>
      </w:pPr>
    </w:lvl>
  </w:abstractNum>
  <w:abstractNum w:abstractNumId="16" w15:restartNumberingAfterBreak="0">
    <w:multiLevelType w:val="hybridMultilevel"/>
    <w:lvl w:ilvl="0" w15:tentative="1">
      <w:start w:val="1"/>
      <w:numFmt w:val="decimal"/>
      <w:lvlText w:val="%1."/>
      <w:lvlJc w:val="start"/>
      <w:pPr>
        <w:ind w:left="460" w:hanging="300"/>
      </w:pPr>
    </w:lvl>
  </w:abstractNum>
  <w:abstractNum w:abstractNumId="17" w15:restartNumberingAfterBreak="0">
    <w:multiLevelType w:val="hybridMultilevel"/>
    <w:lvl w:ilvl="0" w15:tentative="1">
      <w:start w:val="1"/>
      <w:numFmt w:val="decimal"/>
      <w:lvlText w:val="%1."/>
      <w:lvlJc w:val="start"/>
      <w:pPr>
        <w:ind w:left="460" w:hanging="300"/>
      </w:pPr>
    </w:lvl>
  </w:abstractNum>
  <w:abstractNum w:abstractNumId="18"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C2B3A"/>
        <w:sz w:val="21"/>
        <w:szCs w:val="21"/>
      </w:rPr>
    </w:rPrDefault>
    <w:pPrDefault>
      <w:pPr>
        <w:spacing w:after="13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7466E"/>
      <w:sz w:val="34"/>
      <w:szCs w:val="34"/>
    </w:rPr>
  </w:style>
  <w:style w:type="paragraph" w:styleId="Heading2">
    <w:name w:val="Heading 2"/>
    <w:basedOn w:val="Normal"/>
    <w:next w:val="Normal"/>
    <w:qFormat/>
    <w:rPr>
      <w:rFonts w:ascii="Calibri" w:cs="Calibri" w:eastAsia="Calibri" w:hAnsi="Calibri"/>
      <w:b/>
      <w:bCs/>
      <w:color w:val="1E5A8A"/>
      <w:sz w:val="27"/>
      <w:szCs w:val="27"/>
    </w:rPr>
  </w:style>
  <w:style w:type="paragraph" w:styleId="Heading3">
    <w:name w:val="Heading 3"/>
    <w:basedOn w:val="Normal"/>
    <w:next w:val="Normal"/>
    <w:qFormat/>
    <w:rPr>
      <w:rFonts w:ascii="Calibri" w:cs="Calibri" w:eastAsia="Calibri" w:hAnsi="Calibri"/>
      <w:b/>
      <w:bCs/>
      <w:color w:val="2B6288"/>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image" Target="media/c2127023d5d7fd2f84feafb0ce4bf16a56eba4fa.png"/><Relationship Id="rId15" Type="http://schemas.openxmlformats.org/officeDocument/2006/relationships/image" Target="media/8c1415c2ccd66963153820696148a8299a0a2967.png"/><Relationship Id="rId16" Type="http://schemas.openxmlformats.org/officeDocument/2006/relationships/image" Target="media/78830ab82315c9f3d3a8a23a225547214f129876.png"/><Relationship Id="rId17" Type="http://schemas.openxmlformats.org/officeDocument/2006/relationships/image" Target="media/78c17da848ef509ba59cfbfb9e97124d61347019.png"/><Relationship Id="rId18" Type="http://schemas.openxmlformats.org/officeDocument/2006/relationships/image" Target="media/81d795af73214b68fb4c61564ac8cafff8975896.png"/><Relationship Id="rId19" Type="http://schemas.openxmlformats.org/officeDocument/2006/relationships/fontTable" Target="fontTable.xml"/><Relationship Id="rId90" Type="http://schemas.openxmlformats.org/officeDocument/2006/relationships/image" Target="media/fig1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COTS Export — End-to-End Workflow v2.3</dc:title>
  <dc:creator>COTS programme</dc:creator>
  <dc:description>Consolidated export execution workflow reconciling the export documentation workflow with the COTS workshop notes of 9 August 2026.</dc:description>
  <cp:lastModifiedBy>Un-named</cp:lastModifiedBy>
  <cp:revision>1</cp:revision>
  <dcterms:created xsi:type="dcterms:W3CDTF">2026-08-24T15:48:25.724Z</dcterms:created>
  <dcterms:modified xsi:type="dcterms:W3CDTF">2026-08-24T15:48:25.725Z</dcterms:modified>
</cp:coreProperties>
</file>

<file path=docProps/custom.xml><?xml version="1.0" encoding="utf-8"?>
<Properties xmlns="http://schemas.openxmlformats.org/officeDocument/2006/custom-properties" xmlns:vt="http://schemas.openxmlformats.org/officeDocument/2006/docPropsVTypes"/>
</file>