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100"/>
        <w:jc w:val="center"/>
      </w:pPr>
      <w:r>
        <w:rPr>
          <w:rFonts w:ascii="Calibri" w:cs="Calibri" w:eastAsia="Calibri" w:hAnsi="Calibri"/>
          <w:b/>
          <w:bCs/>
          <w:color w:val="1F4E79"/>
          <w:sz w:val="44"/>
          <w:szCs w:val="44"/>
        </w:rPr>
        <w:t xml:space="preserve">Commodity Operation Tracking System</w:t>
      </w:r>
    </w:p>
    <w:p>
      <w:pPr>
        <w:spacing w:after="400"/>
        <w:jc w:val="center"/>
      </w:pPr>
      <w:r>
        <w:rPr>
          <w:rFonts w:ascii="Calibri" w:cs="Calibri" w:eastAsia="Calibri" w:hAnsi="Calibri"/>
          <w:b/>
          <w:bCs/>
          <w:color w:val="808080"/>
          <w:sz w:val="28"/>
          <w:szCs w:val="28"/>
        </w:rPr>
        <w:t xml:space="preserve">COTS</w:t>
      </w:r>
    </w:p>
    <w:p>
      <w:pPr>
        <w:spacing w:after="120"/>
        <w:jc w:val="center"/>
      </w:pPr>
      <w:r>
        <w:rPr>
          <w:rFonts w:ascii="Calibri" w:cs="Calibri" w:eastAsia="Calibri" w:hAnsi="Calibri"/>
          <w:b/>
          <w:bCs/>
          <w:color w:val="000000"/>
          <w:sz w:val="34"/>
          <w:szCs w:val="34"/>
        </w:rPr>
        <w:t xml:space="preserve">Core Modules — Detailed Process Design</w:t>
      </w:r>
    </w:p>
    <w:p>
      <w:pPr>
        <w:spacing w:after="600"/>
        <w:jc w:val="center"/>
      </w:pPr>
      <w:r>
        <w:rPr>
          <w:rFonts w:ascii="Calibri" w:cs="Calibri" w:eastAsia="Calibri" w:hAnsi="Calibri"/>
          <w:color w:val="595959"/>
          <w:sz w:val="24"/>
          <w:szCs w:val="24"/>
        </w:rPr>
        <w:t xml:space="preserve">Project Structure and Core Module Process Flows</w:t>
      </w:r>
    </w:p>
    <w:p>
      <w:pPr>
        <w:spacing w:after="80"/>
        <w:jc w:val="center"/>
      </w:pPr>
      <w:r>
        <w:rPr>
          <w:rFonts w:ascii="Calibri" w:cs="Calibri" w:eastAsia="Calibri" w:hAnsi="Calibri"/>
          <w:b/>
          <w:bCs/>
          <w:color w:val="2E74B5"/>
          <w:sz w:val="26"/>
          <w:szCs w:val="26"/>
        </w:rPr>
        <w:t xml:space="preserve">Version 0.1  —  Draft for Business Review</w:t>
      </w:r>
    </w:p>
    <w:p>
      <w:pPr>
        <w:spacing w:after="80"/>
        <w:jc w:val="center"/>
      </w:pPr>
      <w:r>
        <w:rPr>
          <w:rFonts w:ascii="Calibri" w:cs="Calibri" w:eastAsia="Calibri" w:hAnsi="Calibri"/>
          <w:color w:val="595959"/>
          <w:sz w:val="22"/>
          <w:szCs w:val="22"/>
        </w:rPr>
        <w:t xml:space="preserve">12 August 2026</w:t>
      </w:r>
    </w:p>
    <w:p>
      <w:pPr>
        <w:spacing w:after="600"/>
        <w:jc w:val="center"/>
      </w:pPr>
      <w:r>
        <w:rPr>
          <w:rFonts w:ascii="Calibri" w:cs="Calibri" w:eastAsia="Calibri" w:hAnsi="Calibri"/>
          <w:i/>
          <w:iCs/>
          <w:color w:val="808080"/>
          <w:sz w:val="20"/>
          <w:szCs w:val="20"/>
        </w:rPr>
        <w:t xml:space="preserve">Requirements Update Workshop — Development Preparation Stage</w:t>
      </w:r>
    </w:p>
    <w:p>
      <w:r>
        <w:br w:type="page"/>
      </w:r>
    </w:p>
    <w:p>
      <w:pPr>
        <w:pStyle w:val="Heading1"/>
        <w:spacing w:after="160" w:before="320"/>
      </w:pPr>
      <w:r>
        <w:rPr>
          <w:rFonts w:ascii="Calibri" w:cs="Calibri" w:eastAsia="Calibri" w:hAnsi="Calibri"/>
          <w:b/>
          <w:bCs/>
          <w:color w:val="1F4E79"/>
          <w:sz w:val="30"/>
          <w:szCs w:val="30"/>
        </w:rPr>
        <w:t xml:space="preserve">Document Control</w:t>
      </w:r>
    </w:p>
    <w:p>
      <w:pPr>
        <w:pStyle w:val="Heading2"/>
        <w:spacing w:after="120" w:before="260"/>
      </w:pPr>
      <w:r>
        <w:rPr>
          <w:rFonts w:ascii="Calibri" w:cs="Calibri" w:eastAsia="Calibri" w:hAnsi="Calibri"/>
          <w:b/>
          <w:bCs/>
          <w:color w:val="2E74B5"/>
          <w:sz w:val="26"/>
          <w:szCs w:val="26"/>
        </w:rPr>
        <w:t xml:space="preserve">Version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600"/>
        <w:gridCol w:w="1200"/>
        <w:gridCol w:w="4026"/>
      </w:tblGrid>
      <w:tr>
        <w:trPr>
          <w:tblHeader/>
        </w:trPr>
        <w:tc>
          <w:tcPr>
            <w:tcW w:type="dxa" w:w="900"/>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Version</w:t>
            </w:r>
          </w:p>
        </w:tc>
        <w:tc>
          <w:tcPr>
            <w:tcW w:type="dxa" w:w="1300"/>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Date</w:t>
            </w:r>
          </w:p>
        </w:tc>
        <w:tc>
          <w:tcPr>
            <w:tcW w:type="dxa" w:w="1600"/>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Author</w:t>
            </w:r>
          </w:p>
        </w:tc>
        <w:tc>
          <w:tcPr>
            <w:tcW w:type="dxa" w:w="1200"/>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Status</w:t>
            </w:r>
          </w:p>
        </w:tc>
        <w:tc>
          <w:tcPr>
            <w:tcW w:type="dxa" w:w="4026"/>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Summary of change</w:t>
            </w:r>
          </w:p>
        </w:tc>
      </w:tr>
      <w:tr>
        <w:tc>
          <w:tcPr>
            <w:tcW w:type="dxa" w:w="9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0.1</w:t>
            </w:r>
          </w:p>
        </w:tc>
        <w:tc>
          <w:tcPr>
            <w:tcW w:type="dxa" w:w="13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12 Aug 2026</w:t>
            </w:r>
          </w:p>
        </w:tc>
        <w:tc>
          <w:tcPr>
            <w:tcW w:type="dxa" w:w="16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Workshop team</w:t>
            </w:r>
          </w:p>
        </w:tc>
        <w:tc>
          <w:tcPr>
            <w:tcW w:type="dxa" w:w="12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Draft</w:t>
            </w:r>
          </w:p>
        </w:tc>
        <w:tc>
          <w:tcPr>
            <w:tcW w:type="dxa" w:w="40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Initial project skeleton and detailed process design for the core modules. Issued for business review.</w:t>
            </w:r>
          </w:p>
        </w:tc>
      </w:tr>
      <w:tr>
        <w:tc>
          <w:tcPr>
            <w:tcW w:type="dxa" w:w="9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
            </w:r>
          </w:p>
        </w:tc>
        <w:tc>
          <w:tcPr>
            <w:tcW w:type="dxa" w:w="13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
            </w:r>
          </w:p>
        </w:tc>
        <w:tc>
          <w:tcPr>
            <w:tcW w:type="dxa" w:w="16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
            </w:r>
          </w:p>
        </w:tc>
        <w:tc>
          <w:tcPr>
            <w:tcW w:type="dxa" w:w="12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
            </w:r>
          </w:p>
        </w:tc>
        <w:tc>
          <w:tcPr>
            <w:tcW w:type="dxa" w:w="40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
            </w:r>
          </w:p>
        </w:tc>
      </w:tr>
      <w:tr>
        <w:tc>
          <w:tcPr>
            <w:tcW w:type="dxa" w:w="9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
            </w:r>
          </w:p>
        </w:tc>
        <w:tc>
          <w:tcPr>
            <w:tcW w:type="dxa" w:w="13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
            </w:r>
          </w:p>
        </w:tc>
        <w:tc>
          <w:tcPr>
            <w:tcW w:type="dxa" w:w="16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
            </w:r>
          </w:p>
        </w:tc>
        <w:tc>
          <w:tcPr>
            <w:tcW w:type="dxa" w:w="12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
            </w:r>
          </w:p>
        </w:tc>
        <w:tc>
          <w:tcPr>
            <w:tcW w:type="dxa" w:w="40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
            </w:r>
          </w:p>
        </w:tc>
      </w:tr>
    </w:tbl>
    <w:p>
      <w:pPr>
        <w:spacing w:after="200"/>
      </w:pPr>
    </w:p>
    <w:p>
      <w:pPr>
        <w:pStyle w:val="Heading2"/>
        <w:spacing w:after="120" w:before="260"/>
      </w:pPr>
      <w:r>
        <w:rPr>
          <w:rFonts w:ascii="Calibri" w:cs="Calibri" w:eastAsia="Calibri" w:hAnsi="Calibri"/>
          <w:b/>
          <w:bCs/>
          <w:color w:val="2E74B5"/>
          <w:sz w:val="26"/>
          <w:szCs w:val="26"/>
        </w:rPr>
        <w:t xml:space="preserve">Status of this document</w:t>
      </w:r>
    </w:p>
    <w:p>
      <w:pPr>
        <w:spacing w:after="120" w:before="0" w:line="276"/>
        <w:jc w:val="left"/>
      </w:pPr>
      <w:r>
        <w:rPr>
          <w:rFonts w:ascii="Calibri" w:cs="Calibri" w:eastAsia="Calibri" w:hAnsi="Calibri"/>
          <w:b w:val="false"/>
          <w:bCs w:val="false"/>
          <w:i w:val="false"/>
          <w:iCs w:val="false"/>
          <w:color w:val="000000"/>
          <w:sz w:val="22"/>
          <w:szCs w:val="22"/>
        </w:rPr>
        <w:t xml:space="preserve">This document is </w:t>
      </w:r>
      <w:r>
        <w:rPr>
          <w:rFonts w:ascii="Calibri" w:cs="Calibri" w:eastAsia="Calibri" w:hAnsi="Calibri"/>
          <w:b/>
          <w:bCs/>
          <w:i w:val="false"/>
          <w:iCs w:val="false"/>
          <w:color w:val="000000"/>
          <w:sz w:val="22"/>
          <w:szCs w:val="22"/>
        </w:rPr>
        <w:t xml:space="preserve">not final</w:t>
      </w:r>
      <w:r>
        <w:rPr>
          <w:rFonts w:ascii="Calibri" w:cs="Calibri" w:eastAsia="Calibri" w:hAnsi="Calibri"/>
          <w:b w:val="false"/>
          <w:bCs w:val="false"/>
          <w:i w:val="false"/>
          <w:iCs w:val="false"/>
          <w:color w:val="000000"/>
          <w:sz w:val="22"/>
          <w:szCs w:val="22"/>
        </w:rPr>
        <w:t xml:space="preserve">. It is the first structured consolidation of the workshop outcomes into a process design for the core modules. It is issued deliberately early so that the business can correct the structure before detailed design begins.</w:t>
      </w:r>
    </w:p>
    <w:p>
      <w:pPr>
        <w:spacing w:after="120" w:before="0" w:line="276"/>
        <w:jc w:val="left"/>
      </w:pPr>
      <w:r>
        <w:rPr>
          <w:rFonts w:ascii="Calibri" w:cs="Calibri" w:eastAsia="Calibri" w:hAnsi="Calibri"/>
          <w:b w:val="false"/>
          <w:bCs w:val="false"/>
          <w:i w:val="false"/>
          <w:iCs w:val="false"/>
          <w:color w:val="000000"/>
          <w:sz w:val="22"/>
          <w:szCs w:val="22"/>
        </w:rPr>
        <w:t xml:space="preserve">The process flows set out here are an </w:t>
      </w:r>
      <w:r>
        <w:rPr>
          <w:rFonts w:ascii="Calibri" w:cs="Calibri" w:eastAsia="Calibri" w:hAnsi="Calibri"/>
          <w:b/>
          <w:bCs/>
          <w:i w:val="false"/>
          <w:iCs w:val="false"/>
          <w:color w:val="000000"/>
          <w:sz w:val="22"/>
          <w:szCs w:val="22"/>
        </w:rPr>
        <w:t xml:space="preserve">initial detailed design</w:t>
      </w:r>
      <w:r>
        <w:rPr>
          <w:rFonts w:ascii="Calibri" w:cs="Calibri" w:eastAsia="Calibri" w:hAnsi="Calibri"/>
          <w:b w:val="false"/>
          <w:bCs w:val="false"/>
          <w:i w:val="false"/>
          <w:iCs w:val="false"/>
          <w:color w:val="000000"/>
          <w:sz w:val="22"/>
          <w:szCs w:val="22"/>
        </w:rPr>
        <w:t xml:space="preserve">. They will be amended as the business provides further process input, and as the process maps are completed and added to the requirement documents.</w:t>
      </w:r>
    </w:p>
    <w:p>
      <w:pPr>
        <w:spacing w:after="120"/>
      </w:pPr>
    </w:p>
    <w:p>
      <w:pPr>
        <w:pStyle w:val="Heading2"/>
        <w:spacing w:after="120" w:before="260"/>
      </w:pPr>
      <w:r>
        <w:rPr>
          <w:rFonts w:ascii="Calibri" w:cs="Calibri" w:eastAsia="Calibri" w:hAnsi="Calibri"/>
          <w:b/>
          <w:bCs/>
          <w:color w:val="2E74B5"/>
          <w:sz w:val="26"/>
          <w:szCs w:val="26"/>
        </w:rPr>
        <w:t xml:space="preserve">Source documents reviewed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Document</w:t>
            </w:r>
          </w:p>
        </w:tc>
        <w:tc>
          <w:tcPr>
            <w:tcW w:type="dxa" w:w="5626"/>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Contribution to this design</w:t>
            </w:r>
          </w:p>
        </w:tc>
      </w:tr>
      <w:tr>
        <w:tc>
          <w:tcPr>
            <w:tcW w:type="dxa" w:w="3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Functional and Process Requirement Document v2, 23 April 2024</w:t>
            </w:r>
          </w:p>
        </w:tc>
        <w:tc>
          <w:tcPr>
            <w:tcW w:type="dxa" w:w="56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Original functional requirements, third-party integration, user roles, reporting requirements, workflow processes.</w:t>
            </w:r>
          </w:p>
        </w:tc>
      </w:tr>
      <w:tr>
        <w:tc>
          <w:tcPr>
            <w:tcW w:type="dxa" w:w="3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Appendix A — System Technical Requirements v3, 19 November 2023</w:t>
            </w:r>
          </w:p>
        </w:tc>
        <w:tc>
          <w:tcPr>
            <w:tcW w:type="dxa" w:w="56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Technology stack, architecture, authentication, security, internationalisation, logging and notification requirements.</w:t>
            </w:r>
          </w:p>
        </w:tc>
      </w:tr>
      <w:tr>
        <w:tc>
          <w:tcPr>
            <w:tcW w:type="dxa" w:w="3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Appendix B — Workflow Processes v1, 19 November 2023</w:t>
            </w:r>
          </w:p>
        </w:tc>
        <w:tc>
          <w:tcPr>
            <w:tcW w:type="dxa" w:w="56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Process boundaries, inputs, outputs and steps for operational and compliance processes.</w:t>
            </w:r>
          </w:p>
        </w:tc>
      </w:tr>
      <w:tr>
        <w:tc>
          <w:tcPr>
            <w:tcW w:type="dxa" w:w="3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COTS Workshop Session Key Notes (Sessions 1 and 2)</w:t>
            </w:r>
          </w:p>
        </w:tc>
        <w:tc>
          <w:tcPr>
            <w:tcW w:type="dxa" w:w="56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Module structure, design principles, project phases, automated jobs, hosting and notification decisions.</w:t>
            </w:r>
          </w:p>
        </w:tc>
      </w:tr>
      <w:tr>
        <w:tc>
          <w:tcPr>
            <w:tcW w:type="dxa" w:w="3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COTS Workshop Notes — Version 1</w:t>
            </w:r>
          </w:p>
        </w:tc>
        <w:tc>
          <w:tcPr>
            <w:tcW w:type="dxa" w:w="56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Consolidated module structure, design principles, export module flow, shared module structure.</w:t>
            </w:r>
          </w:p>
        </w:tc>
      </w:tr>
      <w:tr>
        <w:tc>
          <w:tcPr>
            <w:tcW w:type="dxa" w:w="3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COTS Workshop Notes — Execution Flow and Shared Modules</w:t>
            </w:r>
          </w:p>
        </w:tc>
        <w:tc>
          <w:tcPr>
            <w:tcW w:type="dxa" w:w="56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Execution process detail, stock and batch handling, country variation, automated job ownership.</w:t>
            </w:r>
          </w:p>
        </w:tc>
      </w:tr>
      <w:tr>
        <w:tc>
          <w:tcPr>
            <w:tcW w:type="dxa" w:w="3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Export process notes and Day 3 notes</w:t>
            </w:r>
          </w:p>
        </w:tc>
        <w:tc>
          <w:tcPr>
            <w:tcW w:type="dxa" w:w="56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Infocard concept, approvals, comments, actions and inbox, master data attributes, warehouse and facility workflows.</w:t>
            </w:r>
          </w:p>
        </w:tc>
      </w:tr>
      <w:tr>
        <w:tc>
          <w:tcPr>
            <w:tcW w:type="dxa" w:w="3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Project plan</w:t>
            </w:r>
          </w:p>
        </w:tc>
        <w:tc>
          <w:tcPr>
            <w:tcW w:type="dxa" w:w="56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Phasing, deliverables, assumptions and risks.</w:t>
            </w:r>
          </w:p>
        </w:tc>
      </w:tr>
      <w:tr>
        <w:tc>
          <w:tcPr>
            <w:tcW w:type="dxa" w:w="3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Compliance process diagrams (stock variances, reconciliations, insurance incidents and claims)</w:t>
            </w:r>
          </w:p>
        </w:tc>
        <w:tc>
          <w:tcPr>
            <w:tcW w:type="dxa" w:w="56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Compliance shared module context.</w:t>
            </w:r>
          </w:p>
        </w:tc>
      </w:tr>
    </w:tbl>
    <w:p>
      <w:r>
        <w:br w:type="page"/>
      </w:r>
    </w:p>
    <w:p>
      <w:pPr>
        <w:pStyle w:val="Heading1"/>
        <w:spacing w:after="160" w:before="320"/>
      </w:pPr>
      <w:r>
        <w:rPr>
          <w:rFonts w:ascii="Calibri" w:cs="Calibri" w:eastAsia="Calibri" w:hAnsi="Calibri"/>
          <w:b/>
          <w:bCs/>
          <w:color w:val="1F4E79"/>
          <w:sz w:val="30"/>
          <w:szCs w:val="30"/>
        </w:rPr>
        <w:t xml:space="preserve">Table of Contents</w:t>
      </w:r>
    </w:p>
    <w:p>
      <w:pPr>
        <w:spacing w:after="120" w:before="0" w:line="276"/>
        <w:jc w:val="left"/>
      </w:pPr>
      <w:r>
        <w:rPr>
          <w:rFonts w:ascii="Calibri" w:cs="Calibri" w:eastAsia="Calibri" w:hAnsi="Calibri"/>
          <w:b w:val="false"/>
          <w:bCs w:val="false"/>
          <w:i/>
          <w:iCs/>
          <w:color w:val="000000"/>
          <w:sz w:val="22"/>
          <w:szCs w:val="22"/>
        </w:rPr>
        <w:t xml:space="preserve">To populate or refresh this table in Word, select it and press F9, or use References then Update Table.</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1F4E79"/>
          <w:sz w:val="30"/>
          <w:szCs w:val="30"/>
        </w:rPr>
        <w:t xml:space="preserve">1. Introduction and Approach</w:t>
      </w:r>
    </w:p>
    <w:p>
      <w:pPr>
        <w:pStyle w:val="Heading2"/>
        <w:spacing w:after="120" w:before="260"/>
      </w:pPr>
      <w:r>
        <w:rPr>
          <w:rFonts w:ascii="Calibri" w:cs="Calibri" w:eastAsia="Calibri" w:hAnsi="Calibri"/>
          <w:b/>
          <w:bCs/>
          <w:color w:val="2E74B5"/>
          <w:sz w:val="26"/>
          <w:szCs w:val="26"/>
        </w:rPr>
        <w:t xml:space="preserve">1.1 Purpose of this document</w:t>
      </w:r>
    </w:p>
    <w:p>
      <w:pPr>
        <w:spacing w:after="120" w:before="0" w:line="276"/>
        <w:jc w:val="left"/>
      </w:pPr>
      <w:r>
        <w:rPr>
          <w:rFonts w:ascii="Calibri" w:cs="Calibri" w:eastAsia="Calibri" w:hAnsi="Calibri"/>
          <w:b w:val="false"/>
          <w:bCs w:val="false"/>
          <w:i w:val="false"/>
          <w:iCs w:val="false"/>
          <w:color w:val="000000"/>
          <w:sz w:val="22"/>
          <w:szCs w:val="22"/>
        </w:rPr>
        <w:t xml:space="preserve">The original requirements for the system are recorded in the Functional and Process Requirement Document version 2 of 23 April 2024, together with its appendices. A workshop is now under way to update those requirements in preparation for system development.</w:t>
      </w:r>
    </w:p>
    <w:p>
      <w:pPr>
        <w:spacing w:after="120" w:before="0" w:line="276"/>
        <w:jc w:val="left"/>
      </w:pPr>
      <w:r>
        <w:rPr>
          <w:rFonts w:ascii="Calibri" w:cs="Calibri" w:eastAsia="Calibri" w:hAnsi="Calibri"/>
          <w:b w:val="false"/>
          <w:bCs w:val="false"/>
          <w:i w:val="false"/>
          <w:iCs w:val="false"/>
          <w:color w:val="000000"/>
          <w:sz w:val="22"/>
          <w:szCs w:val="22"/>
        </w:rPr>
        <w:t xml:space="preserve">This document does two things. First, it sets out a skeleton that organises the whole project into a clear module structure. Second, it provides an initial detailed process design for the </w:t>
      </w:r>
      <w:r>
        <w:rPr>
          <w:rFonts w:ascii="Calibri" w:cs="Calibri" w:eastAsia="Calibri" w:hAnsi="Calibri"/>
          <w:b/>
          <w:bCs/>
          <w:i w:val="false"/>
          <w:iCs w:val="false"/>
          <w:color w:val="000000"/>
          <w:sz w:val="22"/>
          <w:szCs w:val="22"/>
        </w:rPr>
        <w:t xml:space="preserve">core modules</w:t>
      </w:r>
      <w:r>
        <w:rPr>
          <w:rFonts w:ascii="Calibri" w:cs="Calibri" w:eastAsia="Calibri" w:hAnsi="Calibri"/>
          <w:b w:val="false"/>
          <w:bCs w:val="false"/>
          <w:i w:val="false"/>
          <w:iCs w:val="false"/>
          <w:color w:val="000000"/>
          <w:sz w:val="22"/>
          <w:szCs w:val="22"/>
        </w:rPr>
        <w:t xml:space="preserve"> — the infrastructure layer on which every other module depends.</w:t>
      </w:r>
    </w:p>
    <w:p>
      <w:pPr>
        <w:pStyle w:val="Heading2"/>
        <w:spacing w:after="120" w:before="260"/>
      </w:pPr>
      <w:r>
        <w:rPr>
          <w:rFonts w:ascii="Calibri" w:cs="Calibri" w:eastAsia="Calibri" w:hAnsi="Calibri"/>
          <w:b/>
          <w:bCs/>
          <w:color w:val="2E74B5"/>
          <w:sz w:val="26"/>
          <w:szCs w:val="26"/>
        </w:rPr>
        <w:t xml:space="preserve">1.2 Delivery approach</w:t>
      </w:r>
    </w:p>
    <w:p>
      <w:pPr>
        <w:spacing w:after="120" w:before="0" w:line="276"/>
        <w:jc w:val="left"/>
      </w:pPr>
      <w:r>
        <w:rPr>
          <w:rFonts w:ascii="Calibri" w:cs="Calibri" w:eastAsia="Calibri" w:hAnsi="Calibri"/>
          <w:b w:val="false"/>
          <w:bCs w:val="false"/>
          <w:i w:val="false"/>
          <w:iCs w:val="false"/>
          <w:color w:val="000000"/>
          <w:sz w:val="22"/>
          <w:szCs w:val="22"/>
        </w:rPr>
        <w:t xml:space="preserve">The agreed sequence for this stage is:</w:t>
      </w:r>
    </w:p>
    <w:p>
      <w:pPr>
        <w:pStyle w:val="ListParagraph"/>
        <w:numPr>
          <w:ilvl w:val="0"/>
          <w:numId w:val="2"/>
        </w:numPr>
        <w:spacing w:after="60" w:line="276"/>
      </w:pPr>
      <w:r>
        <w:rPr>
          <w:rFonts w:ascii="Calibri" w:cs="Calibri" w:eastAsia="Calibri" w:hAnsi="Calibri"/>
          <w:b w:val="false"/>
          <w:bCs w:val="false"/>
          <w:i w:val="false"/>
          <w:iCs w:val="false"/>
          <w:color w:val="000000"/>
          <w:sz w:val="22"/>
          <w:szCs w:val="22"/>
        </w:rPr>
        <w:t xml:space="preserve">Complete the analysis and </w:t>
      </w:r>
      <w:r>
        <w:rPr>
          <w:rFonts w:ascii="Calibri" w:cs="Calibri" w:eastAsia="Calibri" w:hAnsi="Calibri"/>
          <w:b/>
          <w:bCs/>
          <w:i w:val="false"/>
          <w:iCs w:val="false"/>
          <w:color w:val="000000"/>
          <w:sz w:val="22"/>
          <w:szCs w:val="22"/>
        </w:rPr>
        <w:t xml:space="preserve">finalise the processes</w:t>
      </w:r>
      <w:r>
        <w:rPr>
          <w:rFonts w:ascii="Calibri" w:cs="Calibri" w:eastAsia="Calibri" w:hAnsi="Calibri"/>
          <w:b w:val="false"/>
          <w:bCs w:val="false"/>
          <w:i w:val="false"/>
          <w:iCs w:val="false"/>
          <w:color w:val="000000"/>
          <w:sz w:val="22"/>
          <w:szCs w:val="22"/>
        </w:rPr>
        <w:t xml:space="preserve"> for each module.</w:t>
      </w:r>
    </w:p>
    <w:p>
      <w:pPr>
        <w:pStyle w:val="ListParagraph"/>
        <w:numPr>
          <w:ilvl w:val="0"/>
          <w:numId w:val="2"/>
        </w:numPr>
        <w:spacing w:after="60" w:line="276"/>
      </w:pPr>
      <w:r>
        <w:rPr>
          <w:rFonts w:ascii="Calibri" w:cs="Calibri" w:eastAsia="Calibri" w:hAnsi="Calibri"/>
          <w:b w:val="false"/>
          <w:bCs w:val="false"/>
          <w:i w:val="false"/>
          <w:iCs w:val="false"/>
          <w:color w:val="000000"/>
          <w:sz w:val="22"/>
          <w:szCs w:val="22"/>
        </w:rPr>
        <w:t xml:space="preserve">Create </w:t>
      </w:r>
      <w:r>
        <w:rPr>
          <w:rFonts w:ascii="Calibri" w:cs="Calibri" w:eastAsia="Calibri" w:hAnsi="Calibri"/>
          <w:b/>
          <w:bCs/>
          <w:i w:val="false"/>
          <w:iCs w:val="false"/>
          <w:color w:val="000000"/>
          <w:sz w:val="22"/>
          <w:szCs w:val="22"/>
        </w:rPr>
        <w:t xml:space="preserve">mockups</w:t>
      </w:r>
      <w:r>
        <w:rPr>
          <w:rFonts w:ascii="Calibri" w:cs="Calibri" w:eastAsia="Calibri" w:hAnsi="Calibri"/>
          <w:b w:val="false"/>
          <w:bCs w:val="false"/>
          <w:i w:val="false"/>
          <w:iCs w:val="false"/>
          <w:color w:val="000000"/>
          <w:sz w:val="22"/>
          <w:szCs w:val="22"/>
        </w:rPr>
        <w:t xml:space="preserve"> of the user interfaces based on the finalised processes.</w:t>
      </w:r>
    </w:p>
    <w:p>
      <w:pPr>
        <w:pStyle w:val="ListParagraph"/>
        <w:numPr>
          <w:ilvl w:val="0"/>
          <w:numId w:val="2"/>
        </w:numPr>
        <w:spacing w:after="60" w:line="276"/>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Business review</w:t>
      </w:r>
      <w:r>
        <w:rPr>
          <w:rFonts w:ascii="Calibri" w:cs="Calibri" w:eastAsia="Calibri" w:hAnsi="Calibri"/>
          <w:b w:val="false"/>
          <w:bCs w:val="false"/>
          <w:i w:val="false"/>
          <w:iCs w:val="false"/>
          <w:color w:val="000000"/>
          <w:sz w:val="22"/>
          <w:szCs w:val="22"/>
        </w:rPr>
        <w:t xml:space="preserve"> and sign-off of the mockups.</w:t>
      </w:r>
    </w:p>
    <w:p>
      <w:pPr>
        <w:pStyle w:val="ListParagraph"/>
        <w:numPr>
          <w:ilvl w:val="0"/>
          <w:numId w:val="2"/>
        </w:numPr>
        <w:spacing w:after="60" w:line="276"/>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Design and coding</w:t>
      </w:r>
      <w:r>
        <w:rPr>
          <w:rFonts w:ascii="Calibri" w:cs="Calibri" w:eastAsia="Calibri" w:hAnsi="Calibri"/>
          <w:b w:val="false"/>
          <w:bCs w:val="false"/>
          <w:i w:val="false"/>
          <w:iCs w:val="false"/>
          <w:color w:val="000000"/>
          <w:sz w:val="22"/>
          <w:szCs w:val="22"/>
        </w:rPr>
        <w:t xml:space="preserve">.</w:t>
      </w:r>
    </w:p>
    <w:p>
      <w:pPr>
        <w:spacing w:after="120" w:before="0" w:line="276"/>
        <w:jc w:val="left"/>
      </w:pPr>
      <w:r>
        <w:rPr>
          <w:rFonts w:ascii="Calibri" w:cs="Calibri" w:eastAsia="Calibri" w:hAnsi="Calibri"/>
          <w:b w:val="false"/>
          <w:bCs w:val="false"/>
          <w:i w:val="false"/>
          <w:iCs w:val="false"/>
          <w:color w:val="000000"/>
          <w:sz w:val="22"/>
          <w:szCs w:val="22"/>
        </w:rPr>
        <w:t xml:space="preserve">Core modules are addressed first because they define the frame within which every business process operates. Navigation, identity, approval, master data, notification, documents, audit and reporting are consumed by every other module; settling them first prevents each business module from inventing its own version of the same mechanism.</w:t>
      </w:r>
    </w:p>
    <w:p>
      <w:pPr>
        <w:pStyle w:val="Heading2"/>
        <w:spacing w:after="120" w:before="260"/>
      </w:pPr>
      <w:r>
        <w:rPr>
          <w:rFonts w:ascii="Calibri" w:cs="Calibri" w:eastAsia="Calibri" w:hAnsi="Calibri"/>
          <w:b/>
          <w:bCs/>
          <w:color w:val="2E74B5"/>
          <w:sz w:val="26"/>
          <w:szCs w:val="26"/>
        </w:rPr>
        <w:t xml:space="preserve">1.3 How to read the process flows</w:t>
      </w:r>
    </w:p>
    <w:p>
      <w:pPr>
        <w:spacing w:after="120" w:before="0" w:line="276"/>
        <w:jc w:val="left"/>
      </w:pPr>
      <w:r>
        <w:rPr>
          <w:rFonts w:ascii="Calibri" w:cs="Calibri" w:eastAsia="Calibri" w:hAnsi="Calibri"/>
          <w:b w:val="false"/>
          <w:bCs w:val="false"/>
          <w:i w:val="false"/>
          <w:iCs w:val="false"/>
          <w:color w:val="000000"/>
          <w:sz w:val="22"/>
          <w:szCs w:val="22"/>
        </w:rPr>
        <w:t xml:space="preserve">Each core module is presented in a consistent structure: purpose, sub-processes in scope, detailed process flows expressed as numbered steps, key data captured, configuration points, interfaces with other modules, and open points requiring business confirmation.</w:t>
      </w:r>
    </w:p>
    <w:p>
      <w:pPr>
        <w:spacing w:after="120" w:before="0" w:line="276"/>
        <w:jc w:val="left"/>
      </w:pPr>
      <w:r>
        <w:rPr>
          <w:rFonts w:ascii="Calibri" w:cs="Calibri" w:eastAsia="Calibri" w:hAnsi="Calibri"/>
          <w:b w:val="false"/>
          <w:bCs w:val="false"/>
          <w:i w:val="false"/>
          <w:iCs w:val="false"/>
          <w:color w:val="000000"/>
          <w:sz w:val="22"/>
          <w:szCs w:val="22"/>
        </w:rPr>
        <w:t xml:space="preserve">The </w:t>
      </w:r>
      <w:r>
        <w:rPr>
          <w:rFonts w:ascii="Calibri" w:cs="Calibri" w:eastAsia="Calibri" w:hAnsi="Calibri"/>
          <w:b/>
          <w:bCs/>
          <w:i w:val="false"/>
          <w:iCs w:val="false"/>
          <w:color w:val="000000"/>
          <w:sz w:val="22"/>
          <w:szCs w:val="22"/>
        </w:rPr>
        <w:t xml:space="preserve">open points</w:t>
      </w:r>
      <w:r>
        <w:rPr>
          <w:rFonts w:ascii="Calibri" w:cs="Calibri" w:eastAsia="Calibri" w:hAnsi="Calibri"/>
          <w:b w:val="false"/>
          <w:bCs w:val="false"/>
          <w:i w:val="false"/>
          <w:iCs w:val="false"/>
          <w:color w:val="000000"/>
          <w:sz w:val="22"/>
          <w:szCs w:val="22"/>
        </w:rPr>
        <w:t xml:space="preserve"> are as important as the flows. They are the questions that must be answered before the mockups can be considered complete, and they are consolidated in section 6.</w:t>
      </w:r>
    </w:p>
    <w:p>
      <w:pPr>
        <w:spacing w:after="120"/>
      </w:pPr>
    </w:p>
    <w:p>
      <w:pPr>
        <w:pStyle w:val="Heading1"/>
        <w:spacing w:after="160" w:before="320"/>
      </w:pPr>
      <w:r>
        <w:rPr>
          <w:rFonts w:ascii="Calibri" w:cs="Calibri" w:eastAsia="Calibri" w:hAnsi="Calibri"/>
          <w:b/>
          <w:bCs/>
          <w:color w:val="1F4E79"/>
          <w:sz w:val="30"/>
          <w:szCs w:val="30"/>
        </w:rPr>
        <w:t xml:space="preserve">2. Project Structure and Module Architecture</w:t>
      </w:r>
    </w:p>
    <w:p>
      <w:pPr>
        <w:pStyle w:val="Heading2"/>
        <w:spacing w:after="120" w:before="260"/>
      </w:pPr>
      <w:r>
        <w:rPr>
          <w:rFonts w:ascii="Calibri" w:cs="Calibri" w:eastAsia="Calibri" w:hAnsi="Calibri"/>
          <w:b/>
          <w:bCs/>
          <w:color w:val="2E74B5"/>
          <w:sz w:val="26"/>
          <w:szCs w:val="26"/>
        </w:rPr>
        <w:t xml:space="preserve">2.1 Three-layer structure</w:t>
      </w:r>
    </w:p>
    <w:p>
      <w:pPr>
        <w:spacing w:after="120" w:before="0" w:line="276"/>
        <w:jc w:val="left"/>
      </w:pPr>
      <w:r>
        <w:rPr>
          <w:rFonts w:ascii="Calibri" w:cs="Calibri" w:eastAsia="Calibri" w:hAnsi="Calibri"/>
          <w:b w:val="false"/>
          <w:bCs w:val="false"/>
          <w:i w:val="false"/>
          <w:iCs w:val="false"/>
          <w:color w:val="000000"/>
          <w:sz w:val="22"/>
          <w:szCs w:val="22"/>
        </w:rPr>
        <w:t xml:space="preserve">The system is organised into three layers. Every screen the business uses belongs to a main module; every main module draws on shared business capabilities and sits on the core infrastructure.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4526"/>
      </w:tblGrid>
      <w:tr>
        <w:trPr>
          <w:tblHeader/>
        </w:trPr>
        <w:tc>
          <w:tcPr>
            <w:tcW w:type="dxa" w:w="1700"/>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Layer</w:t>
            </w:r>
          </w:p>
        </w:tc>
        <w:tc>
          <w:tcPr>
            <w:tcW w:type="dxa" w:w="2800"/>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Purpose</w:t>
            </w:r>
          </w:p>
        </w:tc>
        <w:tc>
          <w:tcPr>
            <w:tcW w:type="dxa" w:w="4526"/>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Contents</w:t>
            </w:r>
          </w:p>
        </w:tc>
      </w:tr>
      <w:tr>
        <w:tc>
          <w:tcPr>
            <w:tcW w:type="dxa" w:w="17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
            </w:r>
            <w:r>
              <w:rPr>
                <w:rFonts w:ascii="Calibri" w:cs="Calibri" w:eastAsia="Calibri" w:hAnsi="Calibri"/>
                <w:b/>
                <w:bCs/>
                <w:i w:val="false"/>
                <w:iCs w:val="false"/>
                <w:color w:val="000000"/>
                <w:sz w:val="20"/>
                <w:szCs w:val="20"/>
              </w:rPr>
              <w:t xml:space="preserve">Main modules</w:t>
            </w:r>
            <w:r>
              <w:rPr>
                <w:rFonts w:ascii="Calibri" w:cs="Calibri" w:eastAsia="Calibri" w:hAnsi="Calibri"/>
                <w:b w:val="false"/>
                <w:bCs w:val="false"/>
                <w:i w:val="false"/>
                <w:iCs w:val="false"/>
                <w:color w:val="000000"/>
                <w:sz w:val="20"/>
                <w:szCs w:val="20"/>
              </w:rPr>
              <w:t xml:space="preserve"/>
            </w:r>
          </w:p>
        </w:tc>
        <w:tc>
          <w:tcPr>
            <w:tcW w:type="dxa" w:w="28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The end-to-end operational value streams the business runs.</w:t>
            </w:r>
          </w:p>
        </w:tc>
        <w:tc>
          <w:tcPr>
            <w:tcW w:type="dxa" w:w="45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
            </w:r>
            <w:r>
              <w:rPr>
                <w:rFonts w:ascii="Calibri" w:cs="Calibri" w:eastAsia="Calibri" w:hAnsi="Calibri"/>
                <w:b/>
                <w:bCs/>
                <w:i w:val="false"/>
                <w:iCs w:val="false"/>
                <w:color w:val="000000"/>
                <w:sz w:val="20"/>
                <w:szCs w:val="20"/>
              </w:rPr>
              <w:t xml:space="preserve">Export</w:t>
            </w:r>
            <w:r>
              <w:rPr>
                <w:rFonts w:ascii="Calibri" w:cs="Calibri" w:eastAsia="Calibri" w:hAnsi="Calibri"/>
                <w:b w:val="false"/>
                <w:bCs w:val="false"/>
                <w:i w:val="false"/>
                <w:iCs w:val="false"/>
                <w:color w:val="000000"/>
                <w:sz w:val="20"/>
                <w:szCs w:val="20"/>
              </w:rPr>
              <w:t xml:space="preserve"/>
            </w:r>
          </w:p>
          <w:p>
            <w:pPr>
              <w:spacing w:after="0" w:line="260"/>
            </w:pPr>
            <w:r>
              <w:rPr>
                <w:rFonts w:ascii="Calibri" w:cs="Calibri" w:eastAsia="Calibri" w:hAnsi="Calibri"/>
                <w:b w:val="false"/>
                <w:bCs w:val="false"/>
                <w:i w:val="false"/>
                <w:iCs w:val="false"/>
                <w:color w:val="000000"/>
                <w:sz w:val="20"/>
                <w:szCs w:val="20"/>
              </w:rPr>
              <w:t xml:space="preserve"/>
            </w:r>
            <w:r>
              <w:rPr>
                <w:rFonts w:ascii="Calibri" w:cs="Calibri" w:eastAsia="Calibri" w:hAnsi="Calibri"/>
                <w:b/>
                <w:bCs/>
                <w:i w:val="false"/>
                <w:iCs w:val="false"/>
                <w:color w:val="000000"/>
                <w:sz w:val="20"/>
                <w:szCs w:val="20"/>
              </w:rPr>
              <w:t xml:space="preserve">Import</w:t>
            </w:r>
            <w:r>
              <w:rPr>
                <w:rFonts w:ascii="Calibri" w:cs="Calibri" w:eastAsia="Calibri" w:hAnsi="Calibri"/>
                <w:b w:val="false"/>
                <w:bCs w:val="false"/>
                <w:i w:val="false"/>
                <w:iCs w:val="false"/>
                <w:color w:val="000000"/>
                <w:sz w:val="20"/>
                <w:szCs w:val="20"/>
              </w:rPr>
              <w:t xml:space="preserve">, which includes Distribution and internal sales</w:t>
            </w:r>
          </w:p>
        </w:tc>
      </w:tr>
      <w:tr>
        <w:tc>
          <w:tcPr>
            <w:tcW w:type="dxa" w:w="17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
            </w:r>
            <w:r>
              <w:rPr>
                <w:rFonts w:ascii="Calibri" w:cs="Calibri" w:eastAsia="Calibri" w:hAnsi="Calibri"/>
                <w:b/>
                <w:bCs/>
                <w:i w:val="false"/>
                <w:iCs w:val="false"/>
                <w:color w:val="000000"/>
                <w:sz w:val="20"/>
                <w:szCs w:val="20"/>
              </w:rPr>
              <w:t xml:space="preserve">Shared modules</w:t>
            </w:r>
            <w:r>
              <w:rPr>
                <w:rFonts w:ascii="Calibri" w:cs="Calibri" w:eastAsia="Calibri" w:hAnsi="Calibri"/>
                <w:b w:val="false"/>
                <w:bCs w:val="false"/>
                <w:i w:val="false"/>
                <w:iCs w:val="false"/>
                <w:color w:val="000000"/>
                <w:sz w:val="20"/>
                <w:szCs w:val="20"/>
              </w:rPr>
              <w:t xml:space="preserve"/>
            </w:r>
          </w:p>
        </w:tc>
        <w:tc>
          <w:tcPr>
            <w:tcW w:type="dxa" w:w="28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Cross-cutting business capabilities applied across both main modules.</w:t>
            </w:r>
          </w:p>
        </w:tc>
        <w:tc>
          <w:tcPr>
            <w:tcW w:type="dxa" w:w="45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Planning, Costing, Compliance, Quality Assurance, Logistics, Claims, SMA, Projects, CRM and customer feedback, Automated jobs, Knowledge portal and collaboration, Team directory and organisation structure</w:t>
            </w:r>
          </w:p>
        </w:tc>
      </w:tr>
      <w:tr>
        <w:tc>
          <w:tcPr>
            <w:tcW w:type="dxa" w:w="17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
            </w:r>
            <w:r>
              <w:rPr>
                <w:rFonts w:ascii="Calibri" w:cs="Calibri" w:eastAsia="Calibri" w:hAnsi="Calibri"/>
                <w:b/>
                <w:bCs/>
                <w:i w:val="false"/>
                <w:iCs w:val="false"/>
                <w:color w:val="000000"/>
                <w:sz w:val="20"/>
                <w:szCs w:val="20"/>
              </w:rPr>
              <w:t xml:space="preserve">Core modules</w:t>
            </w:r>
            <w:r>
              <w:rPr>
                <w:rFonts w:ascii="Calibri" w:cs="Calibri" w:eastAsia="Calibri" w:hAnsi="Calibri"/>
                <w:b w:val="false"/>
                <w:bCs w:val="false"/>
                <w:i w:val="false"/>
                <w:iCs w:val="false"/>
                <w:color w:val="000000"/>
                <w:sz w:val="20"/>
                <w:szCs w:val="20"/>
              </w:rPr>
              <w:t xml:space="preserve"/>
            </w:r>
          </w:p>
        </w:tc>
        <w:tc>
          <w:tcPr>
            <w:tcW w:type="dxa" w:w="28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The infrastructure every screen depends on.</w:t>
            </w:r>
          </w:p>
        </w:tc>
        <w:tc>
          <w:tcPr>
            <w:tcW w:type="dxa" w:w="45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Identity and access, application shell and navigation, master data, approval workflow, notifications, comments, documents, audit, logging, configuration, reporting and dashboards, integration</w:t>
            </w:r>
          </w:p>
        </w:tc>
      </w:tr>
    </w:tbl>
    <w:p>
      <w:pPr>
        <w:spacing w:after="160"/>
      </w:pPr>
    </w:p>
    <w:p>
      <w:pPr>
        <w:spacing w:after="120" w:before="0" w:line="276"/>
        <w:jc w:val="left"/>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Change from the earlier workshop note.</w:t>
      </w:r>
      <w:r>
        <w:rPr>
          <w:rFonts w:ascii="Calibri" w:cs="Calibri" w:eastAsia="Calibri" w:hAnsi="Calibri"/>
          <w:b w:val="false"/>
          <w:bCs w:val="false"/>
          <w:i w:val="false"/>
          <w:iCs w:val="false"/>
          <w:color w:val="000000"/>
          <w:sz w:val="22"/>
          <w:szCs w:val="22"/>
        </w:rPr>
        <w:t xml:space="preserve"> The workshop notes grouped everything as Main, Shared and Technical, with the Technical layer listed only as “Authentication” and an open question. That open question is now answered: the Technical layer becomes a properly defined </w:t>
      </w:r>
      <w:r>
        <w:rPr>
          <w:rFonts w:ascii="Calibri" w:cs="Calibri" w:eastAsia="Calibri" w:hAnsi="Calibri"/>
          <w:b/>
          <w:bCs/>
          <w:i w:val="false"/>
          <w:iCs w:val="false"/>
          <w:color w:val="000000"/>
          <w:sz w:val="22"/>
          <w:szCs w:val="22"/>
        </w:rPr>
        <w:t xml:space="preserve">Core</w:t>
      </w:r>
      <w:r>
        <w:rPr>
          <w:rFonts w:ascii="Calibri" w:cs="Calibri" w:eastAsia="Calibri" w:hAnsi="Calibri"/>
          <w:b w:val="false"/>
          <w:bCs w:val="false"/>
          <w:i w:val="false"/>
          <w:iCs w:val="false"/>
          <w:color w:val="000000"/>
          <w:sz w:val="22"/>
          <w:szCs w:val="22"/>
        </w:rPr>
        <w:t xml:space="preserve"> layer of twelve modules, and several capabilities previously listed as shared — notably approval workflow, documents workflow and automated jobs — are recognised as core infrastructure invoked by shared and main modules alike.</w:t>
      </w:r>
    </w:p>
    <w:p>
      <w:pPr>
        <w:spacing w:after="120"/>
      </w:pPr>
    </w:p>
    <w:p>
      <w:pPr>
        <w:pStyle w:val="Heading2"/>
        <w:spacing w:after="120" w:before="260"/>
      </w:pPr>
      <w:r>
        <w:rPr>
          <w:rFonts w:ascii="Calibri" w:cs="Calibri" w:eastAsia="Calibri" w:hAnsi="Calibri"/>
          <w:b/>
          <w:bCs/>
          <w:color w:val="2E74B5"/>
          <w:sz w:val="26"/>
          <w:szCs w:val="26"/>
        </w:rPr>
        <w:t xml:space="preserve">2.2 Delivery phasing</w:t>
      </w:r>
    </w:p>
    <w:p>
      <w:pPr>
        <w:spacing w:after="120" w:before="0" w:line="276"/>
        <w:jc w:val="left"/>
      </w:pPr>
      <w:r>
        <w:rPr>
          <w:rFonts w:ascii="Calibri" w:cs="Calibri" w:eastAsia="Calibri" w:hAnsi="Calibri"/>
          <w:b w:val="false"/>
          <w:bCs w:val="false"/>
          <w:i w:val="false"/>
          <w:iCs w:val="false"/>
          <w:color w:val="000000"/>
          <w:sz w:val="22"/>
          <w:szCs w:val="22"/>
        </w:rPr>
        <w:t xml:space="preserve">Development proceeds in two phases with weekly checkpoints, in line with the workshop decision:</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Phase 1 — Export module</w:t>
      </w:r>
      <w:r>
        <w:rPr>
          <w:rFonts w:ascii="Calibri" w:cs="Calibri" w:eastAsia="Calibri" w:hAnsi="Calibri"/>
          <w:b w:val="false"/>
          <w:bCs w:val="false"/>
          <w:i w:val="false"/>
          <w:iCs w:val="false"/>
          <w:color w:val="000000"/>
          <w:sz w:val="22"/>
          <w:szCs w:val="22"/>
        </w:rPr>
        <w:t xml:space="preserve">, together with the core modules required to support it.</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Phase 2 — Import and Distribution module</w:t>
      </w:r>
      <w:r>
        <w:rPr>
          <w:rFonts w:ascii="Calibri" w:cs="Calibri" w:eastAsia="Calibri" w:hAnsi="Calibri"/>
          <w:b w:val="false"/>
          <w:bCs w:val="false"/>
          <w:i w:val="false"/>
          <w:iCs w:val="false"/>
          <w:color w:val="000000"/>
          <w:sz w:val="22"/>
          <w:szCs w:val="22"/>
        </w:rPr>
        <w:t xml:space="preserve">, extending the shared modules as required.</w:t>
      </w:r>
    </w:p>
    <w:p>
      <w:pPr>
        <w:spacing w:after="120" w:before="0" w:line="276"/>
        <w:jc w:val="left"/>
      </w:pPr>
      <w:r>
        <w:rPr>
          <w:rFonts w:ascii="Calibri" w:cs="Calibri" w:eastAsia="Calibri" w:hAnsi="Calibri"/>
          <w:b w:val="false"/>
          <w:bCs w:val="false"/>
          <w:i w:val="false"/>
          <w:iCs w:val="false"/>
          <w:color w:val="000000"/>
          <w:sz w:val="22"/>
          <w:szCs w:val="22"/>
        </w:rPr>
        <w:t xml:space="preserve">Because the core modules are consumed by both phases, they are built to serve both from the outset even where only Export-facing functions are activated first. Building a country-aware, configuration-driven core in phase one avoids rework when Import and Distribution follow.</w:t>
      </w:r>
    </w:p>
    <w:p>
      <w:pPr>
        <w:spacing w:after="120"/>
      </w:pPr>
    </w:p>
    <w:p>
      <w:pPr>
        <w:pStyle w:val="Heading2"/>
        <w:spacing w:after="120" w:before="260"/>
      </w:pPr>
      <w:r>
        <w:rPr>
          <w:rFonts w:ascii="Calibri" w:cs="Calibri" w:eastAsia="Calibri" w:hAnsi="Calibri"/>
          <w:b/>
          <w:bCs/>
          <w:color w:val="2E74B5"/>
          <w:sz w:val="26"/>
          <w:szCs w:val="26"/>
        </w:rPr>
        <w:t xml:space="preserve">2.3 Design principles applied throughout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Principle</w:t>
            </w:r>
          </w:p>
        </w:tc>
        <w:tc>
          <w:tcPr>
            <w:tcW w:type="dxa" w:w="6826"/>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How the core modules implement it</w:t>
            </w:r>
          </w:p>
        </w:tc>
      </w:tr>
      <w:tr>
        <w:tc>
          <w:tcPr>
            <w:tcW w:type="dxa" w:w="22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Configuration-driven</w:t>
            </w:r>
          </w:p>
        </w:tc>
        <w:tc>
          <w:tcPr>
            <w:tcW w:type="dxa" w:w="68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Process steps, mandatory fields, approval routes, notification rules and document checklists are configured per country and module in C10, not coded.</w:t>
            </w:r>
          </w:p>
        </w:tc>
      </w:tr>
      <w:tr>
        <w:tc>
          <w:tcPr>
            <w:tcW w:type="dxa" w:w="22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Multi-country</w:t>
            </w:r>
          </w:p>
        </w:tc>
        <w:tc>
          <w:tcPr>
            <w:tcW w:type="dxa" w:w="68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Country is the primary navigation context (C2). All data, master data, configuration and reporting are scoped by country.</w:t>
            </w:r>
          </w:p>
        </w:tc>
      </w:tr>
      <w:tr>
        <w:tc>
          <w:tcPr>
            <w:tcW w:type="dxa" w:w="22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Multi-language</w:t>
            </w:r>
          </w:p>
        </w:tc>
        <w:tc>
          <w:tcPr>
            <w:tcW w:type="dxa" w:w="68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Translatable content resources in C10, multi-language notification templates in C5, and language preference held on the user profile in C1.</w:t>
            </w:r>
          </w:p>
        </w:tc>
      </w:tr>
      <w:tr>
        <w:tc>
          <w:tcPr>
            <w:tcW w:type="dxa" w:w="22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Multi-currency</w:t>
            </w:r>
          </w:p>
        </w:tc>
        <w:tc>
          <w:tcPr>
            <w:tcW w:type="dxa" w:w="68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Currency and effective-dated exchange rates as governed master data in C3, with reporting normalisation in C11.</w:t>
            </w:r>
          </w:p>
        </w:tc>
      </w:tr>
      <w:tr>
        <w:tc>
          <w:tcPr>
            <w:tcW w:type="dxa" w:w="22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Leverage AI</w:t>
            </w:r>
          </w:p>
        </w:tc>
        <w:tc>
          <w:tcPr>
            <w:tcW w:type="dxa" w:w="68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Document data extraction through C7 and C12, with user confirmation before any extracted value is committed; scenario modelling supported through the reporting and costing layers.</w:t>
            </w:r>
          </w:p>
        </w:tc>
      </w:tr>
      <w:tr>
        <w:tc>
          <w:tcPr>
            <w:tcW w:type="dxa" w:w="22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Auditability</w:t>
            </w:r>
          </w:p>
        </w:tc>
        <w:tc>
          <w:tcPr>
            <w:tcW w:type="dxa" w:w="68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Every business change recorded immutably in C8; every technical event in C9.</w:t>
            </w:r>
          </w:p>
        </w:tc>
      </w:tr>
    </w:tbl>
    <w:p>
      <w:pPr>
        <w:spacing w:after="160"/>
      </w:pPr>
    </w:p>
    <w:p>
      <w:pPr>
        <w:pStyle w:val="Heading1"/>
        <w:spacing w:after="160" w:before="320"/>
      </w:pPr>
      <w:r>
        <w:rPr>
          <w:rFonts w:ascii="Calibri" w:cs="Calibri" w:eastAsia="Calibri" w:hAnsi="Calibri"/>
          <w:b/>
          <w:bCs/>
          <w:color w:val="1F4E79"/>
          <w:sz w:val="30"/>
          <w:szCs w:val="30"/>
        </w:rPr>
        <w:t xml:space="preserve">3. Confirmed Design Decisions</w:t>
      </w:r>
    </w:p>
    <w:p>
      <w:pPr>
        <w:spacing w:after="120" w:before="0" w:line="276"/>
        <w:jc w:val="left"/>
      </w:pPr>
      <w:r>
        <w:rPr>
          <w:rFonts w:ascii="Calibri" w:cs="Calibri" w:eastAsia="Calibri" w:hAnsi="Calibri"/>
          <w:b w:val="false"/>
          <w:bCs w:val="false"/>
          <w:i w:val="false"/>
          <w:iCs w:val="false"/>
          <w:color w:val="000000"/>
          <w:sz w:val="22"/>
          <w:szCs w:val="22"/>
        </w:rPr>
        <w:t xml:space="preserve">The following decisions were confirmed during the workshop and are applied throughout this document. They close questions that were previously left open in the workshop notes.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4726"/>
      </w:tblGrid>
      <w:tr>
        <w:trPr>
          <w:tblHeader/>
        </w:trPr>
        <w:tc>
          <w:tcPr>
            <w:tcW w:type="dxa" w:w="700"/>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Ref</w:t>
            </w:r>
          </w:p>
        </w:tc>
        <w:tc>
          <w:tcPr>
            <w:tcW w:type="dxa" w:w="3600"/>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Decision</w:t>
            </w:r>
          </w:p>
        </w:tc>
        <w:tc>
          <w:tcPr>
            <w:tcW w:type="dxa" w:w="4726"/>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Consequence for design</w:t>
            </w:r>
          </w:p>
        </w:tc>
      </w:tr>
      <w:tr>
        <w:tc>
          <w:tcPr>
            <w:tcW w:type="dxa" w:w="7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D1</w:t>
            </w:r>
          </w:p>
        </w:tc>
        <w:tc>
          <w:tcPr>
            <w:tcW w:type="dxa" w:w="36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
            </w:r>
            <w:r>
              <w:rPr>
                <w:rFonts w:ascii="Calibri" w:cs="Calibri" w:eastAsia="Calibri" w:hAnsi="Calibri"/>
                <w:b/>
                <w:bCs/>
                <w:i w:val="false"/>
                <w:iCs w:val="false"/>
                <w:color w:val="000000"/>
                <w:sz w:val="20"/>
                <w:szCs w:val="20"/>
              </w:rPr>
              <w:t xml:space="preserve">Navigation is country-first.</w:t>
            </w:r>
            <w:r>
              <w:rPr>
                <w:rFonts w:ascii="Calibri" w:cs="Calibri" w:eastAsia="Calibri" w:hAnsi="Calibri"/>
                <w:b w:val="false"/>
                <w:bCs w:val="false"/>
                <w:i w:val="false"/>
                <w:iCs w:val="false"/>
                <w:color w:val="000000"/>
                <w:sz w:val="20"/>
                <w:szCs w:val="20"/>
              </w:rPr>
              <w:t xml:space="preserve"> The user selects a country, then works within Export or Import and Distribution.</w:t>
            </w:r>
          </w:p>
        </w:tc>
        <w:tc>
          <w:tcPr>
            <w:tcW w:type="dxa" w:w="47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Country is the session context and filters everything. Country variation is handled by configuration rather than parallel screens. Consolidated multi-country views are available in reporting only.</w:t>
            </w:r>
          </w:p>
        </w:tc>
      </w:tr>
      <w:tr>
        <w:tc>
          <w:tcPr>
            <w:tcW w:type="dxa" w:w="7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D2</w:t>
            </w:r>
          </w:p>
        </w:tc>
        <w:tc>
          <w:tcPr>
            <w:tcW w:type="dxa" w:w="36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
            </w:r>
            <w:r>
              <w:rPr>
                <w:rFonts w:ascii="Calibri" w:cs="Calibri" w:eastAsia="Calibri" w:hAnsi="Calibri"/>
                <w:b/>
                <w:bCs/>
                <w:i w:val="false"/>
                <w:iCs w:val="false"/>
                <w:color w:val="000000"/>
                <w:sz w:val="20"/>
                <w:szCs w:val="20"/>
              </w:rPr>
              <w:t xml:space="preserve">Master data and approval workflow are core modules.</w:t>
            </w:r>
            <w:r>
              <w:rPr>
                <w:rFonts w:ascii="Calibri" w:cs="Calibri" w:eastAsia="Calibri" w:hAnsi="Calibri"/>
                <w:b w:val="false"/>
                <w:bCs w:val="false"/>
                <w:i w:val="false"/>
                <w:iCs w:val="false"/>
                <w:color w:val="000000"/>
                <w:sz w:val="20"/>
                <w:szCs w:val="20"/>
              </w:rPr>
              <w:t xml:space="preserve"/>
            </w:r>
          </w:p>
        </w:tc>
        <w:tc>
          <w:tcPr>
            <w:tcW w:type="dxa" w:w="47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One governed master data service and one approval engine serve all modules; no module builds its own.</w:t>
            </w:r>
          </w:p>
        </w:tc>
      </w:tr>
      <w:tr>
        <w:tc>
          <w:tcPr>
            <w:tcW w:type="dxa" w:w="7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D3</w:t>
            </w:r>
          </w:p>
        </w:tc>
        <w:tc>
          <w:tcPr>
            <w:tcW w:type="dxa" w:w="36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
            </w:r>
            <w:r>
              <w:rPr>
                <w:rFonts w:ascii="Calibri" w:cs="Calibri" w:eastAsia="Calibri" w:hAnsi="Calibri"/>
                <w:b/>
                <w:bCs/>
                <w:i w:val="false"/>
                <w:iCs w:val="false"/>
                <w:color w:val="000000"/>
                <w:sz w:val="20"/>
                <w:szCs w:val="20"/>
              </w:rPr>
              <w:t xml:space="preserve">Reporting and dashboards are a core capability</w:t>
            </w:r>
            <w:r>
              <w:rPr>
                <w:rFonts w:ascii="Calibri" w:cs="Calibri" w:eastAsia="Calibri" w:hAnsi="Calibri"/>
                <w:b w:val="false"/>
                <w:bCs w:val="false"/>
                <w:i w:val="false"/>
                <w:iCs w:val="false"/>
                <w:color w:val="000000"/>
                <w:sz w:val="20"/>
                <w:szCs w:val="20"/>
              </w:rPr>
              <w:t xml:space="preserve">, delivered per module and sub-module, with a common shared reporting and dashboard area for shared items.</w:t>
            </w:r>
          </w:p>
        </w:tc>
        <w:tc>
          <w:tcPr>
            <w:tcW w:type="dxa" w:w="47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The engine, security, export and scheduling are built once in the core; report and card content is owned by each module, plus a shared reporting area for the shared modules and cross-module views.</w:t>
            </w:r>
          </w:p>
        </w:tc>
      </w:tr>
      <w:tr>
        <w:tc>
          <w:tcPr>
            <w:tcW w:type="dxa" w:w="7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D4</w:t>
            </w:r>
          </w:p>
        </w:tc>
        <w:tc>
          <w:tcPr>
            <w:tcW w:type="dxa" w:w="36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
            </w:r>
            <w:r>
              <w:rPr>
                <w:rFonts w:ascii="Calibri" w:cs="Calibri" w:eastAsia="Calibri" w:hAnsi="Calibri"/>
                <w:b/>
                <w:bCs/>
                <w:i w:val="false"/>
                <w:iCs w:val="false"/>
                <w:color w:val="000000"/>
                <w:sz w:val="20"/>
                <w:szCs w:val="20"/>
              </w:rPr>
              <w:t xml:space="preserve">Three user types</w:t>
            </w:r>
            <w:r>
              <w:rPr>
                <w:rFonts w:ascii="Calibri" w:cs="Calibri" w:eastAsia="Calibri" w:hAnsi="Calibri"/>
                <w:b w:val="false"/>
                <w:bCs w:val="false"/>
                <w:i w:val="false"/>
                <w:iCs w:val="false"/>
                <w:color w:val="000000"/>
                <w:sz w:val="20"/>
                <w:szCs w:val="20"/>
              </w:rPr>
              <w:t xml:space="preserve"> are recognised: team member users, other internal parties, and external users.</w:t>
            </w:r>
          </w:p>
        </w:tc>
        <w:tc>
          <w:tcPr>
            <w:tcW w:type="dxa" w:w="47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User type drives licensing, default landing page, permission model and the degree of record-level restriction. Detailed in section 4.</w:t>
            </w:r>
          </w:p>
        </w:tc>
      </w:tr>
    </w:tbl>
    <w:p>
      <w:pPr>
        <w:spacing w:after="160"/>
      </w:pPr>
    </w:p>
    <w:p>
      <w:pPr>
        <w:spacing w:after="120" w:before="0" w:line="276"/>
        <w:jc w:val="left"/>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Still open from the workshop.</w:t>
      </w:r>
      <w:r>
        <w:rPr>
          <w:rFonts w:ascii="Calibri" w:cs="Calibri" w:eastAsia="Calibri" w:hAnsi="Calibri"/>
          <w:b w:val="false"/>
          <w:bCs w:val="false"/>
          <w:i w:val="false"/>
          <w:iCs w:val="false"/>
          <w:color w:val="000000"/>
          <w:sz w:val="22"/>
          <w:szCs w:val="22"/>
        </w:rPr>
        <w:t xml:space="preserve"> The hosting decision between cloud and on-site remains under review, considering cost, ease of access and security. This affects document storage in C7, monitoring tooling in C9, and integration connectivity in C12, and should be resolved before detailed technical design.</w:t>
      </w:r>
    </w:p>
    <w:p>
      <w:r>
        <w:br w:type="page"/>
      </w:r>
    </w:p>
    <w:p>
      <w:pPr>
        <w:pStyle w:val="Heading1"/>
        <w:spacing w:after="160" w:before="320"/>
      </w:pPr>
      <w:r>
        <w:rPr>
          <w:rFonts w:ascii="Calibri" w:cs="Calibri" w:eastAsia="Calibri" w:hAnsi="Calibri"/>
          <w:b/>
          <w:bCs/>
          <w:color w:val="1F4E79"/>
          <w:sz w:val="30"/>
          <w:szCs w:val="30"/>
        </w:rPr>
        <w:t xml:space="preserve">4. User Types and Access Model</w:t>
      </w:r>
    </w:p>
    <w:p>
      <w:pPr>
        <w:spacing w:after="120" w:before="0" w:line="276"/>
        <w:jc w:val="left"/>
      </w:pPr>
      <w:r>
        <w:rPr>
          <w:rFonts w:ascii="Calibri" w:cs="Calibri" w:eastAsia="Calibri" w:hAnsi="Calibri"/>
          <w:b w:val="false"/>
          <w:bCs w:val="false"/>
          <w:i w:val="false"/>
          <w:iCs w:val="false"/>
          <w:color w:val="000000"/>
          <w:sz w:val="22"/>
          <w:szCs w:val="22"/>
        </w:rPr>
        <w:t xml:space="preserve">Three user types are recognised. This classification is fundamental to the core modules: it determines how a user authenticates, what they land on, how much of the system they can reach, and how tightly their data is restricted.</w:t>
      </w:r>
    </w:p>
    <w:p>
      <w:pPr>
        <w:pStyle w:val="Heading2"/>
        <w:spacing w:after="120" w:before="260"/>
      </w:pPr>
      <w:r>
        <w:rPr>
          <w:rFonts w:ascii="Calibri" w:cs="Calibri" w:eastAsia="Calibri" w:hAnsi="Calibri"/>
          <w:b/>
          <w:bCs/>
          <w:color w:val="2E74B5"/>
          <w:sz w:val="26"/>
          <w:szCs w:val="26"/>
        </w:rPr>
        <w:t xml:space="preserve">4.1 The three user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60"/>
        <w:gridCol w:w="2488"/>
        <w:gridCol w:w="2488"/>
        <w:gridCol w:w="2490"/>
      </w:tblGrid>
      <w:tr>
        <w:trPr>
          <w:tblHeader/>
        </w:trPr>
        <w:tc>
          <w:tcPr>
            <w:tcW w:type="dxa" w:w="1560"/>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
            </w:r>
          </w:p>
        </w:tc>
        <w:tc>
          <w:tcPr>
            <w:tcW w:type="dxa" w:w="2488"/>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UT1 — Team Member</w:t>
            </w:r>
          </w:p>
        </w:tc>
        <w:tc>
          <w:tcPr>
            <w:tcW w:type="dxa" w:w="2488"/>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UT2 — Internal Stakeholder</w:t>
            </w:r>
          </w:p>
        </w:tc>
        <w:tc>
          <w:tcPr>
            <w:tcW w:type="dxa" w:w="2490"/>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UT3 — External User</w:t>
            </w:r>
          </w:p>
        </w:tc>
      </w:tr>
      <w:tr>
        <w:tc>
          <w:tcPr>
            <w:tcW w:type="dxa" w:w="156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
            </w:r>
            <w:r>
              <w:rPr>
                <w:rFonts w:ascii="Calibri" w:cs="Calibri" w:eastAsia="Calibri" w:hAnsi="Calibri"/>
                <w:b/>
                <w:bCs/>
                <w:i w:val="false"/>
                <w:iCs w:val="false"/>
                <w:color w:val="000000"/>
                <w:sz w:val="20"/>
                <w:szCs w:val="20"/>
              </w:rPr>
              <w:t xml:space="preserve">Who</w:t>
            </w:r>
            <w:r>
              <w:rPr>
                <w:rFonts w:ascii="Calibri" w:cs="Calibri" w:eastAsia="Calibri" w:hAnsi="Calibri"/>
                <w:b w:val="false"/>
                <w:bCs w:val="false"/>
                <w:i w:val="false"/>
                <w:iCs w:val="false"/>
                <w:color w:val="000000"/>
                <w:sz w:val="20"/>
                <w:szCs w:val="20"/>
              </w:rPr>
              <w:t xml:space="preserve"/>
            </w:r>
          </w:p>
        </w:tc>
        <w:tc>
          <w:tcPr>
            <w:tcW w:type="dxa" w:w="2488"/>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Operational staff who perform system activities day to day</w:t>
            </w:r>
          </w:p>
        </w:tc>
        <w:tc>
          <w:tcPr>
            <w:tcW w:type="dxa" w:w="2488"/>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Other parties inside the company outside the operational teams</w:t>
            </w:r>
          </w:p>
        </w:tc>
        <w:tc>
          <w:tcPr>
            <w:tcW w:type="dxa" w:w="249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Suppliers, customers, agents, transporters, surveyors, laboratories</w:t>
            </w:r>
          </w:p>
        </w:tc>
      </w:tr>
      <w:tr>
        <w:tc>
          <w:tcPr>
            <w:tcW w:type="dxa" w:w="156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
            </w:r>
            <w:r>
              <w:rPr>
                <w:rFonts w:ascii="Calibri" w:cs="Calibri" w:eastAsia="Calibri" w:hAnsi="Calibri"/>
                <w:b/>
                <w:bCs/>
                <w:i w:val="false"/>
                <w:iCs w:val="false"/>
                <w:color w:val="000000"/>
                <w:sz w:val="20"/>
                <w:szCs w:val="20"/>
              </w:rPr>
              <w:t xml:space="preserve">Primary need</w:t>
            </w:r>
            <w:r>
              <w:rPr>
                <w:rFonts w:ascii="Calibri" w:cs="Calibri" w:eastAsia="Calibri" w:hAnsi="Calibri"/>
                <w:b w:val="false"/>
                <w:bCs w:val="false"/>
                <w:i w:val="false"/>
                <w:iCs w:val="false"/>
                <w:color w:val="000000"/>
                <w:sz w:val="20"/>
                <w:szCs w:val="20"/>
              </w:rPr>
              <w:t xml:space="preserve"/>
            </w:r>
          </w:p>
        </w:tc>
        <w:tc>
          <w:tcPr>
            <w:tcW w:type="dxa" w:w="2488"/>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Execute the process: create, update, progress and complete transactions</w:t>
            </w:r>
          </w:p>
        </w:tc>
        <w:tc>
          <w:tcPr>
            <w:tcW w:type="dxa" w:w="2488"/>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Receive reporting and notifications; occasionally approve or enter limited data</w:t>
            </w:r>
          </w:p>
        </w:tc>
        <w:tc>
          <w:tcPr>
            <w:tcW w:type="dxa" w:w="249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Controlled, specific access to their own related items only</w:t>
            </w:r>
          </w:p>
        </w:tc>
      </w:tr>
      <w:tr>
        <w:tc>
          <w:tcPr>
            <w:tcW w:type="dxa" w:w="156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
            </w:r>
            <w:r>
              <w:rPr>
                <w:rFonts w:ascii="Calibri" w:cs="Calibri" w:eastAsia="Calibri" w:hAnsi="Calibri"/>
                <w:b/>
                <w:bCs/>
                <w:i w:val="false"/>
                <w:iCs w:val="false"/>
                <w:color w:val="000000"/>
                <w:sz w:val="20"/>
                <w:szCs w:val="20"/>
              </w:rPr>
              <w:t xml:space="preserve">Authentication</w:t>
            </w:r>
            <w:r>
              <w:rPr>
                <w:rFonts w:ascii="Calibri" w:cs="Calibri" w:eastAsia="Calibri" w:hAnsi="Calibri"/>
                <w:b w:val="false"/>
                <w:bCs w:val="false"/>
                <w:i w:val="false"/>
                <w:iCs w:val="false"/>
                <w:color w:val="000000"/>
                <w:sz w:val="20"/>
                <w:szCs w:val="20"/>
              </w:rPr>
              <w:t xml:space="preserve"/>
            </w:r>
          </w:p>
        </w:tc>
        <w:tc>
          <w:tcPr>
            <w:tcW w:type="dxa" w:w="2488"/>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Active Directory</w:t>
            </w:r>
          </w:p>
        </w:tc>
        <w:tc>
          <w:tcPr>
            <w:tcW w:type="dxa" w:w="2488"/>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Active Directory</w:t>
            </w:r>
          </w:p>
        </w:tc>
        <w:tc>
          <w:tcPr>
            <w:tcW w:type="dxa" w:w="249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External identity store, separate login route, second factor if enabled</w:t>
            </w:r>
          </w:p>
        </w:tc>
      </w:tr>
      <w:tr>
        <w:tc>
          <w:tcPr>
            <w:tcW w:type="dxa" w:w="156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
            </w:r>
            <w:r>
              <w:rPr>
                <w:rFonts w:ascii="Calibri" w:cs="Calibri" w:eastAsia="Calibri" w:hAnsi="Calibri"/>
                <w:b/>
                <w:bCs/>
                <w:i w:val="false"/>
                <w:iCs w:val="false"/>
                <w:color w:val="000000"/>
                <w:sz w:val="20"/>
                <w:szCs w:val="20"/>
              </w:rPr>
              <w:t xml:space="preserve">Default landing</w:t>
            </w:r>
            <w:r>
              <w:rPr>
                <w:rFonts w:ascii="Calibri" w:cs="Calibri" w:eastAsia="Calibri" w:hAnsi="Calibri"/>
                <w:b w:val="false"/>
                <w:bCs w:val="false"/>
                <w:i w:val="false"/>
                <w:iCs w:val="false"/>
                <w:color w:val="000000"/>
                <w:sz w:val="20"/>
                <w:szCs w:val="20"/>
              </w:rPr>
              <w:t xml:space="preserve"/>
            </w:r>
          </w:p>
        </w:tc>
        <w:tc>
          <w:tcPr>
            <w:tcW w:type="dxa" w:w="2488"/>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Operational home for the active country with the actions inbox</w:t>
            </w:r>
          </w:p>
        </w:tc>
        <w:tc>
          <w:tcPr>
            <w:tcW w:type="dxa" w:w="2488"/>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Reporting-oriented dashboard with pending actions</w:t>
            </w:r>
          </w:p>
        </w:tc>
        <w:tc>
          <w:tcPr>
            <w:tcW w:type="dxa" w:w="249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Restricted portal view listing only their own records</w:t>
            </w:r>
          </w:p>
        </w:tc>
      </w:tr>
      <w:tr>
        <w:tc>
          <w:tcPr>
            <w:tcW w:type="dxa" w:w="156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
            </w:r>
            <w:r>
              <w:rPr>
                <w:rFonts w:ascii="Calibri" w:cs="Calibri" w:eastAsia="Calibri" w:hAnsi="Calibri"/>
                <w:b/>
                <w:bCs/>
                <w:i w:val="false"/>
                <w:iCs w:val="false"/>
                <w:color w:val="000000"/>
                <w:sz w:val="20"/>
                <w:szCs w:val="20"/>
              </w:rPr>
              <w:t xml:space="preserve">Typical permissions</w:t>
            </w:r>
            <w:r>
              <w:rPr>
                <w:rFonts w:ascii="Calibri" w:cs="Calibri" w:eastAsia="Calibri" w:hAnsi="Calibri"/>
                <w:b w:val="false"/>
                <w:bCs w:val="false"/>
                <w:i w:val="false"/>
                <w:iCs w:val="false"/>
                <w:color w:val="000000"/>
                <w:sz w:val="20"/>
                <w:szCs w:val="20"/>
              </w:rPr>
              <w:t xml:space="preserve"/>
            </w:r>
          </w:p>
        </w:tc>
        <w:tc>
          <w:tcPr>
            <w:tcW w:type="dxa" w:w="2488"/>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Full create, edit, submit and complete within role and country scope</w:t>
            </w:r>
          </w:p>
        </w:tc>
        <w:tc>
          <w:tcPr>
            <w:tcW w:type="dxa" w:w="2488"/>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Predominantly read and report, with named approval steps and limited data entry</w:t>
            </w:r>
          </w:p>
        </w:tc>
        <w:tc>
          <w:tcPr>
            <w:tcW w:type="dxa" w:w="249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View own records, upload required documents, confirm or acknowledge, limited data entry</w:t>
            </w:r>
          </w:p>
        </w:tc>
      </w:tr>
      <w:tr>
        <w:tc>
          <w:tcPr>
            <w:tcW w:type="dxa" w:w="156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
            </w:r>
            <w:r>
              <w:rPr>
                <w:rFonts w:ascii="Calibri" w:cs="Calibri" w:eastAsia="Calibri" w:hAnsi="Calibri"/>
                <w:b/>
                <w:bCs/>
                <w:i w:val="false"/>
                <w:iCs w:val="false"/>
                <w:color w:val="000000"/>
                <w:sz w:val="20"/>
                <w:szCs w:val="20"/>
              </w:rPr>
              <w:t xml:space="preserve">Data restriction</w:t>
            </w:r>
            <w:r>
              <w:rPr>
                <w:rFonts w:ascii="Calibri" w:cs="Calibri" w:eastAsia="Calibri" w:hAnsi="Calibri"/>
                <w:b w:val="false"/>
                <w:bCs w:val="false"/>
                <w:i w:val="false"/>
                <w:iCs w:val="false"/>
                <w:color w:val="000000"/>
                <w:sz w:val="20"/>
                <w:szCs w:val="20"/>
              </w:rPr>
              <w:t xml:space="preserve"/>
            </w:r>
          </w:p>
        </w:tc>
        <w:tc>
          <w:tcPr>
            <w:tcW w:type="dxa" w:w="2488"/>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Role and country scope</w:t>
            </w:r>
          </w:p>
        </w:tc>
        <w:tc>
          <w:tcPr>
            <w:tcW w:type="dxa" w:w="2488"/>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Role and country scope, usually read</w:t>
            </w:r>
          </w:p>
        </w:tc>
        <w:tc>
          <w:tcPr>
            <w:tcW w:type="dxa" w:w="249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Role and country scope </w:t>
            </w:r>
            <w:r>
              <w:rPr>
                <w:rFonts w:ascii="Calibri" w:cs="Calibri" w:eastAsia="Calibri" w:hAnsi="Calibri"/>
                <w:b/>
                <w:bCs/>
                <w:i w:val="false"/>
                <w:iCs w:val="false"/>
                <w:color w:val="000000"/>
                <w:sz w:val="20"/>
                <w:szCs w:val="20"/>
              </w:rPr>
              <w:t xml:space="preserve">plus automatic record-level filter</w:t>
            </w:r>
            <w:r>
              <w:rPr>
                <w:rFonts w:ascii="Calibri" w:cs="Calibri" w:eastAsia="Calibri" w:hAnsi="Calibri"/>
                <w:b w:val="false"/>
                <w:bCs w:val="false"/>
                <w:i w:val="false"/>
                <w:iCs w:val="false"/>
                <w:color w:val="000000"/>
                <w:sz w:val="20"/>
                <w:szCs w:val="20"/>
              </w:rPr>
              <w:t xml:space="preserve"> to the linked party</w:t>
            </w:r>
          </w:p>
        </w:tc>
      </w:tr>
      <w:tr>
        <w:tc>
          <w:tcPr>
            <w:tcW w:type="dxa" w:w="156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
            </w:r>
            <w:r>
              <w:rPr>
                <w:rFonts w:ascii="Calibri" w:cs="Calibri" w:eastAsia="Calibri" w:hAnsi="Calibri"/>
                <w:b/>
                <w:bCs/>
                <w:i w:val="false"/>
                <w:iCs w:val="false"/>
                <w:color w:val="000000"/>
                <w:sz w:val="20"/>
                <w:szCs w:val="20"/>
              </w:rPr>
              <w:t xml:space="preserve">Notification</w:t>
            </w:r>
            <w:r>
              <w:rPr>
                <w:rFonts w:ascii="Calibri" w:cs="Calibri" w:eastAsia="Calibri" w:hAnsi="Calibri"/>
                <w:b w:val="false"/>
                <w:bCs w:val="false"/>
                <w:i w:val="false"/>
                <w:iCs w:val="false"/>
                <w:color w:val="000000"/>
                <w:sz w:val="20"/>
                <w:szCs w:val="20"/>
              </w:rPr>
              <w:t xml:space="preserve"/>
            </w:r>
          </w:p>
        </w:tc>
        <w:tc>
          <w:tcPr>
            <w:tcW w:type="dxa" w:w="2488"/>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Full operational and task notification</w:t>
            </w:r>
          </w:p>
        </w:tc>
        <w:tc>
          <w:tcPr>
            <w:tcW w:type="dxa" w:w="2488"/>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Scheduled reports, summaries and specific event alerts</w:t>
            </w:r>
          </w:p>
        </w:tc>
        <w:tc>
          <w:tcPr>
            <w:tcW w:type="dxa" w:w="249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Only events on their own records, through email or messaging</w:t>
            </w:r>
          </w:p>
        </w:tc>
      </w:tr>
    </w:tbl>
    <w:p>
      <w:pPr>
        <w:spacing w:after="180"/>
      </w:pPr>
    </w:p>
    <w:p>
      <w:pPr>
        <w:pStyle w:val="Heading2"/>
        <w:spacing w:after="120" w:before="260"/>
      </w:pPr>
      <w:r>
        <w:rPr>
          <w:rFonts w:ascii="Calibri" w:cs="Calibri" w:eastAsia="Calibri" w:hAnsi="Calibri"/>
          <w:b/>
          <w:bCs/>
          <w:color w:val="2E74B5"/>
          <w:sz w:val="26"/>
          <w:szCs w:val="26"/>
        </w:rPr>
        <w:t xml:space="preserve">4.2 Implications for the core modules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C1 Identity</w:t>
      </w:r>
      <w:r>
        <w:rPr>
          <w:rFonts w:ascii="Calibri" w:cs="Calibri" w:eastAsia="Calibri" w:hAnsi="Calibri"/>
          <w:b w:val="false"/>
          <w:bCs w:val="false"/>
          <w:i w:val="false"/>
          <w:iCs w:val="false"/>
          <w:color w:val="000000"/>
          <w:sz w:val="22"/>
          <w:szCs w:val="22"/>
        </w:rPr>
        <w:t xml:space="preserve"> — user type is an attribute of the account, set at creation and driving the permission template. External users must be linked to a party master record before the account can be activated; without that link the record-level filter has nothing to bind to.</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C2 Navigation</w:t>
      </w:r>
      <w:r>
        <w:rPr>
          <w:rFonts w:ascii="Calibri" w:cs="Calibri" w:eastAsia="Calibri" w:hAnsi="Calibri"/>
          <w:b w:val="false"/>
          <w:bCs w:val="false"/>
          <w:i w:val="false"/>
          <w:iCs w:val="false"/>
          <w:color w:val="000000"/>
          <w:sz w:val="22"/>
          <w:szCs w:val="22"/>
        </w:rPr>
        <w:t xml:space="preserve"> — the menu is assembled by user type as well as by role. Internal stakeholders do not see operational screens they will never use, and external users see only their portal.</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C4 Approval</w:t>
      </w:r>
      <w:r>
        <w:rPr>
          <w:rFonts w:ascii="Calibri" w:cs="Calibri" w:eastAsia="Calibri" w:hAnsi="Calibri"/>
          <w:b w:val="false"/>
          <w:bCs w:val="false"/>
          <w:i w:val="false"/>
          <w:iCs w:val="false"/>
          <w:color w:val="000000"/>
          <w:sz w:val="22"/>
          <w:szCs w:val="22"/>
        </w:rPr>
        <w:t xml:space="preserve"> — approval authority must be assignable to internal stakeholders, who may hold an approval step without being operational users. The engine resolves approvers by role, so this works without special handling.</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C5 Notifications</w:t>
      </w:r>
      <w:r>
        <w:rPr>
          <w:rFonts w:ascii="Calibri" w:cs="Calibri" w:eastAsia="Calibri" w:hAnsi="Calibri"/>
          <w:b w:val="false"/>
          <w:bCs w:val="false"/>
          <w:i w:val="false"/>
          <w:iCs w:val="false"/>
          <w:color w:val="000000"/>
          <w:sz w:val="22"/>
          <w:szCs w:val="22"/>
        </w:rPr>
        <w:t xml:space="preserve"> — external recipients are supported explicitly, including recipients outside the group directory, since partners and staff sit across several countries and mail systems.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C6 Comments</w:t>
      </w:r>
      <w:r>
        <w:rPr>
          <w:rFonts w:ascii="Calibri" w:cs="Calibri" w:eastAsia="Calibri" w:hAnsi="Calibri"/>
          <w:b w:val="false"/>
          <w:bCs w:val="false"/>
          <w:i w:val="false"/>
          <w:iCs w:val="false"/>
          <w:color w:val="000000"/>
          <w:sz w:val="22"/>
          <w:szCs w:val="22"/>
        </w:rPr>
        <w:t xml:space="preserve"> — visibility must distinguish internal-only discussion from discussion visible to external parties, so that internal deliberation is never exposed through the portal.</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C7 Documents</w:t>
      </w:r>
      <w:r>
        <w:rPr>
          <w:rFonts w:ascii="Calibri" w:cs="Calibri" w:eastAsia="Calibri" w:hAnsi="Calibri"/>
          <w:b w:val="false"/>
          <w:bCs w:val="false"/>
          <w:i w:val="false"/>
          <w:iCs w:val="false"/>
          <w:color w:val="000000"/>
          <w:sz w:val="22"/>
          <w:szCs w:val="22"/>
        </w:rPr>
        <w:t xml:space="preserve"> — external users see only externally visible document types on their own records, and may be required to upload specific documents as part of a process step.</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C11 Reporting</w:t>
      </w:r>
      <w:r>
        <w:rPr>
          <w:rFonts w:ascii="Calibri" w:cs="Calibri" w:eastAsia="Calibri" w:hAnsi="Calibri"/>
          <w:b w:val="false"/>
          <w:bCs w:val="false"/>
          <w:i w:val="false"/>
          <w:iCs w:val="false"/>
          <w:color w:val="000000"/>
          <w:sz w:val="22"/>
          <w:szCs w:val="22"/>
        </w:rPr>
        <w:t xml:space="preserve"> — row-level security is not optional. Reports run in the security context of the recipient, which is what makes scheduled distribution to internal stakeholders safe.</w:t>
      </w:r>
    </w:p>
    <w:p>
      <w:pPr>
        <w:spacing w:after="160"/>
      </w:pPr>
    </w:p>
    <w:p>
      <w:pPr>
        <w:spacing w:after="120" w:before="0" w:line="276"/>
        <w:jc w:val="left"/>
      </w:pPr>
      <w:r>
        <w:rPr>
          <w:rFonts w:ascii="Calibri" w:cs="Calibri" w:eastAsia="Calibri" w:hAnsi="Calibri"/>
          <w:b w:val="false"/>
          <w:bCs w:val="false"/>
          <w:i w:val="false"/>
          <w:iCs w:val="false"/>
          <w:color w:val="000000"/>
          <w:sz w:val="22"/>
          <w:szCs w:val="22"/>
        </w:rPr>
        <w:t xml:space="preserve">The detailed role catalogue within each user type is confirmed after the high-level business processes are agreed, in line with the workshop decision to defer roles and permissions until that point.</w:t>
      </w:r>
    </w:p>
    <w:p>
      <w:r>
        <w:br w:type="page"/>
      </w:r>
    </w:p>
    <w:p>
      <w:pPr>
        <w:pStyle w:val="Heading1"/>
        <w:spacing w:after="160" w:before="320"/>
      </w:pPr>
      <w:r>
        <w:rPr>
          <w:rFonts w:ascii="Calibri" w:cs="Calibri" w:eastAsia="Calibri" w:hAnsi="Calibri"/>
          <w:b/>
          <w:bCs/>
          <w:color w:val="1F4E79"/>
          <w:sz w:val="30"/>
          <w:szCs w:val="30"/>
        </w:rPr>
        <w:t xml:space="preserve">5. Core Modules — Overview</w:t>
      </w:r>
    </w:p>
    <w:p>
      <w:pPr>
        <w:spacing w:after="120" w:before="0" w:line="276"/>
        <w:jc w:val="left"/>
      </w:pPr>
      <w:r>
        <w:rPr>
          <w:rFonts w:ascii="Calibri" w:cs="Calibri" w:eastAsia="Calibri" w:hAnsi="Calibri"/>
          <w:b w:val="false"/>
          <w:bCs w:val="false"/>
          <w:i w:val="false"/>
          <w:iCs w:val="false"/>
          <w:color w:val="000000"/>
          <w:sz w:val="22"/>
          <w:szCs w:val="22"/>
        </w:rPr>
        <w:t xml:space="preserve">Twelve core modules are defined. Each is detailed in its own section that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4626"/>
        <w:gridCol w:w="1000"/>
      </w:tblGrid>
      <w:tr>
        <w:trPr>
          <w:tblHeader/>
        </w:trPr>
        <w:tc>
          <w:tcPr>
            <w:tcW w:type="dxa" w:w="700"/>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Ref</w:t>
            </w:r>
          </w:p>
        </w:tc>
        <w:tc>
          <w:tcPr>
            <w:tcW w:type="dxa" w:w="2700"/>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Core module</w:t>
            </w:r>
          </w:p>
        </w:tc>
        <w:tc>
          <w:tcPr>
            <w:tcW w:type="dxa" w:w="4626"/>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Purpose in one line</w:t>
            </w:r>
          </w:p>
        </w:tc>
        <w:tc>
          <w:tcPr>
            <w:tcW w:type="dxa" w:w="1000"/>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Section</w:t>
            </w:r>
          </w:p>
        </w:tc>
      </w:tr>
      <w:tr>
        <w:tc>
          <w:tcPr>
            <w:tcW w:type="dxa" w:w="7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C1</w:t>
            </w:r>
          </w:p>
        </w:tc>
        <w:tc>
          <w:tcPr>
            <w:tcW w:type="dxa" w:w="27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Identity and Access Management</w:t>
            </w:r>
          </w:p>
        </w:tc>
        <w:tc>
          <w:tcPr>
            <w:tcW w:type="dxa" w:w="46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Who may log in, who they are, and what they may see and do</w:t>
            </w:r>
          </w:p>
        </w:tc>
        <w:tc>
          <w:tcPr>
            <w:tcW w:type="dxa" w:w="10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C1</w:t>
            </w:r>
          </w:p>
        </w:tc>
      </w:tr>
      <w:tr>
        <w:tc>
          <w:tcPr>
            <w:tcW w:type="dxa" w:w="7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C2</w:t>
            </w:r>
          </w:p>
        </w:tc>
        <w:tc>
          <w:tcPr>
            <w:tcW w:type="dxa" w:w="27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Application Shell, Navigation and Task Inbox</w:t>
            </w:r>
          </w:p>
        </w:tc>
        <w:tc>
          <w:tcPr>
            <w:tcW w:type="dxa" w:w="46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The country-first frame, home page, actions inbox and infocard</w:t>
            </w:r>
          </w:p>
        </w:tc>
        <w:tc>
          <w:tcPr>
            <w:tcW w:type="dxa" w:w="10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C2</w:t>
            </w:r>
          </w:p>
        </w:tc>
      </w:tr>
      <w:tr>
        <w:tc>
          <w:tcPr>
            <w:tcW w:type="dxa" w:w="7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C3</w:t>
            </w:r>
          </w:p>
        </w:tc>
        <w:tc>
          <w:tcPr>
            <w:tcW w:type="dxa" w:w="27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Master Data Management</w:t>
            </w:r>
          </w:p>
        </w:tc>
        <w:tc>
          <w:tcPr>
            <w:tcW w:type="dxa" w:w="46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Governed reference data that every module points to</w:t>
            </w:r>
          </w:p>
        </w:tc>
        <w:tc>
          <w:tcPr>
            <w:tcW w:type="dxa" w:w="10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C3</w:t>
            </w:r>
          </w:p>
        </w:tc>
      </w:tr>
      <w:tr>
        <w:tc>
          <w:tcPr>
            <w:tcW w:type="dxa" w:w="7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C4</w:t>
            </w:r>
          </w:p>
        </w:tc>
        <w:tc>
          <w:tcPr>
            <w:tcW w:type="dxa" w:w="27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Approval Workflow</w:t>
            </w:r>
          </w:p>
        </w:tc>
        <w:tc>
          <w:tcPr>
            <w:tcW w:type="dxa" w:w="46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One reusable engine for every decision the business must record</w:t>
            </w:r>
          </w:p>
        </w:tc>
        <w:tc>
          <w:tcPr>
            <w:tcW w:type="dxa" w:w="10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C4</w:t>
            </w:r>
          </w:p>
        </w:tc>
      </w:tr>
      <w:tr>
        <w:tc>
          <w:tcPr>
            <w:tcW w:type="dxa" w:w="7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C5</w:t>
            </w:r>
          </w:p>
        </w:tc>
        <w:tc>
          <w:tcPr>
            <w:tcW w:type="dxa" w:w="27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Notifications and Alerts</w:t>
            </w:r>
          </w:p>
        </w:tc>
        <w:tc>
          <w:tcPr>
            <w:tcW w:type="dxa" w:w="46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Right message, right person, right channel, event and time driven</w:t>
            </w:r>
          </w:p>
        </w:tc>
        <w:tc>
          <w:tcPr>
            <w:tcW w:type="dxa" w:w="10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C5</w:t>
            </w:r>
          </w:p>
        </w:tc>
      </w:tr>
      <w:tr>
        <w:tc>
          <w:tcPr>
            <w:tcW w:type="dxa" w:w="7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C6</w:t>
            </w:r>
          </w:p>
        </w:tc>
        <w:tc>
          <w:tcPr>
            <w:tcW w:type="dxa" w:w="27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Comments and Collaboration</w:t>
            </w:r>
          </w:p>
        </w:tc>
        <w:tc>
          <w:tcPr>
            <w:tcW w:type="dxa" w:w="46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Discussion attached to the record rather than lost in email</w:t>
            </w:r>
          </w:p>
        </w:tc>
        <w:tc>
          <w:tcPr>
            <w:tcW w:type="dxa" w:w="10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C6</w:t>
            </w:r>
          </w:p>
        </w:tc>
      </w:tr>
      <w:tr>
        <w:tc>
          <w:tcPr>
            <w:tcW w:type="dxa" w:w="7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C7</w:t>
            </w:r>
          </w:p>
        </w:tc>
        <w:tc>
          <w:tcPr>
            <w:tcW w:type="dxa" w:w="27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File and Document Management</w:t>
            </w:r>
          </w:p>
        </w:tc>
        <w:tc>
          <w:tcPr>
            <w:tcW w:type="dxa" w:w="46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Capture, classify, version, control and expire every file</w:t>
            </w:r>
          </w:p>
        </w:tc>
        <w:tc>
          <w:tcPr>
            <w:tcW w:type="dxa" w:w="10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C7</w:t>
            </w:r>
          </w:p>
        </w:tc>
      </w:tr>
      <w:tr>
        <w:tc>
          <w:tcPr>
            <w:tcW w:type="dxa" w:w="7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C8</w:t>
            </w:r>
          </w:p>
        </w:tc>
        <w:tc>
          <w:tcPr>
            <w:tcW w:type="dxa" w:w="27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Audit Trail and Activity History</w:t>
            </w:r>
          </w:p>
        </w:tc>
        <w:tc>
          <w:tcPr>
            <w:tcW w:type="dxa" w:w="46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Immutable record of who changed what and when</w:t>
            </w:r>
          </w:p>
        </w:tc>
        <w:tc>
          <w:tcPr>
            <w:tcW w:type="dxa" w:w="10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C8</w:t>
            </w:r>
          </w:p>
        </w:tc>
      </w:tr>
      <w:tr>
        <w:tc>
          <w:tcPr>
            <w:tcW w:type="dxa" w:w="7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C9</w:t>
            </w:r>
          </w:p>
        </w:tc>
        <w:tc>
          <w:tcPr>
            <w:tcW w:type="dxa" w:w="27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System Logging and Monitoring</w:t>
            </w:r>
          </w:p>
        </w:tc>
        <w:tc>
          <w:tcPr>
            <w:tcW w:type="dxa" w:w="46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Technical events, integration health and system availability</w:t>
            </w:r>
          </w:p>
        </w:tc>
        <w:tc>
          <w:tcPr>
            <w:tcW w:type="dxa" w:w="10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C9</w:t>
            </w:r>
          </w:p>
        </w:tc>
      </w:tr>
      <w:tr>
        <w:tc>
          <w:tcPr>
            <w:tcW w:type="dxa" w:w="7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C10</w:t>
            </w:r>
          </w:p>
        </w:tc>
        <w:tc>
          <w:tcPr>
            <w:tcW w:type="dxa" w:w="27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System Configuration and Administration</w:t>
            </w:r>
          </w:p>
        </w:tc>
        <w:tc>
          <w:tcPr>
            <w:tcW w:type="dxa" w:w="46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Country and process variation handled by configuration</w:t>
            </w:r>
          </w:p>
        </w:tc>
        <w:tc>
          <w:tcPr>
            <w:tcW w:type="dxa" w:w="10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C10</w:t>
            </w:r>
          </w:p>
        </w:tc>
      </w:tr>
      <w:tr>
        <w:tc>
          <w:tcPr>
            <w:tcW w:type="dxa" w:w="7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C11</w:t>
            </w:r>
          </w:p>
        </w:tc>
        <w:tc>
          <w:tcPr>
            <w:tcW w:type="dxa" w:w="27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Reporting and Dashboards</w:t>
            </w:r>
          </w:p>
        </w:tc>
        <w:tc>
          <w:tcPr>
            <w:tcW w:type="dxa" w:w="46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Core reporting engine; content owned per module plus shared area</w:t>
            </w:r>
          </w:p>
        </w:tc>
        <w:tc>
          <w:tcPr>
            <w:tcW w:type="dxa" w:w="10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C11</w:t>
            </w:r>
          </w:p>
        </w:tc>
      </w:tr>
      <w:tr>
        <w:tc>
          <w:tcPr>
            <w:tcW w:type="dxa" w:w="7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C12</w:t>
            </w:r>
          </w:p>
        </w:tc>
        <w:tc>
          <w:tcPr>
            <w:tcW w:type="dxa" w:w="27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Integration Layer</w:t>
            </w:r>
          </w:p>
        </w:tc>
        <w:tc>
          <w:tcPr>
            <w:tcW w:type="dxa" w:w="46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Every external connection, mapped, logged and recoverable</w:t>
            </w:r>
          </w:p>
        </w:tc>
        <w:tc>
          <w:tcPr>
            <w:tcW w:type="dxa" w:w="10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C12</w:t>
            </w:r>
          </w:p>
        </w:tc>
      </w:tr>
    </w:tbl>
    <w:p>
      <w:pPr>
        <w:spacing w:after="180"/>
      </w:pPr>
    </w:p>
    <w:p>
      <w:pPr>
        <w:pStyle w:val="Heading2"/>
        <w:spacing w:after="120" w:before="260"/>
      </w:pPr>
      <w:r>
        <w:rPr>
          <w:rFonts w:ascii="Calibri" w:cs="Calibri" w:eastAsia="Calibri" w:hAnsi="Calibri"/>
          <w:b/>
          <w:bCs/>
          <w:color w:val="2E74B5"/>
          <w:sz w:val="26"/>
          <w:szCs w:val="26"/>
        </w:rPr>
        <w:t xml:space="preserve">5.1 High-level process view of the core layer</w:t>
      </w:r>
    </w:p>
    <w:p>
      <w:pPr>
        <w:spacing w:after="120" w:before="0" w:line="276"/>
        <w:jc w:val="left"/>
      </w:pPr>
      <w:r>
        <w:rPr>
          <w:rFonts w:ascii="Calibri" w:cs="Calibri" w:eastAsia="Calibri" w:hAnsi="Calibri"/>
          <w:b w:val="false"/>
          <w:bCs w:val="false"/>
          <w:i w:val="false"/>
          <w:iCs w:val="false"/>
          <w:color w:val="000000"/>
          <w:sz w:val="22"/>
          <w:szCs w:val="22"/>
        </w:rPr>
        <w:t xml:space="preserve">At a high level the core modules operate in the following sequence around every business transaction:</w:t>
      </w:r>
    </w:p>
    <w:p>
      <w:pPr>
        <w:pStyle w:val="ListParagraph"/>
        <w:numPr>
          <w:ilvl w:val="0"/>
          <w:numId w:val="4"/>
        </w:numPr>
        <w:spacing w:after="60" w:line="276"/>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Enter</w:t>
      </w:r>
      <w:r>
        <w:rPr>
          <w:rFonts w:ascii="Calibri" w:cs="Calibri" w:eastAsia="Calibri" w:hAnsi="Calibri"/>
          <w:b w:val="false"/>
          <w:bCs w:val="false"/>
          <w:i w:val="false"/>
          <w:iCs w:val="false"/>
          <w:color w:val="000000"/>
          <w:sz w:val="22"/>
          <w:szCs w:val="22"/>
        </w:rPr>
        <w:t xml:space="preserve"> — the user authenticates (C1), the country context is established, and navigation and the actions inbox are presented (C2).</w:t>
      </w:r>
    </w:p>
    <w:p>
      <w:pPr>
        <w:pStyle w:val="ListParagraph"/>
        <w:numPr>
          <w:ilvl w:val="0"/>
          <w:numId w:val="4"/>
        </w:numPr>
        <w:spacing w:after="60" w:line="276"/>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Reference</w:t>
      </w:r>
      <w:r>
        <w:rPr>
          <w:rFonts w:ascii="Calibri" w:cs="Calibri" w:eastAsia="Calibri" w:hAnsi="Calibri"/>
          <w:b w:val="false"/>
          <w:bCs w:val="false"/>
          <w:i w:val="false"/>
          <w:iCs w:val="false"/>
          <w:color w:val="000000"/>
          <w:sz w:val="22"/>
          <w:szCs w:val="22"/>
        </w:rPr>
        <w:t xml:space="preserve"> — the transaction is built from governed master data (C3) under the configuration applicable to that country (C10).</w:t>
      </w:r>
    </w:p>
    <w:p>
      <w:pPr>
        <w:pStyle w:val="ListParagraph"/>
        <w:numPr>
          <w:ilvl w:val="0"/>
          <w:numId w:val="4"/>
        </w:numPr>
        <w:spacing w:after="60" w:line="276"/>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Support</w:t>
      </w:r>
      <w:r>
        <w:rPr>
          <w:rFonts w:ascii="Calibri" w:cs="Calibri" w:eastAsia="Calibri" w:hAnsi="Calibri"/>
          <w:b w:val="false"/>
          <w:bCs w:val="false"/>
          <w:i w:val="false"/>
          <w:iCs w:val="false"/>
          <w:color w:val="000000"/>
          <w:sz w:val="22"/>
          <w:szCs w:val="22"/>
        </w:rPr>
        <w:t xml:space="preserve"> — files are attached (C7) and discussion is captured (C6) against the record.</w:t>
      </w:r>
    </w:p>
    <w:p>
      <w:pPr>
        <w:pStyle w:val="ListParagraph"/>
        <w:numPr>
          <w:ilvl w:val="0"/>
          <w:numId w:val="4"/>
        </w:numPr>
        <w:spacing w:after="60" w:line="276"/>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Decide</w:t>
      </w:r>
      <w:r>
        <w:rPr>
          <w:rFonts w:ascii="Calibri" w:cs="Calibri" w:eastAsia="Calibri" w:hAnsi="Calibri"/>
          <w:b w:val="false"/>
          <w:bCs w:val="false"/>
          <w:i w:val="false"/>
          <w:iCs w:val="false"/>
          <w:color w:val="000000"/>
          <w:sz w:val="22"/>
          <w:szCs w:val="22"/>
        </w:rPr>
        <w:t xml:space="preserve"> — the record is routed for approval, decided and released (C4).</w:t>
      </w:r>
    </w:p>
    <w:p>
      <w:pPr>
        <w:pStyle w:val="ListParagraph"/>
        <w:numPr>
          <w:ilvl w:val="0"/>
          <w:numId w:val="4"/>
        </w:numPr>
        <w:spacing w:after="60" w:line="276"/>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Inform</w:t>
      </w:r>
      <w:r>
        <w:rPr>
          <w:rFonts w:ascii="Calibri" w:cs="Calibri" w:eastAsia="Calibri" w:hAnsi="Calibri"/>
          <w:b w:val="false"/>
          <w:bCs w:val="false"/>
          <w:i w:val="false"/>
          <w:iCs w:val="false"/>
          <w:color w:val="000000"/>
          <w:sz w:val="22"/>
          <w:szCs w:val="22"/>
        </w:rPr>
        <w:t xml:space="preserve"> — the parties concerned are notified through the appropriate channels, and periodic prompts are issued where data must be kept current (C5).</w:t>
      </w:r>
    </w:p>
    <w:p>
      <w:pPr>
        <w:pStyle w:val="ListParagraph"/>
        <w:numPr>
          <w:ilvl w:val="0"/>
          <w:numId w:val="4"/>
        </w:numPr>
        <w:spacing w:after="60" w:line="276"/>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Exchange</w:t>
      </w:r>
      <w:r>
        <w:rPr>
          <w:rFonts w:ascii="Calibri" w:cs="Calibri" w:eastAsia="Calibri" w:hAnsi="Calibri"/>
          <w:b w:val="false"/>
          <w:bCs w:val="false"/>
          <w:i w:val="false"/>
          <w:iCs w:val="false"/>
          <w:color w:val="000000"/>
          <w:sz w:val="22"/>
          <w:szCs w:val="22"/>
        </w:rPr>
        <w:t xml:space="preserve"> — data is exchanged with external systems, mapped and logged (C12).</w:t>
      </w:r>
    </w:p>
    <w:p>
      <w:pPr>
        <w:pStyle w:val="ListParagraph"/>
        <w:numPr>
          <w:ilvl w:val="0"/>
          <w:numId w:val="4"/>
        </w:numPr>
        <w:spacing w:after="60" w:line="276"/>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Record</w:t>
      </w:r>
      <w:r>
        <w:rPr>
          <w:rFonts w:ascii="Calibri" w:cs="Calibri" w:eastAsia="Calibri" w:hAnsi="Calibri"/>
          <w:b w:val="false"/>
          <w:bCs w:val="false"/>
          <w:i w:val="false"/>
          <w:iCs w:val="false"/>
          <w:color w:val="000000"/>
          <w:sz w:val="22"/>
          <w:szCs w:val="22"/>
        </w:rPr>
        <w:t xml:space="preserve"> — every business change is written immutably (C8) and every technical event is logged (C9).</w:t>
      </w:r>
    </w:p>
    <w:p>
      <w:pPr>
        <w:pStyle w:val="ListParagraph"/>
        <w:numPr>
          <w:ilvl w:val="0"/>
          <w:numId w:val="4"/>
        </w:numPr>
        <w:spacing w:after="60" w:line="276"/>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Report</w:t>
      </w:r>
      <w:r>
        <w:rPr>
          <w:rFonts w:ascii="Calibri" w:cs="Calibri" w:eastAsia="Calibri" w:hAnsi="Calibri"/>
          <w:b w:val="false"/>
          <w:bCs w:val="false"/>
          <w:i w:val="false"/>
          <w:iCs w:val="false"/>
          <w:color w:val="000000"/>
          <w:sz w:val="22"/>
          <w:szCs w:val="22"/>
        </w:rPr>
        <w:t xml:space="preserve"> — the resulting information is surfaced through module and shared reporting and dashboards (C11).</w:t>
      </w:r>
    </w:p>
    <w:p>
      <w:pPr>
        <w:spacing w:after="120"/>
      </w:pPr>
    </w:p>
    <w:p>
      <w:pPr>
        <w:spacing w:after="120" w:before="0" w:line="276"/>
        <w:jc w:val="left"/>
      </w:pPr>
      <w:r>
        <w:rPr>
          <w:rFonts w:ascii="Calibri" w:cs="Calibri" w:eastAsia="Calibri" w:hAnsi="Calibri"/>
          <w:b w:val="false"/>
          <w:bCs w:val="false"/>
          <w:i w:val="false"/>
          <w:iCs w:val="false"/>
          <w:color w:val="000000"/>
          <w:sz w:val="22"/>
          <w:szCs w:val="22"/>
        </w:rPr>
        <w:t xml:space="preserve">This sequence is the reason the core modules are specified before the business modules: each business process is an arrangement of these same eight movements.</w:t>
      </w:r>
    </w:p>
    <w:p>
      <w:r>
        <w:br w:type="page"/>
      </w:r>
    </w:p>
    <w:p>
      <w:pPr>
        <w:pStyle w:val="Heading1"/>
        <w:spacing w:after="160" w:before="320"/>
      </w:pPr>
      <w:r>
        <w:rPr>
          <w:rFonts w:ascii="Calibri" w:cs="Calibri" w:eastAsia="Calibri" w:hAnsi="Calibri"/>
          <w:b/>
          <w:bCs/>
          <w:color w:val="1F4E79"/>
          <w:sz w:val="30"/>
          <w:szCs w:val="30"/>
        </w:rPr>
        <w:t xml:space="preserve">C1. Identity and Access Management</w:t>
      </w:r>
    </w:p>
    <w:p>
      <w:pPr>
        <w:spacing w:after="120" w:before="0" w:line="276"/>
        <w:jc w:val="left"/>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Purpose.</w:t>
      </w:r>
      <w:r>
        <w:rPr>
          <w:rFonts w:ascii="Calibri" w:cs="Calibri" w:eastAsia="Calibri" w:hAnsi="Calibri"/>
          <w:b w:val="false"/>
          <w:bCs w:val="false"/>
          <w:i w:val="false"/>
          <w:iCs w:val="false"/>
          <w:color w:val="000000"/>
          <w:sz w:val="22"/>
          <w:szCs w:val="22"/>
        </w:rPr>
        <w:t xml:space="preserve"> Establish who the user is, confirm they are entitled to use the system, and determine precisely what they may see and do — across three user types, multiple countries and all modules.</w:t>
      </w:r>
    </w:p>
    <w:p>
      <w:pPr>
        <w:pStyle w:val="Heading2"/>
        <w:spacing w:after="120" w:before="260"/>
      </w:pPr>
      <w:r>
        <w:rPr>
          <w:rFonts w:ascii="Calibri" w:cs="Calibri" w:eastAsia="Calibri" w:hAnsi="Calibri"/>
          <w:b/>
          <w:bCs/>
          <w:color w:val="2E74B5"/>
          <w:sz w:val="26"/>
          <w:szCs w:val="26"/>
        </w:rPr>
        <w:t xml:space="preserve">C1.1 Sub-processes in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726"/>
      </w:tblGrid>
      <w:tr>
        <w:trPr>
          <w:tblHeader/>
        </w:trPr>
        <w:tc>
          <w:tcPr>
            <w:tcW w:type="dxa" w:w="900"/>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Ref</w:t>
            </w:r>
          </w:p>
        </w:tc>
        <w:tc>
          <w:tcPr>
            <w:tcW w:type="dxa" w:w="2400"/>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Sub-process</w:t>
            </w:r>
          </w:p>
        </w:tc>
        <w:tc>
          <w:tcPr>
            <w:tcW w:type="dxa" w:w="5726"/>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Description</w:t>
            </w:r>
          </w:p>
        </w:tc>
      </w:tr>
      <w:tr>
        <w:tc>
          <w:tcPr>
            <w:tcW w:type="dxa" w:w="9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C1.1</w:t>
            </w:r>
          </w:p>
        </w:tc>
        <w:tc>
          <w:tcPr>
            <w:tcW w:type="dxa" w:w="2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Authentication</w:t>
            </w:r>
          </w:p>
        </w:tc>
        <w:tc>
          <w:tcPr>
            <w:tcW w:type="dxa" w:w="57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Verify user identity through Active Directory (internal) or the external credential store (suppliers, customers, partners).</w:t>
            </w:r>
          </w:p>
        </w:tc>
      </w:tr>
      <w:tr>
        <w:tc>
          <w:tcPr>
            <w:tcW w:type="dxa" w:w="9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C1.2</w:t>
            </w:r>
          </w:p>
        </w:tc>
        <w:tc>
          <w:tcPr>
            <w:tcW w:type="dxa" w:w="2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User provisioning and lifecycle</w:t>
            </w:r>
          </w:p>
        </w:tc>
        <w:tc>
          <w:tcPr>
            <w:tcW w:type="dxa" w:w="57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Create, amend, transfer, suspend and deactivate user accounts under approval and audit.</w:t>
            </w:r>
          </w:p>
        </w:tc>
      </w:tr>
      <w:tr>
        <w:tc>
          <w:tcPr>
            <w:tcW w:type="dxa" w:w="9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C1.3</w:t>
            </w:r>
          </w:p>
        </w:tc>
        <w:tc>
          <w:tcPr>
            <w:tcW w:type="dxa" w:w="2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Role and permission management</w:t>
            </w:r>
          </w:p>
        </w:tc>
        <w:tc>
          <w:tcPr>
            <w:tcW w:type="dxa" w:w="57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Define functional permissions, group them into roles, and maintain the role catalogue.</w:t>
            </w:r>
          </w:p>
        </w:tc>
      </w:tr>
      <w:tr>
        <w:tc>
          <w:tcPr>
            <w:tcW w:type="dxa" w:w="9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C1.4</w:t>
            </w:r>
          </w:p>
        </w:tc>
        <w:tc>
          <w:tcPr>
            <w:tcW w:type="dxa" w:w="2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Access scoping</w:t>
            </w:r>
          </w:p>
        </w:tc>
        <w:tc>
          <w:tcPr>
            <w:tcW w:type="dxa" w:w="57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Apply country, module and record-level scope so that permission is always bounded by context.</w:t>
            </w:r>
          </w:p>
        </w:tc>
      </w:tr>
      <w:tr>
        <w:tc>
          <w:tcPr>
            <w:tcW w:type="dxa" w:w="9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C1.5</w:t>
            </w:r>
          </w:p>
        </w:tc>
        <w:tc>
          <w:tcPr>
            <w:tcW w:type="dxa" w:w="2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Delegation and absence cover</w:t>
            </w:r>
          </w:p>
        </w:tc>
        <w:tc>
          <w:tcPr>
            <w:tcW w:type="dxa" w:w="57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Allow approvals and tasks to be routed to a delegate for a defined period.</w:t>
            </w:r>
          </w:p>
        </w:tc>
      </w:tr>
      <w:tr>
        <w:tc>
          <w:tcPr>
            <w:tcW w:type="dxa" w:w="9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C1.6</w:t>
            </w:r>
          </w:p>
        </w:tc>
        <w:tc>
          <w:tcPr>
            <w:tcW w:type="dxa" w:w="2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External party access control</w:t>
            </w:r>
          </w:p>
        </w:tc>
        <w:tc>
          <w:tcPr>
            <w:tcW w:type="dxa" w:w="57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Bind external users to their supplier/customer record so they see only their own transactions.</w:t>
            </w:r>
          </w:p>
        </w:tc>
      </w:tr>
      <w:tr>
        <w:tc>
          <w:tcPr>
            <w:tcW w:type="dxa" w:w="9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C1.7</w:t>
            </w:r>
          </w:p>
        </w:tc>
        <w:tc>
          <w:tcPr>
            <w:tcW w:type="dxa" w:w="2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Periodic access review</w:t>
            </w:r>
          </w:p>
        </w:tc>
        <w:tc>
          <w:tcPr>
            <w:tcW w:type="dxa" w:w="57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Recertify who has access to what, per country, on a defined cycle.</w:t>
            </w:r>
          </w:p>
        </w:tc>
      </w:tr>
    </w:tbl>
    <w:p>
      <w:pPr>
        <w:spacing w:after="140"/>
      </w:pPr>
    </w:p>
    <w:p>
      <w:pPr>
        <w:pStyle w:val="Heading2"/>
        <w:spacing w:after="120" w:before="260"/>
      </w:pPr>
      <w:r>
        <w:rPr>
          <w:rFonts w:ascii="Calibri" w:cs="Calibri" w:eastAsia="Calibri" w:hAnsi="Calibri"/>
          <w:b/>
          <w:bCs/>
          <w:color w:val="2E74B5"/>
          <w:sz w:val="26"/>
          <w:szCs w:val="26"/>
        </w:rPr>
        <w:t xml:space="preserve">C1.2 Process flow — Login and session establishment</w:t>
      </w:r>
    </w:p>
    <w:p>
      <w:pPr>
        <w:pStyle w:val="ListParagraph"/>
        <w:numPr>
          <w:ilvl w:val="0"/>
          <w:numId w:val="5"/>
        </w:numPr>
        <w:spacing w:after="60" w:line="276"/>
      </w:pPr>
      <w:r>
        <w:rPr>
          <w:rFonts w:ascii="Calibri" w:cs="Calibri" w:eastAsia="Calibri" w:hAnsi="Calibri"/>
          <w:b w:val="false"/>
          <w:bCs w:val="false"/>
          <w:i w:val="false"/>
          <w:iCs w:val="false"/>
          <w:color w:val="000000"/>
          <w:sz w:val="22"/>
          <w:szCs w:val="22"/>
        </w:rPr>
        <w:t xml:space="preserve">User opens the COTS address. The system presents the appropriate login route: internal (Active Directory) or external portal.</w:t>
      </w:r>
    </w:p>
    <w:p>
      <w:pPr>
        <w:pStyle w:val="ListParagraph"/>
        <w:numPr>
          <w:ilvl w:val="0"/>
          <w:numId w:val="5"/>
        </w:numPr>
        <w:spacing w:after="60" w:line="276"/>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Internal users</w:t>
      </w:r>
      <w:r>
        <w:rPr>
          <w:rFonts w:ascii="Calibri" w:cs="Calibri" w:eastAsia="Calibri" w:hAnsi="Calibri"/>
          <w:b w:val="false"/>
          <w:bCs w:val="false"/>
          <w:i w:val="false"/>
          <w:iCs w:val="false"/>
          <w:color w:val="000000"/>
          <w:sz w:val="22"/>
          <w:szCs w:val="22"/>
        </w:rPr>
        <w:t xml:space="preserve"> — the system attempts integrated Windows authentication; where unavailable, the user enters AD credentials. Active Directory validates and returns the identity together with group membership.</w:t>
      </w:r>
    </w:p>
    <w:p>
      <w:pPr>
        <w:pStyle w:val="ListParagraph"/>
        <w:numPr>
          <w:ilvl w:val="0"/>
          <w:numId w:val="5"/>
        </w:numPr>
        <w:spacing w:after="60" w:line="276"/>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External users</w:t>
      </w:r>
      <w:r>
        <w:rPr>
          <w:rFonts w:ascii="Calibri" w:cs="Calibri" w:eastAsia="Calibri" w:hAnsi="Calibri"/>
          <w:b w:val="false"/>
          <w:bCs w:val="false"/>
          <w:i w:val="false"/>
          <w:iCs w:val="false"/>
          <w:color w:val="000000"/>
          <w:sz w:val="22"/>
          <w:szCs w:val="22"/>
        </w:rPr>
        <w:t xml:space="preserve"> — credentials are validated against the external identity store, with a second factor if enabled for that party type.</w:t>
      </w:r>
    </w:p>
    <w:p>
      <w:pPr>
        <w:pStyle w:val="ListParagraph"/>
        <w:numPr>
          <w:ilvl w:val="0"/>
          <w:numId w:val="5"/>
        </w:numPr>
        <w:spacing w:after="60" w:line="276"/>
      </w:pPr>
      <w:r>
        <w:rPr>
          <w:rFonts w:ascii="Calibri" w:cs="Calibri" w:eastAsia="Calibri" w:hAnsi="Calibri"/>
          <w:b w:val="false"/>
          <w:bCs w:val="false"/>
          <w:i w:val="false"/>
          <w:iCs w:val="false"/>
          <w:color w:val="000000"/>
          <w:sz w:val="22"/>
          <w:szCs w:val="22"/>
        </w:rPr>
        <w:t xml:space="preserve">The system retrieves the user profile: user type, roles, country scope, module scope, default country, preferred language and linked external party (where applicable).</w:t>
      </w:r>
    </w:p>
    <w:p>
      <w:pPr>
        <w:pStyle w:val="ListParagraph"/>
        <w:numPr>
          <w:ilvl w:val="0"/>
          <w:numId w:val="5"/>
        </w:numPr>
        <w:spacing w:after="60" w:line="276"/>
      </w:pPr>
      <w:r>
        <w:rPr>
          <w:rFonts w:ascii="Calibri" w:cs="Calibri" w:eastAsia="Calibri" w:hAnsi="Calibri"/>
          <w:b w:val="false"/>
          <w:bCs w:val="false"/>
          <w:i w:val="false"/>
          <w:iCs w:val="false"/>
          <w:color w:val="000000"/>
          <w:sz w:val="22"/>
          <w:szCs w:val="22"/>
        </w:rPr>
        <w:t xml:space="preserve">Account state is checked. If the account is inactive, expired, locked or has no active role, access is refused with a neutral message and the attempt is logged.</w:t>
      </w:r>
    </w:p>
    <w:p>
      <w:pPr>
        <w:pStyle w:val="ListParagraph"/>
        <w:numPr>
          <w:ilvl w:val="0"/>
          <w:numId w:val="5"/>
        </w:numPr>
        <w:spacing w:after="60" w:line="276"/>
      </w:pPr>
      <w:r>
        <w:rPr>
          <w:rFonts w:ascii="Calibri" w:cs="Calibri" w:eastAsia="Calibri" w:hAnsi="Calibri"/>
          <w:b w:val="false"/>
          <w:bCs w:val="false"/>
          <w:i w:val="false"/>
          <w:iCs w:val="false"/>
          <w:color w:val="000000"/>
          <w:sz w:val="22"/>
          <w:szCs w:val="22"/>
        </w:rPr>
        <w:t xml:space="preserve">On first login the user completes mandatory profile confirmation and accepts the system usage terms.</w:t>
      </w:r>
    </w:p>
    <w:p>
      <w:pPr>
        <w:pStyle w:val="ListParagraph"/>
        <w:numPr>
          <w:ilvl w:val="0"/>
          <w:numId w:val="5"/>
        </w:numPr>
        <w:spacing w:after="60" w:line="276"/>
      </w:pPr>
      <w:r>
        <w:rPr>
          <w:rFonts w:ascii="Calibri" w:cs="Calibri" w:eastAsia="Calibri" w:hAnsi="Calibri"/>
          <w:b w:val="false"/>
          <w:bCs w:val="false"/>
          <w:i w:val="false"/>
          <w:iCs w:val="false"/>
          <w:color w:val="000000"/>
          <w:sz w:val="22"/>
          <w:szCs w:val="22"/>
        </w:rPr>
        <w:t xml:space="preserve">A session is created with a configurable inactivity timeout. The login event is written to the audit trail (C8).</w:t>
      </w:r>
    </w:p>
    <w:p>
      <w:pPr>
        <w:pStyle w:val="ListParagraph"/>
        <w:numPr>
          <w:ilvl w:val="0"/>
          <w:numId w:val="5"/>
        </w:numPr>
        <w:spacing w:after="60" w:line="276"/>
      </w:pPr>
      <w:r>
        <w:rPr>
          <w:rFonts w:ascii="Calibri" w:cs="Calibri" w:eastAsia="Calibri" w:hAnsi="Calibri"/>
          <w:b w:val="false"/>
          <w:bCs w:val="false"/>
          <w:i w:val="false"/>
          <w:iCs w:val="false"/>
          <w:color w:val="000000"/>
          <w:sz w:val="22"/>
          <w:szCs w:val="22"/>
        </w:rPr>
        <w:t xml:space="preserve">The user is routed to the Home page in the context of their default country (see C2).</w:t>
      </w:r>
    </w:p>
    <w:p>
      <w:pPr>
        <w:pStyle w:val="ListParagraph"/>
        <w:numPr>
          <w:ilvl w:val="0"/>
          <w:numId w:val="5"/>
        </w:numPr>
        <w:spacing w:after="60" w:line="276"/>
      </w:pPr>
      <w:r>
        <w:rPr>
          <w:rFonts w:ascii="Calibri" w:cs="Calibri" w:eastAsia="Calibri" w:hAnsi="Calibri"/>
          <w:b w:val="false"/>
          <w:bCs w:val="false"/>
          <w:i w:val="false"/>
          <w:iCs w:val="false"/>
          <w:color w:val="000000"/>
          <w:sz w:val="22"/>
          <w:szCs w:val="22"/>
        </w:rPr>
        <w:t xml:space="preserve">Failed attempts are counted against a configurable threshold; on breach the account is locked and the system administrator is notified (C5).</w:t>
      </w:r>
    </w:p>
    <w:p>
      <w:pPr>
        <w:pStyle w:val="ListParagraph"/>
        <w:numPr>
          <w:ilvl w:val="0"/>
          <w:numId w:val="5"/>
        </w:numPr>
        <w:spacing w:after="60" w:line="276"/>
      </w:pPr>
      <w:r>
        <w:rPr>
          <w:rFonts w:ascii="Calibri" w:cs="Calibri" w:eastAsia="Calibri" w:hAnsi="Calibri"/>
          <w:b w:val="false"/>
          <w:bCs w:val="false"/>
          <w:i w:val="false"/>
          <w:iCs w:val="false"/>
          <w:color w:val="000000"/>
          <w:sz w:val="22"/>
          <w:szCs w:val="22"/>
        </w:rPr>
        <w:t xml:space="preserve">Logout, timeout and forced session termination are all recorded.</w:t>
      </w:r>
    </w:p>
    <w:p>
      <w:pPr>
        <w:pStyle w:val="Heading2"/>
        <w:spacing w:after="120" w:before="260"/>
      </w:pPr>
      <w:r>
        <w:rPr>
          <w:rFonts w:ascii="Calibri" w:cs="Calibri" w:eastAsia="Calibri" w:hAnsi="Calibri"/>
          <w:b/>
          <w:bCs/>
          <w:color w:val="2E74B5"/>
          <w:sz w:val="26"/>
          <w:szCs w:val="26"/>
        </w:rPr>
        <w:t xml:space="preserve">C1.3 Process flow — User provisioning and lifecycle</w:t>
      </w:r>
    </w:p>
    <w:p>
      <w:pPr>
        <w:pStyle w:val="ListParagraph"/>
        <w:numPr>
          <w:ilvl w:val="0"/>
          <w:numId w:val="6"/>
        </w:numPr>
        <w:spacing w:after="60" w:line="276"/>
      </w:pPr>
      <w:r>
        <w:rPr>
          <w:rFonts w:ascii="Calibri" w:cs="Calibri" w:eastAsia="Calibri" w:hAnsi="Calibri"/>
          <w:b w:val="false"/>
          <w:bCs w:val="false"/>
          <w:i w:val="false"/>
          <w:iCs w:val="false"/>
          <w:color w:val="000000"/>
          <w:sz w:val="22"/>
          <w:szCs w:val="22"/>
        </w:rPr>
        <w:t xml:space="preserve">An access request is raised by a line manager, the HR/administration function, or is triggered automatically when a new user appears in a monitored Active Directory group.</w:t>
      </w:r>
    </w:p>
    <w:p>
      <w:pPr>
        <w:pStyle w:val="ListParagraph"/>
        <w:numPr>
          <w:ilvl w:val="0"/>
          <w:numId w:val="6"/>
        </w:numPr>
        <w:spacing w:after="60" w:line="276"/>
      </w:pPr>
      <w:r>
        <w:rPr>
          <w:rFonts w:ascii="Calibri" w:cs="Calibri" w:eastAsia="Calibri" w:hAnsi="Calibri"/>
          <w:b w:val="false"/>
          <w:bCs w:val="false"/>
          <w:i w:val="false"/>
          <w:iCs w:val="false"/>
          <w:color w:val="000000"/>
          <w:sz w:val="22"/>
          <w:szCs w:val="22"/>
        </w:rPr>
        <w:t xml:space="preserve">The administrator classifies the user against one of the three user types: Team Member, Internal Stakeholder, or External User.</w:t>
      </w:r>
    </w:p>
    <w:p>
      <w:pPr>
        <w:pStyle w:val="ListParagraph"/>
        <w:numPr>
          <w:ilvl w:val="0"/>
          <w:numId w:val="6"/>
        </w:numPr>
        <w:spacing w:after="60" w:line="276"/>
      </w:pPr>
      <w:r>
        <w:rPr>
          <w:rFonts w:ascii="Calibri" w:cs="Calibri" w:eastAsia="Calibri" w:hAnsi="Calibri"/>
          <w:b w:val="false"/>
          <w:bCs w:val="false"/>
          <w:i w:val="false"/>
          <w:iCs w:val="false"/>
          <w:color w:val="000000"/>
          <w:sz w:val="22"/>
          <w:szCs w:val="22"/>
        </w:rPr>
        <w:t xml:space="preserve">Roles are assigned, together with the country scope, module scope, and — for external users — the mandatory link to the supplier, customer or partner master record.</w:t>
      </w:r>
    </w:p>
    <w:p>
      <w:pPr>
        <w:pStyle w:val="ListParagraph"/>
        <w:numPr>
          <w:ilvl w:val="0"/>
          <w:numId w:val="6"/>
        </w:numPr>
        <w:spacing w:after="60" w:line="276"/>
      </w:pPr>
      <w:r>
        <w:rPr>
          <w:rFonts w:ascii="Calibri" w:cs="Calibri" w:eastAsia="Calibri" w:hAnsi="Calibri"/>
          <w:b w:val="false"/>
          <w:bCs w:val="false"/>
          <w:i w:val="false"/>
          <w:iCs w:val="false"/>
          <w:color w:val="000000"/>
          <w:sz w:val="22"/>
          <w:szCs w:val="22"/>
        </w:rPr>
        <w:t xml:space="preserve">The request is routed for approval (C4). The approval route depends on user type and on the sensitivity of the roles requested; administrative and approval-bearing roles require a higher level of authorisation.</w:t>
      </w:r>
    </w:p>
    <w:p>
      <w:pPr>
        <w:pStyle w:val="ListParagraph"/>
        <w:numPr>
          <w:ilvl w:val="0"/>
          <w:numId w:val="6"/>
        </w:numPr>
        <w:spacing w:after="60" w:line="276"/>
      </w:pPr>
      <w:r>
        <w:rPr>
          <w:rFonts w:ascii="Calibri" w:cs="Calibri" w:eastAsia="Calibri" w:hAnsi="Calibri"/>
          <w:b w:val="false"/>
          <w:bCs w:val="false"/>
          <w:i w:val="false"/>
          <w:iCs w:val="false"/>
          <w:color w:val="000000"/>
          <w:sz w:val="22"/>
          <w:szCs w:val="22"/>
        </w:rPr>
        <w:t xml:space="preserve">On approval the account is activated. A welcome notification is issued with access instructions (C5). External users receive an activation link rather than a transmitted password.</w:t>
      </w:r>
    </w:p>
    <w:p>
      <w:pPr>
        <w:pStyle w:val="ListParagraph"/>
        <w:numPr>
          <w:ilvl w:val="0"/>
          <w:numId w:val="6"/>
        </w:numPr>
        <w:spacing w:after="60" w:line="276"/>
      </w:pPr>
      <w:r>
        <w:rPr>
          <w:rFonts w:ascii="Calibri" w:cs="Calibri" w:eastAsia="Calibri" w:hAnsi="Calibri"/>
          <w:b w:val="false"/>
          <w:bCs w:val="false"/>
          <w:i w:val="false"/>
          <w:iCs w:val="false"/>
          <w:color w:val="000000"/>
          <w:sz w:val="22"/>
          <w:szCs w:val="22"/>
        </w:rPr>
        <w:t xml:space="preserve">Amendments — role change, additional country, internal transfer — follow the same request, approve, apply and audit cycle.</w:t>
      </w:r>
    </w:p>
    <w:p>
      <w:pPr>
        <w:pStyle w:val="ListParagraph"/>
        <w:numPr>
          <w:ilvl w:val="0"/>
          <w:numId w:val="6"/>
        </w:numPr>
        <w:spacing w:after="60" w:line="276"/>
      </w:pPr>
      <w:r>
        <w:rPr>
          <w:rFonts w:ascii="Calibri" w:cs="Calibri" w:eastAsia="Calibri" w:hAnsi="Calibri"/>
          <w:b w:val="false"/>
          <w:bCs w:val="false"/>
          <w:i w:val="false"/>
          <w:iCs w:val="false"/>
          <w:color w:val="000000"/>
          <w:sz w:val="22"/>
          <w:szCs w:val="22"/>
        </w:rPr>
        <w:t xml:space="preserve">Deactivation is triggered by a leaver notification, contract expiry for external parties, or manual request. Open tasks and pending approvals held by the user are reassigned before the account is closed.</w:t>
      </w:r>
    </w:p>
    <w:p>
      <w:pPr>
        <w:pStyle w:val="ListParagraph"/>
        <w:numPr>
          <w:ilvl w:val="0"/>
          <w:numId w:val="6"/>
        </w:numPr>
        <w:spacing w:after="60" w:line="276"/>
      </w:pPr>
      <w:r>
        <w:rPr>
          <w:rFonts w:ascii="Calibri" w:cs="Calibri" w:eastAsia="Calibri" w:hAnsi="Calibri"/>
          <w:b w:val="false"/>
          <w:bCs w:val="false"/>
          <w:i w:val="false"/>
          <w:iCs w:val="false"/>
          <w:color w:val="000000"/>
          <w:sz w:val="22"/>
          <w:szCs w:val="22"/>
        </w:rPr>
        <w:t xml:space="preserve">Accounts are never deleted; they are deactivated so that historical audit references remain intact.</w:t>
      </w:r>
    </w:p>
    <w:p>
      <w:pPr>
        <w:pStyle w:val="Heading2"/>
        <w:spacing w:after="120" w:before="260"/>
      </w:pPr>
      <w:r>
        <w:rPr>
          <w:rFonts w:ascii="Calibri" w:cs="Calibri" w:eastAsia="Calibri" w:hAnsi="Calibri"/>
          <w:b/>
          <w:bCs/>
          <w:color w:val="2E74B5"/>
          <w:sz w:val="26"/>
          <w:szCs w:val="26"/>
        </w:rPr>
        <w:t xml:space="preserve">C1.4 Process flow — Role, permission and scope resolution</w:t>
      </w:r>
    </w:p>
    <w:p>
      <w:pPr>
        <w:pStyle w:val="ListParagraph"/>
        <w:numPr>
          <w:ilvl w:val="0"/>
          <w:numId w:val="7"/>
        </w:numPr>
        <w:spacing w:after="60" w:line="276"/>
      </w:pPr>
      <w:r>
        <w:rPr>
          <w:rFonts w:ascii="Calibri" w:cs="Calibri" w:eastAsia="Calibri" w:hAnsi="Calibri"/>
          <w:b w:val="false"/>
          <w:bCs w:val="false"/>
          <w:i w:val="false"/>
          <w:iCs w:val="false"/>
          <w:color w:val="000000"/>
          <w:sz w:val="22"/>
          <w:szCs w:val="22"/>
        </w:rPr>
        <w:t xml:space="preserve">Permissions are defined at function level as a combination of screen or object plus action: view, create, edit, delete, submit, approve, export, administer.</w:t>
      </w:r>
    </w:p>
    <w:p>
      <w:pPr>
        <w:pStyle w:val="ListParagraph"/>
        <w:numPr>
          <w:ilvl w:val="0"/>
          <w:numId w:val="7"/>
        </w:numPr>
        <w:spacing w:after="60" w:line="276"/>
      </w:pPr>
      <w:r>
        <w:rPr>
          <w:rFonts w:ascii="Calibri" w:cs="Calibri" w:eastAsia="Calibri" w:hAnsi="Calibri"/>
          <w:b w:val="false"/>
          <w:bCs w:val="false"/>
          <w:i w:val="false"/>
          <w:iCs w:val="false"/>
          <w:color w:val="000000"/>
          <w:sz w:val="22"/>
          <w:szCs w:val="22"/>
        </w:rPr>
        <w:t xml:space="preserve">Permissions are grouped into roles that correspond to real operational positions (for example Sourcing Officer, Execution Officer, Processing Supervisor, Quality Inspector, Compliance Officer, Country Manager).</w:t>
      </w:r>
    </w:p>
    <w:p>
      <w:pPr>
        <w:pStyle w:val="ListParagraph"/>
        <w:numPr>
          <w:ilvl w:val="0"/>
          <w:numId w:val="7"/>
        </w:numPr>
        <w:spacing w:after="60" w:line="276"/>
      </w:pPr>
      <w:r>
        <w:rPr>
          <w:rFonts w:ascii="Calibri" w:cs="Calibri" w:eastAsia="Calibri" w:hAnsi="Calibri"/>
          <w:b w:val="false"/>
          <w:bCs w:val="false"/>
          <w:i w:val="false"/>
          <w:iCs w:val="false"/>
          <w:color w:val="000000"/>
          <w:sz w:val="22"/>
          <w:szCs w:val="22"/>
        </w:rPr>
        <w:t xml:space="preserve">A role is assigned to a user together with a scope: one or more countries, and where required a narrower operational area, facility or warehouse.</w:t>
      </w:r>
    </w:p>
    <w:p>
      <w:pPr>
        <w:pStyle w:val="ListParagraph"/>
        <w:numPr>
          <w:ilvl w:val="0"/>
          <w:numId w:val="7"/>
        </w:numPr>
        <w:spacing w:after="60" w:line="276"/>
      </w:pPr>
      <w:r>
        <w:rPr>
          <w:rFonts w:ascii="Calibri" w:cs="Calibri" w:eastAsia="Calibri" w:hAnsi="Calibri"/>
          <w:b w:val="false"/>
          <w:bCs w:val="false"/>
          <w:i w:val="false"/>
          <w:iCs w:val="false"/>
          <w:color w:val="000000"/>
          <w:sz w:val="22"/>
          <w:szCs w:val="22"/>
        </w:rPr>
        <w:t xml:space="preserve">At runtime the effective permission is the intersection of the role permission and the active country context. The default position is deny; access must be explicitly granted.</w:t>
      </w:r>
    </w:p>
    <w:p>
      <w:pPr>
        <w:pStyle w:val="ListParagraph"/>
        <w:numPr>
          <w:ilvl w:val="0"/>
          <w:numId w:val="7"/>
        </w:numPr>
        <w:spacing w:after="60" w:line="276"/>
      </w:pPr>
      <w:r>
        <w:rPr>
          <w:rFonts w:ascii="Calibri" w:cs="Calibri" w:eastAsia="Calibri" w:hAnsi="Calibri"/>
          <w:b w:val="false"/>
          <w:bCs w:val="false"/>
          <w:i w:val="false"/>
          <w:iCs w:val="false"/>
          <w:color w:val="000000"/>
          <w:sz w:val="22"/>
          <w:szCs w:val="22"/>
        </w:rPr>
        <w:t xml:space="preserve">For external users an additional record-level filter is applied automatically, restricting every query to records where the linked party is a participant.</w:t>
      </w:r>
    </w:p>
    <w:p>
      <w:pPr>
        <w:pStyle w:val="ListParagraph"/>
        <w:numPr>
          <w:ilvl w:val="0"/>
          <w:numId w:val="7"/>
        </w:numPr>
        <w:spacing w:after="60" w:line="276"/>
      </w:pPr>
      <w:r>
        <w:rPr>
          <w:rFonts w:ascii="Calibri" w:cs="Calibri" w:eastAsia="Calibri" w:hAnsi="Calibri"/>
          <w:b w:val="false"/>
          <w:bCs w:val="false"/>
          <w:i w:val="false"/>
          <w:iCs w:val="false"/>
          <w:color w:val="000000"/>
          <w:sz w:val="22"/>
          <w:szCs w:val="22"/>
        </w:rPr>
        <w:t xml:space="preserve">For Internal Stakeholders the permission set is predominantly read and report access, with named exceptions for approval steps and limited data entry.</w:t>
      </w:r>
    </w:p>
    <w:p>
      <w:pPr>
        <w:pStyle w:val="ListParagraph"/>
        <w:numPr>
          <w:ilvl w:val="0"/>
          <w:numId w:val="7"/>
        </w:numPr>
        <w:spacing w:after="60" w:line="276"/>
      </w:pPr>
      <w:r>
        <w:rPr>
          <w:rFonts w:ascii="Calibri" w:cs="Calibri" w:eastAsia="Calibri" w:hAnsi="Calibri"/>
          <w:b w:val="false"/>
          <w:bCs w:val="false"/>
          <w:i w:val="false"/>
          <w:iCs w:val="false"/>
          <w:color w:val="000000"/>
          <w:sz w:val="22"/>
          <w:szCs w:val="22"/>
        </w:rPr>
        <w:t xml:space="preserve">Any change to a role definition or to a user's role assignment requires approval and is written to the audit trail.</w:t>
      </w:r>
    </w:p>
    <w:p>
      <w:pPr>
        <w:pStyle w:val="ListParagraph"/>
        <w:numPr>
          <w:ilvl w:val="0"/>
          <w:numId w:val="7"/>
        </w:numPr>
        <w:spacing w:after="60" w:line="276"/>
      </w:pPr>
      <w:r>
        <w:rPr>
          <w:rFonts w:ascii="Calibri" w:cs="Calibri" w:eastAsia="Calibri" w:hAnsi="Calibri"/>
          <w:b w:val="false"/>
          <w:bCs w:val="false"/>
          <w:i w:val="false"/>
          <w:iCs w:val="false"/>
          <w:color w:val="000000"/>
          <w:sz w:val="22"/>
          <w:szCs w:val="22"/>
        </w:rPr>
        <w:t xml:space="preserve">The role catalogue is confirmed after the high-level business processes are agreed, in line with the workshop decision to defer roles and permissions.</w:t>
      </w:r>
    </w:p>
    <w:p>
      <w:pPr>
        <w:pStyle w:val="Heading2"/>
        <w:spacing w:after="120" w:before="260"/>
      </w:pPr>
      <w:r>
        <w:rPr>
          <w:rFonts w:ascii="Calibri" w:cs="Calibri" w:eastAsia="Calibri" w:hAnsi="Calibri"/>
          <w:b/>
          <w:bCs/>
          <w:color w:val="2E74B5"/>
          <w:sz w:val="26"/>
          <w:szCs w:val="26"/>
        </w:rPr>
        <w:t xml:space="preserve">C1.5 Process flow — Delegation and access review</w:t>
      </w:r>
    </w:p>
    <w:p>
      <w:pPr>
        <w:pStyle w:val="ListParagraph"/>
        <w:numPr>
          <w:ilvl w:val="0"/>
          <w:numId w:val="8"/>
        </w:numPr>
        <w:spacing w:after="60" w:line="276"/>
      </w:pPr>
      <w:r>
        <w:rPr>
          <w:rFonts w:ascii="Calibri" w:cs="Calibri" w:eastAsia="Calibri" w:hAnsi="Calibri"/>
          <w:b w:val="false"/>
          <w:bCs w:val="false"/>
          <w:i w:val="false"/>
          <w:iCs w:val="false"/>
          <w:color w:val="000000"/>
          <w:sz w:val="22"/>
          <w:szCs w:val="22"/>
        </w:rPr>
        <w:t xml:space="preserve">A user, or an administrator on their behalf, creates a delegation record specifying the delegate, the scope of delegated authority, and the start and end dates.</w:t>
      </w:r>
    </w:p>
    <w:p>
      <w:pPr>
        <w:pStyle w:val="ListParagraph"/>
        <w:numPr>
          <w:ilvl w:val="0"/>
          <w:numId w:val="8"/>
        </w:numPr>
        <w:spacing w:after="60" w:line="276"/>
      </w:pPr>
      <w:r>
        <w:rPr>
          <w:rFonts w:ascii="Calibri" w:cs="Calibri" w:eastAsia="Calibri" w:hAnsi="Calibri"/>
          <w:b w:val="false"/>
          <w:bCs w:val="false"/>
          <w:i w:val="false"/>
          <w:iCs w:val="false"/>
          <w:color w:val="000000"/>
          <w:sz w:val="22"/>
          <w:szCs w:val="22"/>
        </w:rPr>
        <w:t xml:space="preserve">During the delegation period the approval engine (C4) resolves tasks to the delegate; both the original approver and the delegate are shown on the approval history.</w:t>
      </w:r>
    </w:p>
    <w:p>
      <w:pPr>
        <w:pStyle w:val="ListParagraph"/>
        <w:numPr>
          <w:ilvl w:val="0"/>
          <w:numId w:val="8"/>
        </w:numPr>
        <w:spacing w:after="60" w:line="276"/>
      </w:pPr>
      <w:r>
        <w:rPr>
          <w:rFonts w:ascii="Calibri" w:cs="Calibri" w:eastAsia="Calibri" w:hAnsi="Calibri"/>
          <w:b w:val="false"/>
          <w:bCs w:val="false"/>
          <w:i w:val="false"/>
          <w:iCs w:val="false"/>
          <w:color w:val="000000"/>
          <w:sz w:val="22"/>
          <w:szCs w:val="22"/>
        </w:rPr>
        <w:t xml:space="preserve">Delegation cannot exceed the delegate's own permission ceiling; the system refuses delegation of authority the delegate could not otherwise hold.</w:t>
      </w:r>
    </w:p>
    <w:p>
      <w:pPr>
        <w:pStyle w:val="ListParagraph"/>
        <w:numPr>
          <w:ilvl w:val="0"/>
          <w:numId w:val="8"/>
        </w:numPr>
        <w:spacing w:after="60" w:line="276"/>
      </w:pPr>
      <w:r>
        <w:rPr>
          <w:rFonts w:ascii="Calibri" w:cs="Calibri" w:eastAsia="Calibri" w:hAnsi="Calibri"/>
          <w:b w:val="false"/>
          <w:bCs w:val="false"/>
          <w:i w:val="false"/>
          <w:iCs w:val="false"/>
          <w:color w:val="000000"/>
          <w:sz w:val="22"/>
          <w:szCs w:val="22"/>
        </w:rPr>
        <w:t xml:space="preserve">On a defined cycle the system generates an access review pack per country listing every user, user type, role and scope.</w:t>
      </w:r>
    </w:p>
    <w:p>
      <w:pPr>
        <w:pStyle w:val="ListParagraph"/>
        <w:numPr>
          <w:ilvl w:val="0"/>
          <w:numId w:val="8"/>
        </w:numPr>
        <w:spacing w:after="60" w:line="276"/>
      </w:pPr>
      <w:r>
        <w:rPr>
          <w:rFonts w:ascii="Calibri" w:cs="Calibri" w:eastAsia="Calibri" w:hAnsi="Calibri"/>
          <w:b w:val="false"/>
          <w:bCs w:val="false"/>
          <w:i w:val="false"/>
          <w:iCs w:val="false"/>
          <w:color w:val="000000"/>
          <w:sz w:val="22"/>
          <w:szCs w:val="22"/>
        </w:rPr>
        <w:t xml:space="preserve">The country or module owner confirms, amends or revokes each entry; the outcome is recorded and any revocation is applied automatically.</w:t>
      </w:r>
    </w:p>
    <w:p>
      <w:pPr>
        <w:pStyle w:val="ListParagraph"/>
        <w:numPr>
          <w:ilvl w:val="0"/>
          <w:numId w:val="8"/>
        </w:numPr>
        <w:spacing w:after="60" w:line="276"/>
      </w:pPr>
      <w:r>
        <w:rPr>
          <w:rFonts w:ascii="Calibri" w:cs="Calibri" w:eastAsia="Calibri" w:hAnsi="Calibri"/>
          <w:b w:val="false"/>
          <w:bCs w:val="false"/>
          <w:i w:val="false"/>
          <w:iCs w:val="false"/>
          <w:color w:val="000000"/>
          <w:sz w:val="22"/>
          <w:szCs w:val="22"/>
        </w:rPr>
        <w:t xml:space="preserve">Dormant accounts beyond a configurable period are flagged for review and may be auto-suspended.</w:t>
      </w:r>
    </w:p>
    <w:p>
      <w:pPr>
        <w:pStyle w:val="Heading2"/>
        <w:spacing w:after="120" w:before="260"/>
      </w:pPr>
      <w:r>
        <w:rPr>
          <w:rFonts w:ascii="Calibri" w:cs="Calibri" w:eastAsia="Calibri" w:hAnsi="Calibri"/>
          <w:b/>
          <w:bCs/>
          <w:color w:val="2E74B5"/>
          <w:sz w:val="26"/>
          <w:szCs w:val="26"/>
        </w:rPr>
        <w:t xml:space="preserve">C1.6 Key data captured</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User: identifier, user type, name, contact details, organisation unit, preferred language, default country, status.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Role: code, description, permission set, sensitivity classification, owner.</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Assignment: user, role, country scope, module scope, effective from/to.</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External link: user, party type (supplier, customer, agent, transporter, surveyor, laboratory), party master record.</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Delegation: from user, to user, scope, period, status.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Access events: login, logout, failure, lockout, permission change.</w:t>
      </w:r>
    </w:p>
    <w:p>
      <w:pPr>
        <w:pStyle w:val="Heading2"/>
        <w:spacing w:after="120" w:before="260"/>
      </w:pPr>
      <w:r>
        <w:rPr>
          <w:rFonts w:ascii="Calibri" w:cs="Calibri" w:eastAsia="Calibri" w:hAnsi="Calibri"/>
          <w:b/>
          <w:bCs/>
          <w:color w:val="2E74B5"/>
          <w:sz w:val="26"/>
          <w:szCs w:val="26"/>
        </w:rPr>
        <w:t xml:space="preserve">C1.7 Configuration points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Session inactivity timeout and absolute session length.</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Failed login threshold, lockout duration and unlock procedure.</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Second factor on or off, by user type.</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Whether Active Directory groups map automatically to COTS roles, and the mapping table.</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Access review frequency and dormancy threshold.</w:t>
      </w:r>
    </w:p>
    <w:p>
      <w:pPr>
        <w:pStyle w:val="Heading2"/>
        <w:spacing w:after="120" w:before="260"/>
      </w:pPr>
      <w:r>
        <w:rPr>
          <w:rFonts w:ascii="Calibri" w:cs="Calibri" w:eastAsia="Calibri" w:hAnsi="Calibri"/>
          <w:b/>
          <w:bCs/>
          <w:color w:val="2E74B5"/>
          <w:sz w:val="26"/>
          <w:szCs w:val="26"/>
        </w:rPr>
        <w:t xml:space="preserve">C1.8 Interfaces with other modules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C2 Application Shell — supplies the country and module scope that drives navigation.</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C4 Approval Workflow — access requests and role changes are approved through the common engine.</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C5 Notifications — account activation, lockout and access review reminders.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C8 Audit Trail — all access and permission events.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C12 Integration — Active Directory authentication and user attribute retrieval.</w:t>
      </w:r>
    </w:p>
    <w:p>
      <w:pPr>
        <w:pStyle w:val="Heading2"/>
        <w:spacing w:after="120" w:before="260"/>
      </w:pPr>
      <w:r>
        <w:rPr>
          <w:rFonts w:ascii="Calibri" w:cs="Calibri" w:eastAsia="Calibri" w:hAnsi="Calibri"/>
          <w:b/>
          <w:bCs/>
          <w:color w:val="2E74B5"/>
          <w:sz w:val="26"/>
          <w:szCs w:val="26"/>
        </w:rPr>
        <w:t xml:space="preserve">C1.9 Open points for business confirmation</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Is a second authentication factor required for external users, and who bears the cost of the channel?</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Do external users self-register subject to approval, or are they created by invitation only?</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Which Active Directory attributes are authoritative (department, manager, country) and which are maintained in COTS?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Confirmation of the full role catalogue once high-level processes are signed off.</w:t>
      </w:r>
    </w:p>
    <w:p>
      <w:pPr>
        <w:spacing w:after="200"/>
      </w:pPr>
    </w:p>
    <w:p>
      <w:r>
        <w:br w:type="page"/>
      </w:r>
    </w:p>
    <w:p>
      <w:pPr>
        <w:pStyle w:val="Heading1"/>
        <w:spacing w:after="160" w:before="320"/>
      </w:pPr>
      <w:r>
        <w:rPr>
          <w:rFonts w:ascii="Calibri" w:cs="Calibri" w:eastAsia="Calibri" w:hAnsi="Calibri"/>
          <w:b/>
          <w:bCs/>
          <w:color w:val="1F4E79"/>
          <w:sz w:val="30"/>
          <w:szCs w:val="30"/>
        </w:rPr>
        <w:t xml:space="preserve">C2. Application Shell, Navigation and Task Inbox</w:t>
      </w:r>
    </w:p>
    <w:p>
      <w:pPr>
        <w:spacing w:after="120" w:before="0" w:line="276"/>
        <w:jc w:val="left"/>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Purpose.</w:t>
      </w:r>
      <w:r>
        <w:rPr>
          <w:rFonts w:ascii="Calibri" w:cs="Calibri" w:eastAsia="Calibri" w:hAnsi="Calibri"/>
          <w:b w:val="false"/>
          <w:bCs w:val="false"/>
          <w:i w:val="false"/>
          <w:iCs w:val="false"/>
          <w:color w:val="000000"/>
          <w:sz w:val="22"/>
          <w:szCs w:val="22"/>
        </w:rPr>
        <w:t xml:space="preserve"> Provide the consistent frame within which every module operates: country-first navigation, role-based home page, the personal action inbox, the reusable infocard, global search and in-context help.</w:t>
      </w:r>
    </w:p>
    <w:p>
      <w:pPr>
        <w:spacing w:after="120" w:before="0" w:line="276"/>
        <w:jc w:val="left"/>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Note.</w:t>
      </w:r>
      <w:r>
        <w:rPr>
          <w:rFonts w:ascii="Calibri" w:cs="Calibri" w:eastAsia="Calibri" w:hAnsi="Calibri"/>
          <w:b w:val="false"/>
          <w:bCs w:val="false"/>
          <w:i w:val="false"/>
          <w:iCs w:val="false"/>
          <w:color w:val="000000"/>
          <w:sz w:val="22"/>
          <w:szCs w:val="22"/>
        </w:rPr>
        <w:t xml:space="preserve"> The workshop option of country-first navigation is </w:t>
      </w:r>
      <w:r>
        <w:rPr>
          <w:rFonts w:ascii="Calibri" w:cs="Calibri" w:eastAsia="Calibri" w:hAnsi="Calibri"/>
          <w:b/>
          <w:bCs/>
          <w:i w:val="false"/>
          <w:iCs w:val="false"/>
          <w:color w:val="000000"/>
          <w:sz w:val="22"/>
          <w:szCs w:val="22"/>
        </w:rPr>
        <w:t xml:space="preserve">confirmed</w:t>
      </w:r>
      <w:r>
        <w:rPr>
          <w:rFonts w:ascii="Calibri" w:cs="Calibri" w:eastAsia="Calibri" w:hAnsi="Calibri"/>
          <w:b w:val="false"/>
          <w:bCs w:val="false"/>
          <w:i w:val="false"/>
          <w:iCs w:val="false"/>
          <w:color w:val="000000"/>
          <w:sz w:val="22"/>
          <w:szCs w:val="22"/>
        </w:rPr>
        <w:t xml:space="preserve">. Country is the primary context: it is selected before any module and it filters data, master data, configuration and reports for the whole session.</w:t>
      </w:r>
    </w:p>
    <w:p>
      <w:pPr>
        <w:pStyle w:val="Heading2"/>
        <w:spacing w:after="120" w:before="260"/>
      </w:pPr>
      <w:r>
        <w:rPr>
          <w:rFonts w:ascii="Calibri" w:cs="Calibri" w:eastAsia="Calibri" w:hAnsi="Calibri"/>
          <w:b/>
          <w:bCs/>
          <w:color w:val="2E74B5"/>
          <w:sz w:val="26"/>
          <w:szCs w:val="26"/>
        </w:rPr>
        <w:t xml:space="preserve">C2.1 Sub-processes in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726"/>
      </w:tblGrid>
      <w:tr>
        <w:trPr>
          <w:tblHeader/>
        </w:trPr>
        <w:tc>
          <w:tcPr>
            <w:tcW w:type="dxa" w:w="900"/>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Ref</w:t>
            </w:r>
          </w:p>
        </w:tc>
        <w:tc>
          <w:tcPr>
            <w:tcW w:type="dxa" w:w="2400"/>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Sub-process</w:t>
            </w:r>
          </w:p>
        </w:tc>
        <w:tc>
          <w:tcPr>
            <w:tcW w:type="dxa" w:w="5726"/>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Description</w:t>
            </w:r>
          </w:p>
        </w:tc>
      </w:tr>
      <w:tr>
        <w:tc>
          <w:tcPr>
            <w:tcW w:type="dxa" w:w="9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C2.1</w:t>
            </w:r>
          </w:p>
        </w:tc>
        <w:tc>
          <w:tcPr>
            <w:tcW w:type="dxa" w:w="2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Country context selection</w:t>
            </w:r>
          </w:p>
        </w:tc>
        <w:tc>
          <w:tcPr>
            <w:tcW w:type="dxa" w:w="57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Establish and maintain the active country for the session.</w:t>
            </w:r>
          </w:p>
        </w:tc>
      </w:tr>
      <w:tr>
        <w:tc>
          <w:tcPr>
            <w:tcW w:type="dxa" w:w="9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C2.2</w:t>
            </w:r>
          </w:p>
        </w:tc>
        <w:tc>
          <w:tcPr>
            <w:tcW w:type="dxa" w:w="2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Navigation structure</w:t>
            </w:r>
          </w:p>
        </w:tc>
        <w:tc>
          <w:tcPr>
            <w:tcW w:type="dxa" w:w="57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Present modules and sub-modules within the active country, filtered by permission.</w:t>
            </w:r>
          </w:p>
        </w:tc>
      </w:tr>
      <w:tr>
        <w:tc>
          <w:tcPr>
            <w:tcW w:type="dxa" w:w="9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C2.3</w:t>
            </w:r>
          </w:p>
        </w:tc>
        <w:tc>
          <w:tcPr>
            <w:tcW w:type="dxa" w:w="2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Home and dashboards</w:t>
            </w:r>
          </w:p>
        </w:tc>
        <w:tc>
          <w:tcPr>
            <w:tcW w:type="dxa" w:w="57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Role-based landing page with key indicators and shortcuts.</w:t>
            </w:r>
          </w:p>
        </w:tc>
      </w:tr>
      <w:tr>
        <w:tc>
          <w:tcPr>
            <w:tcW w:type="dxa" w:w="9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C2.4</w:t>
            </w:r>
          </w:p>
        </w:tc>
        <w:tc>
          <w:tcPr>
            <w:tcW w:type="dxa" w:w="2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Actions / Inbox / Tasks</w:t>
            </w:r>
          </w:p>
        </w:tc>
        <w:tc>
          <w:tcPr>
            <w:tcW w:type="dxa" w:w="57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Single consolidated list of everything awaiting the user, plus the manager view.</w:t>
            </w:r>
          </w:p>
        </w:tc>
      </w:tr>
      <w:tr>
        <w:tc>
          <w:tcPr>
            <w:tcW w:type="dxa" w:w="9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C2.5</w:t>
            </w:r>
          </w:p>
        </w:tc>
        <w:tc>
          <w:tcPr>
            <w:tcW w:type="dxa" w:w="2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Infocard</w:t>
            </w:r>
          </w:p>
        </w:tc>
        <w:tc>
          <w:tcPr>
            <w:tcW w:type="dxa" w:w="57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Reusable tabbed panel giving instant context on any master or operational object.</w:t>
            </w:r>
          </w:p>
        </w:tc>
      </w:tr>
      <w:tr>
        <w:tc>
          <w:tcPr>
            <w:tcW w:type="dxa" w:w="9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C2.6</w:t>
            </w:r>
          </w:p>
        </w:tc>
        <w:tc>
          <w:tcPr>
            <w:tcW w:type="dxa" w:w="2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Global search</w:t>
            </w:r>
          </w:p>
        </w:tc>
        <w:tc>
          <w:tcPr>
            <w:tcW w:type="dxa" w:w="57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Cross-module search within the permitted country scope.</w:t>
            </w:r>
          </w:p>
        </w:tc>
      </w:tr>
      <w:tr>
        <w:tc>
          <w:tcPr>
            <w:tcW w:type="dxa" w:w="9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C2.7</w:t>
            </w:r>
          </w:p>
        </w:tc>
        <w:tc>
          <w:tcPr>
            <w:tcW w:type="dxa" w:w="2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Help and module description</w:t>
            </w:r>
          </w:p>
        </w:tc>
        <w:tc>
          <w:tcPr>
            <w:tcW w:type="dxa" w:w="57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Per-module description, function list and guidance available in context.</w:t>
            </w:r>
          </w:p>
        </w:tc>
      </w:tr>
    </w:tbl>
    <w:p>
      <w:pPr>
        <w:spacing w:after="140"/>
      </w:pPr>
    </w:p>
    <w:p>
      <w:pPr>
        <w:pStyle w:val="Heading2"/>
        <w:spacing w:after="120" w:before="260"/>
      </w:pPr>
      <w:r>
        <w:rPr>
          <w:rFonts w:ascii="Calibri" w:cs="Calibri" w:eastAsia="Calibri" w:hAnsi="Calibri"/>
          <w:b/>
          <w:bCs/>
          <w:color w:val="2E74B5"/>
          <w:sz w:val="26"/>
          <w:szCs w:val="26"/>
        </w:rPr>
        <w:t xml:space="preserve">C2.2 Process flow — Country context and navigation</w:t>
      </w:r>
    </w:p>
    <w:p>
      <w:pPr>
        <w:pStyle w:val="ListParagraph"/>
        <w:numPr>
          <w:ilvl w:val="0"/>
          <w:numId w:val="9"/>
        </w:numPr>
        <w:spacing w:after="60" w:line="276"/>
      </w:pPr>
      <w:r>
        <w:rPr>
          <w:rFonts w:ascii="Calibri" w:cs="Calibri" w:eastAsia="Calibri" w:hAnsi="Calibri"/>
          <w:b w:val="false"/>
          <w:bCs w:val="false"/>
          <w:i w:val="false"/>
          <w:iCs w:val="false"/>
          <w:color w:val="000000"/>
          <w:sz w:val="22"/>
          <w:szCs w:val="22"/>
        </w:rPr>
        <w:t xml:space="preserve">On successful login the system determines the list of countries within the user's scope.</w:t>
      </w:r>
    </w:p>
    <w:p>
      <w:pPr>
        <w:pStyle w:val="ListParagraph"/>
        <w:numPr>
          <w:ilvl w:val="0"/>
          <w:numId w:val="9"/>
        </w:numPr>
        <w:spacing w:after="60" w:line="276"/>
      </w:pPr>
      <w:r>
        <w:rPr>
          <w:rFonts w:ascii="Calibri" w:cs="Calibri" w:eastAsia="Calibri" w:hAnsi="Calibri"/>
          <w:b w:val="false"/>
          <w:bCs w:val="false"/>
          <w:i w:val="false"/>
          <w:iCs w:val="false"/>
          <w:color w:val="000000"/>
          <w:sz w:val="22"/>
          <w:szCs w:val="22"/>
        </w:rPr>
        <w:t xml:space="preserve">If the user is scoped to a single country, that country is selected automatically and the selector is shown as read-only.</w:t>
      </w:r>
    </w:p>
    <w:p>
      <w:pPr>
        <w:pStyle w:val="ListParagraph"/>
        <w:numPr>
          <w:ilvl w:val="0"/>
          <w:numId w:val="9"/>
        </w:numPr>
        <w:spacing w:after="60" w:line="276"/>
      </w:pPr>
      <w:r>
        <w:rPr>
          <w:rFonts w:ascii="Calibri" w:cs="Calibri" w:eastAsia="Calibri" w:hAnsi="Calibri"/>
          <w:b w:val="false"/>
          <w:bCs w:val="false"/>
          <w:i w:val="false"/>
          <w:iCs w:val="false"/>
          <w:color w:val="000000"/>
          <w:sz w:val="22"/>
          <w:szCs w:val="22"/>
        </w:rPr>
        <w:t xml:space="preserve">If the user is scoped to several countries, the country selector is presented on landing. The last used country is remembered and offered as the default.</w:t>
      </w:r>
    </w:p>
    <w:p>
      <w:pPr>
        <w:pStyle w:val="ListParagraph"/>
        <w:numPr>
          <w:ilvl w:val="0"/>
          <w:numId w:val="9"/>
        </w:numPr>
        <w:spacing w:after="60" w:line="276"/>
      </w:pPr>
      <w:r>
        <w:rPr>
          <w:rFonts w:ascii="Calibri" w:cs="Calibri" w:eastAsia="Calibri" w:hAnsi="Calibri"/>
          <w:b w:val="false"/>
          <w:bCs w:val="false"/>
          <w:i w:val="false"/>
          <w:iCs w:val="false"/>
          <w:color w:val="000000"/>
          <w:sz w:val="22"/>
          <w:szCs w:val="22"/>
        </w:rPr>
        <w:t xml:space="preserve">The selected country becomes the active context for the entire session. Every list, form, master data lookup, report and dashboard is filtered by it.</w:t>
      </w:r>
    </w:p>
    <w:p>
      <w:pPr>
        <w:pStyle w:val="ListParagraph"/>
        <w:numPr>
          <w:ilvl w:val="0"/>
          <w:numId w:val="9"/>
        </w:numPr>
        <w:spacing w:after="60" w:line="276"/>
      </w:pPr>
      <w:r>
        <w:rPr>
          <w:rFonts w:ascii="Calibri" w:cs="Calibri" w:eastAsia="Calibri" w:hAnsi="Calibri"/>
          <w:b w:val="false"/>
          <w:bCs w:val="false"/>
          <w:i w:val="false"/>
          <w:iCs w:val="false"/>
          <w:color w:val="000000"/>
          <w:sz w:val="22"/>
          <w:szCs w:val="22"/>
        </w:rPr>
        <w:t xml:space="preserve">The system loads the country configuration (C10) and applies it: process steps that do not apply in that country are hidden, country-specific mandatory fields are enforced, and local currency, season definition and numbering series are applied.</w:t>
      </w:r>
    </w:p>
    <w:p>
      <w:pPr>
        <w:pStyle w:val="ListParagraph"/>
        <w:numPr>
          <w:ilvl w:val="0"/>
          <w:numId w:val="9"/>
        </w:numPr>
        <w:spacing w:after="60" w:line="276"/>
      </w:pPr>
      <w:r>
        <w:rPr>
          <w:rFonts w:ascii="Calibri" w:cs="Calibri" w:eastAsia="Calibri" w:hAnsi="Calibri"/>
          <w:b w:val="false"/>
          <w:bCs w:val="false"/>
          <w:i w:val="false"/>
          <w:iCs w:val="false"/>
          <w:color w:val="000000"/>
          <w:sz w:val="22"/>
          <w:szCs w:val="22"/>
        </w:rPr>
        <w:t xml:space="preserve">Within the country the primary navigation presents: Export; Import and Distribution; Shared Modules; Reports and Dashboards; Administration. Items are rendered only where the user holds permission, so no unavailable option is displayed.</w:t>
      </w:r>
    </w:p>
    <w:p>
      <w:pPr>
        <w:pStyle w:val="ListParagraph"/>
        <w:numPr>
          <w:ilvl w:val="0"/>
          <w:numId w:val="9"/>
        </w:numPr>
        <w:spacing w:after="60" w:line="276"/>
      </w:pPr>
      <w:r>
        <w:rPr>
          <w:rFonts w:ascii="Calibri" w:cs="Calibri" w:eastAsia="Calibri" w:hAnsi="Calibri"/>
          <w:b w:val="false"/>
          <w:bCs w:val="false"/>
          <w:i w:val="false"/>
          <w:iCs w:val="false"/>
          <w:color w:val="000000"/>
          <w:sz w:val="22"/>
          <w:szCs w:val="22"/>
        </w:rPr>
        <w:t xml:space="preserve">Each main module expands to its sub-modules, and each sub-module to its process screens.</w:t>
      </w:r>
    </w:p>
    <w:p>
      <w:pPr>
        <w:pStyle w:val="ListParagraph"/>
        <w:numPr>
          <w:ilvl w:val="0"/>
          <w:numId w:val="9"/>
        </w:numPr>
        <w:spacing w:after="60" w:line="276"/>
      </w:pPr>
      <w:r>
        <w:rPr>
          <w:rFonts w:ascii="Calibri" w:cs="Calibri" w:eastAsia="Calibri" w:hAnsi="Calibri"/>
          <w:b w:val="false"/>
          <w:bCs w:val="false"/>
          <w:i w:val="false"/>
          <w:iCs w:val="false"/>
          <w:color w:val="000000"/>
          <w:sz w:val="22"/>
          <w:szCs w:val="22"/>
        </w:rPr>
        <w:t xml:space="preserve">The breadcrumb reads Country, then Module, then Sub-module, then Record, so the user's position is always explicit.</w:t>
      </w:r>
    </w:p>
    <w:p>
      <w:pPr>
        <w:pStyle w:val="ListParagraph"/>
        <w:numPr>
          <w:ilvl w:val="0"/>
          <w:numId w:val="9"/>
        </w:numPr>
        <w:spacing w:after="60" w:line="276"/>
      </w:pPr>
      <w:r>
        <w:rPr>
          <w:rFonts w:ascii="Calibri" w:cs="Calibri" w:eastAsia="Calibri" w:hAnsi="Calibri"/>
          <w:b w:val="false"/>
          <w:bCs w:val="false"/>
          <w:i w:val="false"/>
          <w:iCs w:val="false"/>
          <w:color w:val="000000"/>
          <w:sz w:val="22"/>
          <w:szCs w:val="22"/>
        </w:rPr>
        <w:t xml:space="preserve">The country switcher remains visible in the header. Switching country reloads the context, re-applies configuration, and warns the user if unsaved work exists.</w:t>
      </w:r>
    </w:p>
    <w:p>
      <w:pPr>
        <w:pStyle w:val="ListParagraph"/>
        <w:numPr>
          <w:ilvl w:val="0"/>
          <w:numId w:val="9"/>
        </w:numPr>
        <w:spacing w:after="60" w:line="276"/>
      </w:pPr>
      <w:r>
        <w:rPr>
          <w:rFonts w:ascii="Calibri" w:cs="Calibri" w:eastAsia="Calibri" w:hAnsi="Calibri"/>
          <w:b w:val="false"/>
          <w:bCs w:val="false"/>
          <w:i w:val="false"/>
          <w:iCs w:val="false"/>
          <w:color w:val="000000"/>
          <w:sz w:val="22"/>
          <w:szCs w:val="22"/>
        </w:rPr>
        <w:t xml:space="preserve">A consolidated multi-country view is available in the reporting area only, for users holding regional scope; transactional screens always operate within a single country.</w:t>
      </w:r>
    </w:p>
    <w:p>
      <w:pPr>
        <w:spacing w:after="60"/>
      </w:pPr>
    </w:p>
    <w:p>
      <w:pPr>
        <w:spacing w:after="120" w:before="0" w:line="276"/>
        <w:jc w:val="left"/>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Design consequence.</w:t>
      </w:r>
      <w:r>
        <w:rPr>
          <w:rFonts w:ascii="Calibri" w:cs="Calibri" w:eastAsia="Calibri" w:hAnsi="Calibri"/>
          <w:b w:val="false"/>
          <w:bCs w:val="false"/>
          <w:i w:val="false"/>
          <w:iCs w:val="false"/>
          <w:color w:val="000000"/>
          <w:sz w:val="22"/>
          <w:szCs w:val="22"/>
        </w:rPr>
        <w:t xml:space="preserve"> Because country is chosen before module, country-specific process variation is handled by configuration rather than by separate screens. Examples already identified: Ex-contract applies in Sudan and Ethiopia but not Tanzania; the Ex-form applies mainly in Sudan; in Mozambique execution begins with issuing the commercial invoice; the logistics service request applies to Sudan only.</w:t>
      </w:r>
    </w:p>
    <w:p>
      <w:pPr>
        <w:pStyle w:val="Heading2"/>
        <w:spacing w:after="120" w:before="260"/>
      </w:pPr>
      <w:r>
        <w:rPr>
          <w:rFonts w:ascii="Calibri" w:cs="Calibri" w:eastAsia="Calibri" w:hAnsi="Calibri"/>
          <w:b/>
          <w:bCs/>
          <w:color w:val="2E74B5"/>
          <w:sz w:val="26"/>
          <w:szCs w:val="26"/>
        </w:rPr>
        <w:t xml:space="preserve">C2.3 Process flow — Home page and dashboards</w:t>
      </w:r>
    </w:p>
    <w:p>
      <w:pPr>
        <w:pStyle w:val="ListParagraph"/>
        <w:numPr>
          <w:ilvl w:val="0"/>
          <w:numId w:val="10"/>
        </w:numPr>
        <w:spacing w:after="60" w:line="276"/>
      </w:pPr>
      <w:r>
        <w:rPr>
          <w:rFonts w:ascii="Calibri" w:cs="Calibri" w:eastAsia="Calibri" w:hAnsi="Calibri"/>
          <w:b w:val="false"/>
          <w:bCs w:val="false"/>
          <w:i w:val="false"/>
          <w:iCs w:val="false"/>
          <w:color w:val="000000"/>
          <w:sz w:val="22"/>
          <w:szCs w:val="22"/>
        </w:rPr>
        <w:t xml:space="preserve">The system identifies the user's roles and assembles the default dashboard for those roles within the active country.</w:t>
      </w:r>
    </w:p>
    <w:p>
      <w:pPr>
        <w:pStyle w:val="ListParagraph"/>
        <w:numPr>
          <w:ilvl w:val="0"/>
          <w:numId w:val="10"/>
        </w:numPr>
        <w:spacing w:after="60" w:line="276"/>
      </w:pPr>
      <w:r>
        <w:rPr>
          <w:rFonts w:ascii="Calibri" w:cs="Calibri" w:eastAsia="Calibri" w:hAnsi="Calibri"/>
          <w:b w:val="false"/>
          <w:bCs w:val="false"/>
          <w:i w:val="false"/>
          <w:iCs w:val="false"/>
          <w:color w:val="000000"/>
          <w:sz w:val="22"/>
          <w:szCs w:val="22"/>
        </w:rPr>
        <w:t xml:space="preserve">The home page presents: my pending actions, key indicators for the modules the user works in, recent records, alerts and announcements.</w:t>
      </w:r>
    </w:p>
    <w:p>
      <w:pPr>
        <w:pStyle w:val="ListParagraph"/>
        <w:numPr>
          <w:ilvl w:val="0"/>
          <w:numId w:val="10"/>
        </w:numPr>
        <w:spacing w:after="60" w:line="276"/>
      </w:pPr>
      <w:r>
        <w:rPr>
          <w:rFonts w:ascii="Calibri" w:cs="Calibri" w:eastAsia="Calibri" w:hAnsi="Calibri"/>
          <w:b w:val="false"/>
          <w:bCs w:val="false"/>
          <w:i w:val="false"/>
          <w:iCs w:val="false"/>
          <w:color w:val="000000"/>
          <w:sz w:val="22"/>
          <w:szCs w:val="22"/>
        </w:rPr>
        <w:t xml:space="preserve">Indicator cards are supplied by the module they belong to (C11) and respect the same permission and country filters as the underlying reports.</w:t>
      </w:r>
    </w:p>
    <w:p>
      <w:pPr>
        <w:pStyle w:val="ListParagraph"/>
        <w:numPr>
          <w:ilvl w:val="0"/>
          <w:numId w:val="10"/>
        </w:numPr>
        <w:spacing w:after="60" w:line="276"/>
      </w:pPr>
      <w:r>
        <w:rPr>
          <w:rFonts w:ascii="Calibri" w:cs="Calibri" w:eastAsia="Calibri" w:hAnsi="Calibri"/>
          <w:b w:val="false"/>
          <w:bCs w:val="false"/>
          <w:i w:val="false"/>
          <w:iCs w:val="false"/>
          <w:color w:val="000000"/>
          <w:sz w:val="22"/>
          <w:szCs w:val="22"/>
        </w:rPr>
        <w:t xml:space="preserve">The user may rearrange, add or remove cards from the set permitted to their role; the arrangement is saved per user per country.</w:t>
      </w:r>
    </w:p>
    <w:p>
      <w:pPr>
        <w:pStyle w:val="ListParagraph"/>
        <w:numPr>
          <w:ilvl w:val="0"/>
          <w:numId w:val="10"/>
        </w:numPr>
        <w:spacing w:after="60" w:line="276"/>
      </w:pPr>
      <w:r>
        <w:rPr>
          <w:rFonts w:ascii="Calibri" w:cs="Calibri" w:eastAsia="Calibri" w:hAnsi="Calibri"/>
          <w:b w:val="false"/>
          <w:bCs w:val="false"/>
          <w:i w:val="false"/>
          <w:iCs w:val="false"/>
          <w:color w:val="000000"/>
          <w:sz w:val="22"/>
          <w:szCs w:val="22"/>
        </w:rPr>
        <w:t xml:space="preserve">Every card supports drill-through into the underlying list and then into the individual record.</w:t>
      </w:r>
    </w:p>
    <w:p>
      <w:pPr>
        <w:pStyle w:val="ListParagraph"/>
        <w:numPr>
          <w:ilvl w:val="0"/>
          <w:numId w:val="10"/>
        </w:numPr>
        <w:spacing w:after="60" w:line="276"/>
      </w:pPr>
      <w:r>
        <w:rPr>
          <w:rFonts w:ascii="Calibri" w:cs="Calibri" w:eastAsia="Calibri" w:hAnsi="Calibri"/>
          <w:b w:val="false"/>
          <w:bCs w:val="false"/>
          <w:i w:val="false"/>
          <w:iCs w:val="false"/>
          <w:color w:val="000000"/>
          <w:sz w:val="22"/>
          <w:szCs w:val="22"/>
        </w:rPr>
        <w:t xml:space="preserve">Internal Stakeholder users land on a reporting-oriented dashboard rather than an operational one.</w:t>
      </w:r>
    </w:p>
    <w:p>
      <w:pPr>
        <w:pStyle w:val="Heading2"/>
        <w:spacing w:after="120" w:before="260"/>
      </w:pPr>
      <w:r>
        <w:rPr>
          <w:rFonts w:ascii="Calibri" w:cs="Calibri" w:eastAsia="Calibri" w:hAnsi="Calibri"/>
          <w:b/>
          <w:bCs/>
          <w:color w:val="2E74B5"/>
          <w:sz w:val="26"/>
          <w:szCs w:val="26"/>
        </w:rPr>
        <w:t xml:space="preserve">C2.4 Process flow — Actions, Inbox and task management</w:t>
      </w:r>
    </w:p>
    <w:p>
      <w:pPr>
        <w:pStyle w:val="ListParagraph"/>
        <w:numPr>
          <w:ilvl w:val="0"/>
          <w:numId w:val="11"/>
        </w:numPr>
        <w:spacing w:after="60" w:line="276"/>
      </w:pPr>
      <w:r>
        <w:rPr>
          <w:rFonts w:ascii="Calibri" w:cs="Calibri" w:eastAsia="Calibri" w:hAnsi="Calibri"/>
          <w:b w:val="false"/>
          <w:bCs w:val="false"/>
          <w:i w:val="false"/>
          <w:iCs w:val="false"/>
          <w:color w:val="000000"/>
          <w:sz w:val="22"/>
          <w:szCs w:val="22"/>
        </w:rPr>
        <w:t xml:space="preserve">Any module can raise a task for a user or a role: an approval request, a request for feedback or confirmation, a required data entry, an overdue periodic update, or a non-conformity requiring action.</w:t>
      </w:r>
    </w:p>
    <w:p>
      <w:pPr>
        <w:pStyle w:val="ListParagraph"/>
        <w:numPr>
          <w:ilvl w:val="0"/>
          <w:numId w:val="11"/>
        </w:numPr>
        <w:spacing w:after="60" w:line="276"/>
      </w:pPr>
      <w:r>
        <w:rPr>
          <w:rFonts w:ascii="Calibri" w:cs="Calibri" w:eastAsia="Calibri" w:hAnsi="Calibri"/>
          <w:b w:val="false"/>
          <w:bCs w:val="false"/>
          <w:i w:val="false"/>
          <w:iCs w:val="false"/>
          <w:color w:val="000000"/>
          <w:sz w:val="22"/>
          <w:szCs w:val="22"/>
        </w:rPr>
        <w:t xml:space="preserve">Tasks are resolved from role to named user, with delegation applied (C1.4).</w:t>
      </w:r>
    </w:p>
    <w:p>
      <w:pPr>
        <w:pStyle w:val="ListParagraph"/>
        <w:numPr>
          <w:ilvl w:val="0"/>
          <w:numId w:val="11"/>
        </w:numPr>
        <w:spacing w:after="60" w:line="276"/>
      </w:pPr>
      <w:r>
        <w:rPr>
          <w:rFonts w:ascii="Calibri" w:cs="Calibri" w:eastAsia="Calibri" w:hAnsi="Calibri"/>
          <w:b w:val="false"/>
          <w:bCs w:val="false"/>
          <w:i w:val="false"/>
          <w:iCs w:val="false"/>
          <w:color w:val="000000"/>
          <w:sz w:val="22"/>
          <w:szCs w:val="22"/>
        </w:rPr>
        <w:t xml:space="preserve">The task appears in the user's Actions inbox and, in parallel, a notification is issued through the configured channels (C5).</w:t>
      </w:r>
    </w:p>
    <w:p>
      <w:pPr>
        <w:pStyle w:val="ListParagraph"/>
        <w:numPr>
          <w:ilvl w:val="0"/>
          <w:numId w:val="11"/>
        </w:numPr>
        <w:spacing w:after="60" w:line="276"/>
      </w:pPr>
      <w:r>
        <w:rPr>
          <w:rFonts w:ascii="Calibri" w:cs="Calibri" w:eastAsia="Calibri" w:hAnsi="Calibri"/>
          <w:b w:val="false"/>
          <w:bCs w:val="false"/>
          <w:i w:val="false"/>
          <w:iCs w:val="false"/>
          <w:color w:val="000000"/>
          <w:sz w:val="22"/>
          <w:szCs w:val="22"/>
        </w:rPr>
        <w:t xml:space="preserve">The inbox presents tasks with type, source module, related record, requester, date raised, due date and priority; urgent items are visually distinguished.</w:t>
      </w:r>
    </w:p>
    <w:p>
      <w:pPr>
        <w:pStyle w:val="ListParagraph"/>
        <w:numPr>
          <w:ilvl w:val="0"/>
          <w:numId w:val="11"/>
        </w:numPr>
        <w:spacing w:after="60" w:line="276"/>
      </w:pPr>
      <w:r>
        <w:rPr>
          <w:rFonts w:ascii="Calibri" w:cs="Calibri" w:eastAsia="Calibri" w:hAnsi="Calibri"/>
          <w:b w:val="false"/>
          <w:bCs w:val="false"/>
          <w:i w:val="false"/>
          <w:iCs w:val="false"/>
          <w:color w:val="000000"/>
          <w:sz w:val="22"/>
          <w:szCs w:val="22"/>
        </w:rPr>
        <w:t xml:space="preserve">The user filters and sorts the inbox, opens the related record in context, and completes the action. On completion the task closes automatically — tasks are never closed manually without the underlying action.</w:t>
      </w:r>
    </w:p>
    <w:p>
      <w:pPr>
        <w:pStyle w:val="ListParagraph"/>
        <w:numPr>
          <w:ilvl w:val="0"/>
          <w:numId w:val="11"/>
        </w:numPr>
        <w:spacing w:after="60" w:line="276"/>
      </w:pPr>
      <w:r>
        <w:rPr>
          <w:rFonts w:ascii="Calibri" w:cs="Calibri" w:eastAsia="Calibri" w:hAnsi="Calibri"/>
          <w:b w:val="false"/>
          <w:bCs w:val="false"/>
          <w:i w:val="false"/>
          <w:iCs w:val="false"/>
          <w:color w:val="000000"/>
          <w:sz w:val="22"/>
          <w:szCs w:val="22"/>
        </w:rPr>
        <w:t xml:space="preserve">Overdue tasks are escalated according to the service level defined for that task type (C4).</w:t>
      </w:r>
    </w:p>
    <w:p>
      <w:pPr>
        <w:pStyle w:val="ListParagraph"/>
        <w:numPr>
          <w:ilvl w:val="0"/>
          <w:numId w:val="11"/>
        </w:numPr>
        <w:spacing w:after="60" w:line="276"/>
      </w:pPr>
      <w:r>
        <w:rPr>
          <w:rFonts w:ascii="Calibri" w:cs="Calibri" w:eastAsia="Calibri" w:hAnsi="Calibri"/>
          <w:b w:val="false"/>
          <w:bCs w:val="false"/>
          <w:i w:val="false"/>
          <w:iCs w:val="false"/>
          <w:color w:val="000000"/>
          <w:sz w:val="22"/>
          <w:szCs w:val="22"/>
        </w:rPr>
        <w:t xml:space="preserve">Managers see a team view: the open tasks of their reports, ageing, and workload distribution.</w:t>
      </w:r>
    </w:p>
    <w:p>
      <w:pPr>
        <w:pStyle w:val="ListParagraph"/>
        <w:numPr>
          <w:ilvl w:val="0"/>
          <w:numId w:val="11"/>
        </w:numPr>
        <w:spacing w:after="60" w:line="276"/>
      </w:pPr>
      <w:r>
        <w:rPr>
          <w:rFonts w:ascii="Calibri" w:cs="Calibri" w:eastAsia="Calibri" w:hAnsi="Calibri"/>
          <w:b w:val="false"/>
          <w:bCs w:val="false"/>
          <w:i w:val="false"/>
          <w:iCs w:val="false"/>
          <w:color w:val="000000"/>
          <w:sz w:val="22"/>
          <w:szCs w:val="22"/>
        </w:rPr>
        <w:t xml:space="preserve">Task analytics are available: volumes by type, average completion time by step and by user, and bottleneck identification. These feed the process improvement objective.</w:t>
      </w:r>
    </w:p>
    <w:p>
      <w:pPr>
        <w:pStyle w:val="Heading2"/>
        <w:spacing w:after="120" w:before="260"/>
      </w:pPr>
      <w:r>
        <w:rPr>
          <w:rFonts w:ascii="Calibri" w:cs="Calibri" w:eastAsia="Calibri" w:hAnsi="Calibri"/>
          <w:b/>
          <w:bCs/>
          <w:color w:val="2E74B5"/>
          <w:sz w:val="26"/>
          <w:szCs w:val="26"/>
        </w:rPr>
        <w:t xml:space="preserve">C2.5 Process flow — Infocard, search and help</w:t>
      </w:r>
    </w:p>
    <w:p>
      <w:pPr>
        <w:pStyle w:val="ListParagraph"/>
        <w:numPr>
          <w:ilvl w:val="0"/>
          <w:numId w:val="12"/>
        </w:numPr>
        <w:spacing w:after="60" w:line="276"/>
      </w:pPr>
      <w:r>
        <w:rPr>
          <w:rFonts w:ascii="Calibri" w:cs="Calibri" w:eastAsia="Calibri" w:hAnsi="Calibri"/>
          <w:b w:val="false"/>
          <w:bCs w:val="false"/>
          <w:i w:val="false"/>
          <w:iCs w:val="false"/>
          <w:color w:val="000000"/>
          <w:sz w:val="22"/>
          <w:szCs w:val="22"/>
        </w:rPr>
        <w:t xml:space="preserve">Any reference to a key object — commodity, supplier, warehouse, facility, truck, container, vessel, contract, batch — is rendered as an active link.</w:t>
      </w:r>
    </w:p>
    <w:p>
      <w:pPr>
        <w:pStyle w:val="ListParagraph"/>
        <w:numPr>
          <w:ilvl w:val="0"/>
          <w:numId w:val="12"/>
        </w:numPr>
        <w:spacing w:after="60" w:line="276"/>
      </w:pPr>
      <w:r>
        <w:rPr>
          <w:rFonts w:ascii="Calibri" w:cs="Calibri" w:eastAsia="Calibri" w:hAnsi="Calibri"/>
          <w:b w:val="false"/>
          <w:bCs w:val="false"/>
          <w:i w:val="false"/>
          <w:iCs w:val="false"/>
          <w:color w:val="000000"/>
          <w:sz w:val="22"/>
          <w:szCs w:val="22"/>
        </w:rPr>
        <w:t xml:space="preserve">Selecting it opens the infocard as a side panel or modal without leaving the current screen.</w:t>
      </w:r>
    </w:p>
    <w:p>
      <w:pPr>
        <w:pStyle w:val="ListParagraph"/>
        <w:numPr>
          <w:ilvl w:val="0"/>
          <w:numId w:val="12"/>
        </w:numPr>
        <w:spacing w:after="60" w:line="276"/>
      </w:pPr>
      <w:r>
        <w:rPr>
          <w:rFonts w:ascii="Calibri" w:cs="Calibri" w:eastAsia="Calibri" w:hAnsi="Calibri"/>
          <w:b w:val="false"/>
          <w:bCs w:val="false"/>
          <w:i w:val="false"/>
          <w:iCs w:val="false"/>
          <w:color w:val="000000"/>
          <w:sz w:val="22"/>
          <w:szCs w:val="22"/>
        </w:rPr>
        <w:t xml:space="preserve">The infocard presents tabbed information appropriate to the object type: summary, current status, related documents, recent activity, related transactions and comments.</w:t>
      </w:r>
    </w:p>
    <w:p>
      <w:pPr>
        <w:pStyle w:val="ListParagraph"/>
        <w:numPr>
          <w:ilvl w:val="0"/>
          <w:numId w:val="12"/>
        </w:numPr>
        <w:spacing w:after="60" w:line="276"/>
      </w:pPr>
      <w:r>
        <w:rPr>
          <w:rFonts w:ascii="Calibri" w:cs="Calibri" w:eastAsia="Calibri" w:hAnsi="Calibri"/>
          <w:b w:val="false"/>
          <w:bCs w:val="false"/>
          <w:i w:val="false"/>
          <w:iCs w:val="false"/>
          <w:color w:val="000000"/>
          <w:sz w:val="22"/>
          <w:szCs w:val="22"/>
        </w:rPr>
        <w:t xml:space="preserve">Content within the infocard respects the user's permissions; restricted tabs are not shown.</w:t>
      </w:r>
    </w:p>
    <w:p>
      <w:pPr>
        <w:pStyle w:val="ListParagraph"/>
        <w:numPr>
          <w:ilvl w:val="0"/>
          <w:numId w:val="12"/>
        </w:numPr>
        <w:spacing w:after="60" w:line="276"/>
      </w:pPr>
      <w:r>
        <w:rPr>
          <w:rFonts w:ascii="Calibri" w:cs="Calibri" w:eastAsia="Calibri" w:hAnsi="Calibri"/>
          <w:b w:val="false"/>
          <w:bCs w:val="false"/>
          <w:i w:val="false"/>
          <w:iCs w:val="false"/>
          <w:color w:val="000000"/>
          <w:sz w:val="22"/>
          <w:szCs w:val="22"/>
        </w:rPr>
        <w:t xml:space="preserve">Global search accepts a reference, name or code and returns matches across modules within the active country and the user's permission scope, grouped by object type.</w:t>
      </w:r>
    </w:p>
    <w:p>
      <w:pPr>
        <w:pStyle w:val="ListParagraph"/>
        <w:numPr>
          <w:ilvl w:val="0"/>
          <w:numId w:val="12"/>
        </w:numPr>
        <w:spacing w:after="60" w:line="276"/>
      </w:pPr>
      <w:r>
        <w:rPr>
          <w:rFonts w:ascii="Calibri" w:cs="Calibri" w:eastAsia="Calibri" w:hAnsi="Calibri"/>
          <w:b w:val="false"/>
          <w:bCs w:val="false"/>
          <w:i w:val="false"/>
          <w:iCs w:val="false"/>
          <w:color w:val="000000"/>
          <w:sz w:val="22"/>
          <w:szCs w:val="22"/>
        </w:rPr>
        <w:t xml:space="preserve">Each module carries a description, a list of its functions and contextual help, maintained as content rather than code so it can be updated without a release.</w:t>
      </w:r>
    </w:p>
    <w:p>
      <w:pPr>
        <w:pStyle w:val="Heading2"/>
        <w:spacing w:after="120" w:before="260"/>
      </w:pPr>
      <w:r>
        <w:rPr>
          <w:rFonts w:ascii="Calibri" w:cs="Calibri" w:eastAsia="Calibri" w:hAnsi="Calibri"/>
          <w:b/>
          <w:bCs/>
          <w:color w:val="2E74B5"/>
          <w:sz w:val="26"/>
          <w:szCs w:val="26"/>
        </w:rPr>
        <w:t xml:space="preserve">C2.6 Key data captured</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User preferences: default country, dashboard layout, language, list filters.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Task: type, source module, related record, assignee or role, status, priority, raised date, due date, completion date.</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Navigation and configuration metadata driving menu visibility per country and role.</w:t>
      </w:r>
    </w:p>
    <w:p>
      <w:pPr>
        <w:pStyle w:val="Heading2"/>
        <w:spacing w:after="120" w:before="260"/>
      </w:pPr>
      <w:r>
        <w:rPr>
          <w:rFonts w:ascii="Calibri" w:cs="Calibri" w:eastAsia="Calibri" w:hAnsi="Calibri"/>
          <w:b/>
          <w:bCs/>
          <w:color w:val="2E74B5"/>
          <w:sz w:val="26"/>
          <w:szCs w:val="26"/>
        </w:rPr>
        <w:t xml:space="preserve">C2.7 Configuration points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Menu structure per module and sub-module.</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Dashboard card catalogue and role default layouts.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Task types, priorities, due-date rules and escalation service levels.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Infocard tab definitions per object type.</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Module help content.</w:t>
      </w:r>
    </w:p>
    <w:p>
      <w:pPr>
        <w:pStyle w:val="Heading2"/>
        <w:spacing w:after="120" w:before="260"/>
      </w:pPr>
      <w:r>
        <w:rPr>
          <w:rFonts w:ascii="Calibri" w:cs="Calibri" w:eastAsia="Calibri" w:hAnsi="Calibri"/>
          <w:b/>
          <w:bCs/>
          <w:color w:val="2E74B5"/>
          <w:sz w:val="26"/>
          <w:szCs w:val="26"/>
        </w:rPr>
        <w:t xml:space="preserve">C2.8 Interfaces with other modules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C1 Identity — supplies user type, roles and country scope.</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C4 Approval Workflow — the largest single source of inbox items.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C5 Notifications — parallel delivery of the same items through email and messaging.</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C10 Configuration — country configuration that hides or shows process steps.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C11 Reporting — dashboard cards and drill-through.</w:t>
      </w:r>
    </w:p>
    <w:p>
      <w:pPr>
        <w:pStyle w:val="Heading2"/>
        <w:spacing w:after="120" w:before="260"/>
      </w:pPr>
      <w:r>
        <w:rPr>
          <w:rFonts w:ascii="Calibri" w:cs="Calibri" w:eastAsia="Calibri" w:hAnsi="Calibri"/>
          <w:b/>
          <w:bCs/>
          <w:color w:val="2E74B5"/>
          <w:sz w:val="26"/>
          <w:szCs w:val="26"/>
        </w:rPr>
        <w:t xml:space="preserve">C2.9 Open points for business confirmation</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Confirmation of how regional and group-level users work when their responsibility genuinely spans countries — reporting-only consolidated view is proposed.</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Whether the mobile or responsive view carries the full inbox or a reduced action set.</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The definitive list of dashboard cards per role, to be produced with each module owner.</w:t>
      </w:r>
    </w:p>
    <w:p>
      <w:pPr>
        <w:spacing w:after="200"/>
      </w:pPr>
    </w:p>
    <w:p>
      <w:r>
        <w:br w:type="page"/>
      </w:r>
    </w:p>
    <w:p>
      <w:pPr>
        <w:pStyle w:val="Heading1"/>
        <w:spacing w:after="160" w:before="320"/>
      </w:pPr>
      <w:r>
        <w:rPr>
          <w:rFonts w:ascii="Calibri" w:cs="Calibri" w:eastAsia="Calibri" w:hAnsi="Calibri"/>
          <w:b/>
          <w:bCs/>
          <w:color w:val="1F4E79"/>
          <w:sz w:val="30"/>
          <w:szCs w:val="30"/>
        </w:rPr>
        <w:t xml:space="preserve">C3. Master Data Management</w:t>
      </w:r>
    </w:p>
    <w:p>
      <w:pPr>
        <w:spacing w:after="120" w:before="0" w:line="276"/>
        <w:jc w:val="left"/>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Purpose.</w:t>
      </w:r>
      <w:r>
        <w:rPr>
          <w:rFonts w:ascii="Calibri" w:cs="Calibri" w:eastAsia="Calibri" w:hAnsi="Calibri"/>
          <w:b w:val="false"/>
          <w:bCs w:val="false"/>
          <w:i w:val="false"/>
          <w:iCs w:val="false"/>
          <w:color w:val="000000"/>
          <w:sz w:val="22"/>
          <w:szCs w:val="22"/>
        </w:rPr>
        <w:t xml:space="preserve"> Provide governed, consistent reference data that every other module points to, so that operational records, costing, reporting and integration all describe the same things in the same way.</w:t>
      </w:r>
    </w:p>
    <w:p>
      <w:pPr>
        <w:spacing w:after="120" w:before="0" w:line="276"/>
        <w:jc w:val="left"/>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Note.</w:t>
      </w:r>
      <w:r>
        <w:rPr>
          <w:rFonts w:ascii="Calibri" w:cs="Calibri" w:eastAsia="Calibri" w:hAnsi="Calibri"/>
          <w:b w:val="false"/>
          <w:bCs w:val="false"/>
          <w:i w:val="false"/>
          <w:iCs w:val="false"/>
          <w:color w:val="000000"/>
          <w:sz w:val="22"/>
          <w:szCs w:val="22"/>
        </w:rPr>
        <w:t xml:space="preserve"> Confirmed as a </w:t>
      </w:r>
      <w:r>
        <w:rPr>
          <w:rFonts w:ascii="Calibri" w:cs="Calibri" w:eastAsia="Calibri" w:hAnsi="Calibri"/>
          <w:b/>
          <w:bCs/>
          <w:i w:val="false"/>
          <w:iCs w:val="false"/>
          <w:color w:val="000000"/>
          <w:sz w:val="22"/>
          <w:szCs w:val="22"/>
        </w:rPr>
        <w:t xml:space="preserve">core</w:t>
      </w:r>
      <w:r>
        <w:rPr>
          <w:rFonts w:ascii="Calibri" w:cs="Calibri" w:eastAsia="Calibri" w:hAnsi="Calibri"/>
          <w:b w:val="false"/>
          <w:bCs w:val="false"/>
          <w:i w:val="false"/>
          <w:iCs w:val="false"/>
          <w:color w:val="000000"/>
          <w:sz w:val="22"/>
          <w:szCs w:val="22"/>
        </w:rPr>
        <w:t xml:space="preserve"> module.</w:t>
      </w:r>
    </w:p>
    <w:p>
      <w:pPr>
        <w:pStyle w:val="Heading2"/>
        <w:spacing w:after="120" w:before="260"/>
      </w:pPr>
      <w:r>
        <w:rPr>
          <w:rFonts w:ascii="Calibri" w:cs="Calibri" w:eastAsia="Calibri" w:hAnsi="Calibri"/>
          <w:b/>
          <w:bCs/>
          <w:color w:val="2E74B5"/>
          <w:sz w:val="26"/>
          <w:szCs w:val="26"/>
        </w:rPr>
        <w:t xml:space="preserve">C3.1 Sub-processes in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726"/>
      </w:tblGrid>
      <w:tr>
        <w:trPr>
          <w:tblHeader/>
        </w:trPr>
        <w:tc>
          <w:tcPr>
            <w:tcW w:type="dxa" w:w="900"/>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Ref</w:t>
            </w:r>
          </w:p>
        </w:tc>
        <w:tc>
          <w:tcPr>
            <w:tcW w:type="dxa" w:w="2400"/>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Sub-process</w:t>
            </w:r>
          </w:p>
        </w:tc>
        <w:tc>
          <w:tcPr>
            <w:tcW w:type="dxa" w:w="5726"/>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Description</w:t>
            </w:r>
          </w:p>
        </w:tc>
      </w:tr>
      <w:tr>
        <w:tc>
          <w:tcPr>
            <w:tcW w:type="dxa" w:w="9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C3.1</w:t>
            </w:r>
          </w:p>
        </w:tc>
        <w:tc>
          <w:tcPr>
            <w:tcW w:type="dxa" w:w="2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Master data definition</w:t>
            </w:r>
          </w:p>
        </w:tc>
        <w:tc>
          <w:tcPr>
            <w:tcW w:type="dxa" w:w="57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Define each data domain, its attributes, its owner and whether it is global or country-scoped.</w:t>
            </w:r>
          </w:p>
        </w:tc>
      </w:tr>
      <w:tr>
        <w:tc>
          <w:tcPr>
            <w:tcW w:type="dxa" w:w="9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C3.2</w:t>
            </w:r>
          </w:p>
        </w:tc>
        <w:tc>
          <w:tcPr>
            <w:tcW w:type="dxa" w:w="2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Creation and amendment</w:t>
            </w:r>
          </w:p>
        </w:tc>
        <w:tc>
          <w:tcPr>
            <w:tcW w:type="dxa" w:w="57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Controlled creation and change of master records under approval.</w:t>
            </w:r>
          </w:p>
        </w:tc>
      </w:tr>
      <w:tr>
        <w:tc>
          <w:tcPr>
            <w:tcW w:type="dxa" w:w="9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C3.3</w:t>
            </w:r>
          </w:p>
        </w:tc>
        <w:tc>
          <w:tcPr>
            <w:tcW w:type="dxa" w:w="2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Validation and duplicate control</w:t>
            </w:r>
          </w:p>
        </w:tc>
        <w:tc>
          <w:tcPr>
            <w:tcW w:type="dxa" w:w="57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Enforce mandatory attributes, coding rules and uniqueness.</w:t>
            </w:r>
          </w:p>
        </w:tc>
      </w:tr>
      <w:tr>
        <w:tc>
          <w:tcPr>
            <w:tcW w:type="dxa" w:w="9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C3.4</w:t>
            </w:r>
          </w:p>
        </w:tc>
        <w:tc>
          <w:tcPr>
            <w:tcW w:type="dxa" w:w="2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Effective dating and versioning</w:t>
            </w:r>
          </w:p>
        </w:tc>
        <w:tc>
          <w:tcPr>
            <w:tcW w:type="dxa" w:w="57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Maintain history for time-dependent values such as rates and prices.</w:t>
            </w:r>
          </w:p>
        </w:tc>
      </w:tr>
      <w:tr>
        <w:tc>
          <w:tcPr>
            <w:tcW w:type="dxa" w:w="9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C3.5</w:t>
            </w:r>
          </w:p>
        </w:tc>
        <w:tc>
          <w:tcPr>
            <w:tcW w:type="dxa" w:w="2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Activation and deactivation</w:t>
            </w:r>
          </w:p>
        </w:tc>
        <w:tc>
          <w:tcPr>
            <w:tcW w:type="dxa" w:w="57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Control the lifecycle without destroying history.</w:t>
            </w:r>
          </w:p>
        </w:tc>
      </w:tr>
      <w:tr>
        <w:tc>
          <w:tcPr>
            <w:tcW w:type="dxa" w:w="9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C3.6</w:t>
            </w:r>
          </w:p>
        </w:tc>
        <w:tc>
          <w:tcPr>
            <w:tcW w:type="dxa" w:w="2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Bulk load and mass maintenance</w:t>
            </w:r>
          </w:p>
        </w:tc>
        <w:tc>
          <w:tcPr>
            <w:tcW w:type="dxa" w:w="57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Template-based upload with validation reporting.</w:t>
            </w:r>
          </w:p>
        </w:tc>
      </w:tr>
      <w:tr>
        <w:tc>
          <w:tcPr>
            <w:tcW w:type="dxa" w:w="9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C3.7</w:t>
            </w:r>
          </w:p>
        </w:tc>
        <w:tc>
          <w:tcPr>
            <w:tcW w:type="dxa" w:w="2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Distribution and mapping</w:t>
            </w:r>
          </w:p>
        </w:tc>
        <w:tc>
          <w:tcPr>
            <w:tcW w:type="dxa" w:w="57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Make master data available to all modules and map it to external systems.</w:t>
            </w:r>
          </w:p>
        </w:tc>
      </w:tr>
    </w:tbl>
    <w:p>
      <w:pPr>
        <w:spacing w:after="140"/>
      </w:pPr>
    </w:p>
    <w:p>
      <w:pPr>
        <w:pStyle w:val="Heading2"/>
        <w:spacing w:after="120" w:before="260"/>
      </w:pPr>
      <w:r>
        <w:rPr>
          <w:rFonts w:ascii="Calibri" w:cs="Calibri" w:eastAsia="Calibri" w:hAnsi="Calibri"/>
          <w:b/>
          <w:bCs/>
          <w:color w:val="2E74B5"/>
          <w:sz w:val="26"/>
          <w:szCs w:val="26"/>
        </w:rPr>
        <w:t xml:space="preserve">C3.2 Process flow — Create and approve a master data record</w:t>
      </w:r>
    </w:p>
    <w:p>
      <w:pPr>
        <w:pStyle w:val="ListParagraph"/>
        <w:numPr>
          <w:ilvl w:val="0"/>
          <w:numId w:val="13"/>
        </w:numPr>
        <w:spacing w:after="60" w:line="276"/>
      </w:pPr>
      <w:r>
        <w:rPr>
          <w:rFonts w:ascii="Calibri" w:cs="Calibri" w:eastAsia="Calibri" w:hAnsi="Calibri"/>
          <w:b w:val="false"/>
          <w:bCs w:val="false"/>
          <w:i w:val="false"/>
          <w:iCs w:val="false"/>
          <w:color w:val="000000"/>
          <w:sz w:val="22"/>
          <w:szCs w:val="22"/>
        </w:rPr>
        <w:t xml:space="preserve">An authorised data owner initiates creation of a master record within the relevant domain, in the active country context where the domain is country-scoped.</w:t>
      </w:r>
    </w:p>
    <w:p>
      <w:pPr>
        <w:pStyle w:val="ListParagraph"/>
        <w:numPr>
          <w:ilvl w:val="0"/>
          <w:numId w:val="13"/>
        </w:numPr>
        <w:spacing w:after="60" w:line="276"/>
      </w:pPr>
      <w:r>
        <w:rPr>
          <w:rFonts w:ascii="Calibri" w:cs="Calibri" w:eastAsia="Calibri" w:hAnsi="Calibri"/>
          <w:b w:val="false"/>
          <w:bCs w:val="false"/>
          <w:i w:val="false"/>
          <w:iCs w:val="false"/>
          <w:color w:val="000000"/>
          <w:sz w:val="22"/>
          <w:szCs w:val="22"/>
        </w:rPr>
        <w:t xml:space="preserve">The system applies the coding rule for that domain, generating the code automatically where a formula exists or validating the code entered where it is manual.</w:t>
      </w:r>
    </w:p>
    <w:p>
      <w:pPr>
        <w:pStyle w:val="ListParagraph"/>
        <w:numPr>
          <w:ilvl w:val="0"/>
          <w:numId w:val="13"/>
        </w:numPr>
        <w:spacing w:after="60" w:line="276"/>
      </w:pPr>
      <w:r>
        <w:rPr>
          <w:rFonts w:ascii="Calibri" w:cs="Calibri" w:eastAsia="Calibri" w:hAnsi="Calibri"/>
          <w:b w:val="false"/>
          <w:bCs w:val="false"/>
          <w:i w:val="false"/>
          <w:iCs w:val="false"/>
          <w:color w:val="000000"/>
          <w:sz w:val="22"/>
          <w:szCs w:val="22"/>
        </w:rPr>
        <w:t xml:space="preserve">Mandatory attributes are validated. Domain-specific validation is applied — for example a rented warehouse requires start and end dates, payment terms, currency, amount, owner, contact details and the rental agreement attachment.</w:t>
      </w:r>
    </w:p>
    <w:p>
      <w:pPr>
        <w:pStyle w:val="ListParagraph"/>
        <w:numPr>
          <w:ilvl w:val="0"/>
          <w:numId w:val="13"/>
        </w:numPr>
        <w:spacing w:after="60" w:line="276"/>
      </w:pPr>
      <w:r>
        <w:rPr>
          <w:rFonts w:ascii="Calibri" w:cs="Calibri" w:eastAsia="Calibri" w:hAnsi="Calibri"/>
          <w:b w:val="false"/>
          <w:bCs w:val="false"/>
          <w:i w:val="false"/>
          <w:iCs w:val="false"/>
          <w:color w:val="000000"/>
          <w:sz w:val="22"/>
          <w:szCs w:val="22"/>
        </w:rPr>
        <w:t xml:space="preserve">A duplicate check runs on the key attributes (code, name, and for parties the registration or tax identifier). Potential duplicates are shown for the user to confirm or abandon.</w:t>
      </w:r>
    </w:p>
    <w:p>
      <w:pPr>
        <w:pStyle w:val="ListParagraph"/>
        <w:numPr>
          <w:ilvl w:val="0"/>
          <w:numId w:val="13"/>
        </w:numPr>
        <w:spacing w:after="60" w:line="276"/>
      </w:pPr>
      <w:r>
        <w:rPr>
          <w:rFonts w:ascii="Calibri" w:cs="Calibri" w:eastAsia="Calibri" w:hAnsi="Calibri"/>
          <w:b w:val="false"/>
          <w:bCs w:val="false"/>
          <w:i w:val="false"/>
          <w:iCs w:val="false"/>
          <w:color w:val="000000"/>
          <w:sz w:val="22"/>
          <w:szCs w:val="22"/>
        </w:rPr>
        <w:t xml:space="preserve">Supporting documents are attached (C7) — agreements, certificates, registration documents, inspection reports.</w:t>
      </w:r>
    </w:p>
    <w:p>
      <w:pPr>
        <w:pStyle w:val="ListParagraph"/>
        <w:numPr>
          <w:ilvl w:val="0"/>
          <w:numId w:val="13"/>
        </w:numPr>
        <w:spacing w:after="60" w:line="276"/>
      </w:pPr>
      <w:r>
        <w:rPr>
          <w:rFonts w:ascii="Calibri" w:cs="Calibri" w:eastAsia="Calibri" w:hAnsi="Calibri"/>
          <w:b w:val="false"/>
          <w:bCs w:val="false"/>
          <w:i w:val="false"/>
          <w:iCs w:val="false"/>
          <w:color w:val="000000"/>
          <w:sz w:val="22"/>
          <w:szCs w:val="22"/>
        </w:rPr>
        <w:t xml:space="preserve">The record is saved in Draft status. Draft records are not selectable in transactions.</w:t>
      </w:r>
    </w:p>
    <w:p>
      <w:pPr>
        <w:pStyle w:val="ListParagraph"/>
        <w:numPr>
          <w:ilvl w:val="0"/>
          <w:numId w:val="13"/>
        </w:numPr>
        <w:spacing w:after="60" w:line="276"/>
      </w:pPr>
      <w:r>
        <w:rPr>
          <w:rFonts w:ascii="Calibri" w:cs="Calibri" w:eastAsia="Calibri" w:hAnsi="Calibri"/>
          <w:b w:val="false"/>
          <w:bCs w:val="false"/>
          <w:i w:val="false"/>
          <w:iCs w:val="false"/>
          <w:color w:val="000000"/>
          <w:sz w:val="22"/>
          <w:szCs w:val="22"/>
        </w:rPr>
        <w:t xml:space="preserve">The record is submitted for approval (C4). The route depends on the domain and on the country; governed domains such as warehouses, facilities, suppliers, buyers, commodities and exchange rates require approval, while low-risk lists may be configured for immediate activation.</w:t>
      </w:r>
    </w:p>
    <w:p>
      <w:pPr>
        <w:pStyle w:val="ListParagraph"/>
        <w:numPr>
          <w:ilvl w:val="0"/>
          <w:numId w:val="13"/>
        </w:numPr>
        <w:spacing w:after="60" w:line="276"/>
      </w:pPr>
      <w:r>
        <w:rPr>
          <w:rFonts w:ascii="Calibri" w:cs="Calibri" w:eastAsia="Calibri" w:hAnsi="Calibri"/>
          <w:b w:val="false"/>
          <w:bCs w:val="false"/>
          <w:i w:val="false"/>
          <w:iCs w:val="false"/>
          <w:color w:val="000000"/>
          <w:sz w:val="22"/>
          <w:szCs w:val="22"/>
        </w:rPr>
        <w:t xml:space="preserve">The approver reviews the record, adds comments (C6) and approves, rejects or returns for amendment.</w:t>
      </w:r>
    </w:p>
    <w:p>
      <w:pPr>
        <w:pStyle w:val="ListParagraph"/>
        <w:numPr>
          <w:ilvl w:val="0"/>
          <w:numId w:val="13"/>
        </w:numPr>
        <w:spacing w:after="60" w:line="276"/>
      </w:pPr>
      <w:r>
        <w:rPr>
          <w:rFonts w:ascii="Calibri" w:cs="Calibri" w:eastAsia="Calibri" w:hAnsi="Calibri"/>
          <w:b w:val="false"/>
          <w:bCs w:val="false"/>
          <w:i w:val="false"/>
          <w:iCs w:val="false"/>
          <w:color w:val="000000"/>
          <w:sz w:val="22"/>
          <w:szCs w:val="22"/>
        </w:rPr>
        <w:t xml:space="preserve">On approval the record becomes Active and is immediately available to all modules within its scope.</w:t>
      </w:r>
    </w:p>
    <w:p>
      <w:pPr>
        <w:pStyle w:val="ListParagraph"/>
        <w:numPr>
          <w:ilvl w:val="0"/>
          <w:numId w:val="13"/>
        </w:numPr>
        <w:spacing w:after="60" w:line="276"/>
      </w:pPr>
      <w:r>
        <w:rPr>
          <w:rFonts w:ascii="Calibri" w:cs="Calibri" w:eastAsia="Calibri" w:hAnsi="Calibri"/>
          <w:b w:val="false"/>
          <w:bCs w:val="false"/>
          <w:i w:val="false"/>
          <w:iCs w:val="false"/>
          <w:color w:val="000000"/>
          <w:sz w:val="22"/>
          <w:szCs w:val="22"/>
        </w:rPr>
        <w:t xml:space="preserve">The full creation and approval history is written to the audit trail (C8).</w:t>
      </w:r>
    </w:p>
    <w:p>
      <w:pPr>
        <w:pStyle w:val="Heading2"/>
        <w:spacing w:after="120" w:before="260"/>
      </w:pPr>
      <w:r>
        <w:rPr>
          <w:rFonts w:ascii="Calibri" w:cs="Calibri" w:eastAsia="Calibri" w:hAnsi="Calibri"/>
          <w:b/>
          <w:bCs/>
          <w:color w:val="2E74B5"/>
          <w:sz w:val="26"/>
          <w:szCs w:val="26"/>
        </w:rPr>
        <w:t xml:space="preserve">C3.3 Process flow — Amend, effective-date and deactivate</w:t>
      </w:r>
    </w:p>
    <w:p>
      <w:pPr>
        <w:pStyle w:val="ListParagraph"/>
        <w:numPr>
          <w:ilvl w:val="0"/>
          <w:numId w:val="14"/>
        </w:numPr>
        <w:spacing w:after="60" w:line="276"/>
      </w:pPr>
      <w:r>
        <w:rPr>
          <w:rFonts w:ascii="Calibri" w:cs="Calibri" w:eastAsia="Calibri" w:hAnsi="Calibri"/>
          <w:b w:val="false"/>
          <w:bCs w:val="false"/>
          <w:i w:val="false"/>
          <w:iCs w:val="false"/>
          <w:color w:val="000000"/>
          <w:sz w:val="22"/>
          <w:szCs w:val="22"/>
        </w:rPr>
        <w:t xml:space="preserve">An amendment request is raised against an active record; the system displays the current values and captures the proposed values side by side.</w:t>
      </w:r>
    </w:p>
    <w:p>
      <w:pPr>
        <w:pStyle w:val="ListParagraph"/>
        <w:numPr>
          <w:ilvl w:val="0"/>
          <w:numId w:val="14"/>
        </w:numPr>
        <w:spacing w:after="60" w:line="276"/>
      </w:pPr>
      <w:r>
        <w:rPr>
          <w:rFonts w:ascii="Calibri" w:cs="Calibri" w:eastAsia="Calibri" w:hAnsi="Calibri"/>
          <w:b w:val="false"/>
          <w:bCs w:val="false"/>
          <w:i w:val="false"/>
          <w:iCs w:val="false"/>
          <w:color w:val="000000"/>
          <w:sz w:val="22"/>
          <w:szCs w:val="22"/>
        </w:rPr>
        <w:t xml:space="preserve">For time-dependent values — exchange rates, freight rates, market prices, facility contract rates, transfer prices between source, transit and export countries — the change is recorded with an effective-from date rather than overwriting the previous value.</w:t>
      </w:r>
    </w:p>
    <w:p>
      <w:pPr>
        <w:pStyle w:val="ListParagraph"/>
        <w:numPr>
          <w:ilvl w:val="0"/>
          <w:numId w:val="14"/>
        </w:numPr>
        <w:spacing w:after="60" w:line="276"/>
      </w:pPr>
      <w:r>
        <w:rPr>
          <w:rFonts w:ascii="Calibri" w:cs="Calibri" w:eastAsia="Calibri" w:hAnsi="Calibri"/>
          <w:b w:val="false"/>
          <w:bCs w:val="false"/>
          <w:i w:val="false"/>
          <w:iCs w:val="false"/>
          <w:color w:val="000000"/>
          <w:sz w:val="22"/>
          <w:szCs w:val="22"/>
        </w:rPr>
        <w:t xml:space="preserve">Transactions always resolve the value applicable at the transaction date, so historical records remain reproducible.</w:t>
      </w:r>
    </w:p>
    <w:p>
      <w:pPr>
        <w:pStyle w:val="ListParagraph"/>
        <w:numPr>
          <w:ilvl w:val="0"/>
          <w:numId w:val="14"/>
        </w:numPr>
        <w:spacing w:after="60" w:line="276"/>
      </w:pPr>
      <w:r>
        <w:rPr>
          <w:rFonts w:ascii="Calibri" w:cs="Calibri" w:eastAsia="Calibri" w:hAnsi="Calibri"/>
          <w:b w:val="false"/>
          <w:bCs w:val="false"/>
          <w:i w:val="false"/>
          <w:iCs w:val="false"/>
          <w:color w:val="000000"/>
          <w:sz w:val="22"/>
          <w:szCs w:val="22"/>
        </w:rPr>
        <w:t xml:space="preserve">The amendment follows the same approval route as creation, unless the domain is configured with a lighter route for non-critical attributes.</w:t>
      </w:r>
    </w:p>
    <w:p>
      <w:pPr>
        <w:pStyle w:val="ListParagraph"/>
        <w:numPr>
          <w:ilvl w:val="0"/>
          <w:numId w:val="14"/>
        </w:numPr>
        <w:spacing w:after="60" w:line="276"/>
      </w:pPr>
      <w:r>
        <w:rPr>
          <w:rFonts w:ascii="Calibri" w:cs="Calibri" w:eastAsia="Calibri" w:hAnsi="Calibri"/>
          <w:b w:val="false"/>
          <w:bCs w:val="false"/>
          <w:i w:val="false"/>
          <w:iCs w:val="false"/>
          <w:color w:val="000000"/>
          <w:sz w:val="22"/>
          <w:szCs w:val="22"/>
        </w:rPr>
        <w:t xml:space="preserve">On approval a new version of the record is created; every previous version remains queryable with its validity period and the reason for change.</w:t>
      </w:r>
    </w:p>
    <w:p>
      <w:pPr>
        <w:pStyle w:val="ListParagraph"/>
        <w:numPr>
          <w:ilvl w:val="0"/>
          <w:numId w:val="14"/>
        </w:numPr>
        <w:spacing w:after="60" w:line="276"/>
      </w:pPr>
      <w:r>
        <w:rPr>
          <w:rFonts w:ascii="Calibri" w:cs="Calibri" w:eastAsia="Calibri" w:hAnsi="Calibri"/>
          <w:b w:val="false"/>
          <w:bCs w:val="false"/>
          <w:i w:val="false"/>
          <w:iCs w:val="false"/>
          <w:color w:val="000000"/>
          <w:sz w:val="22"/>
          <w:szCs w:val="22"/>
        </w:rPr>
        <w:t xml:space="preserve">Deactivation is requested rather than deletion. The system checks for dependencies — open transactions, allocated stock, active contracts — and refuses deactivation where these exist, listing the blocking records.</w:t>
      </w:r>
    </w:p>
    <w:p>
      <w:pPr>
        <w:pStyle w:val="ListParagraph"/>
        <w:numPr>
          <w:ilvl w:val="0"/>
          <w:numId w:val="14"/>
        </w:numPr>
        <w:spacing w:after="60" w:line="276"/>
      </w:pPr>
      <w:r>
        <w:rPr>
          <w:rFonts w:ascii="Calibri" w:cs="Calibri" w:eastAsia="Calibri" w:hAnsi="Calibri"/>
          <w:b w:val="false"/>
          <w:bCs w:val="false"/>
          <w:i w:val="false"/>
          <w:iCs w:val="false"/>
          <w:color w:val="000000"/>
          <w:sz w:val="22"/>
          <w:szCs w:val="22"/>
        </w:rPr>
        <w:t xml:space="preserve">Deactivated records remain visible in historical transactions and reports but cannot be selected in new ones.</w:t>
      </w:r>
    </w:p>
    <w:p>
      <w:pPr>
        <w:pStyle w:val="ListParagraph"/>
        <w:numPr>
          <w:ilvl w:val="0"/>
          <w:numId w:val="14"/>
        </w:numPr>
        <w:spacing w:after="60" w:line="276"/>
      </w:pPr>
      <w:r>
        <w:rPr>
          <w:rFonts w:ascii="Calibri" w:cs="Calibri" w:eastAsia="Calibri" w:hAnsi="Calibri"/>
          <w:b w:val="false"/>
          <w:bCs w:val="false"/>
          <w:i w:val="false"/>
          <w:iCs w:val="false"/>
          <w:color w:val="000000"/>
          <w:sz w:val="22"/>
          <w:szCs w:val="22"/>
        </w:rPr>
        <w:t xml:space="preserve">Reactivation is possible through the same controlled route.</w:t>
      </w:r>
    </w:p>
    <w:p>
      <w:pPr>
        <w:pStyle w:val="Heading2"/>
        <w:spacing w:after="120" w:before="260"/>
      </w:pPr>
      <w:r>
        <w:rPr>
          <w:rFonts w:ascii="Calibri" w:cs="Calibri" w:eastAsia="Calibri" w:hAnsi="Calibri"/>
          <w:b/>
          <w:bCs/>
          <w:color w:val="2E74B5"/>
          <w:sz w:val="26"/>
          <w:szCs w:val="26"/>
        </w:rPr>
        <w:t xml:space="preserve">C3.4 Process flow — Bulk load and external mapping</w:t>
      </w:r>
    </w:p>
    <w:p>
      <w:pPr>
        <w:pStyle w:val="ListParagraph"/>
        <w:numPr>
          <w:ilvl w:val="0"/>
          <w:numId w:val="15"/>
        </w:numPr>
        <w:spacing w:after="60" w:line="276"/>
      </w:pPr>
      <w:r>
        <w:rPr>
          <w:rFonts w:ascii="Calibri" w:cs="Calibri" w:eastAsia="Calibri" w:hAnsi="Calibri"/>
          <w:b w:val="false"/>
          <w:bCs w:val="false"/>
          <w:i w:val="false"/>
          <w:iCs w:val="false"/>
          <w:color w:val="000000"/>
          <w:sz w:val="22"/>
          <w:szCs w:val="22"/>
        </w:rPr>
        <w:t xml:space="preserve">The administrator downloads the standard template for the domain, which carries the current field definitions and permitted values.</w:t>
      </w:r>
    </w:p>
    <w:p>
      <w:pPr>
        <w:pStyle w:val="ListParagraph"/>
        <w:numPr>
          <w:ilvl w:val="0"/>
          <w:numId w:val="15"/>
        </w:numPr>
        <w:spacing w:after="60" w:line="276"/>
      </w:pPr>
      <w:r>
        <w:rPr>
          <w:rFonts w:ascii="Calibri" w:cs="Calibri" w:eastAsia="Calibri" w:hAnsi="Calibri"/>
          <w:b w:val="false"/>
          <w:bCs w:val="false"/>
          <w:i w:val="false"/>
          <w:iCs w:val="false"/>
          <w:color w:val="000000"/>
          <w:sz w:val="22"/>
          <w:szCs w:val="22"/>
        </w:rPr>
        <w:t xml:space="preserve">The completed file is uploaded. The system validates every row and produces a validation report identifying errors by row and field; nothing is committed until the file passes or the user accepts a partial load of valid rows only.</w:t>
      </w:r>
    </w:p>
    <w:p>
      <w:pPr>
        <w:pStyle w:val="ListParagraph"/>
        <w:numPr>
          <w:ilvl w:val="0"/>
          <w:numId w:val="15"/>
        </w:numPr>
        <w:spacing w:after="60" w:line="276"/>
      </w:pPr>
      <w:r>
        <w:rPr>
          <w:rFonts w:ascii="Calibri" w:cs="Calibri" w:eastAsia="Calibri" w:hAnsi="Calibri"/>
          <w:b w:val="false"/>
          <w:bCs w:val="false"/>
          <w:i w:val="false"/>
          <w:iCs w:val="false"/>
          <w:color w:val="000000"/>
          <w:sz w:val="22"/>
          <w:szCs w:val="22"/>
        </w:rPr>
        <w:t xml:space="preserve">Where the source is a document rather than a spreadsheet, AI-assisted extraction may be used to propose values, which the user must confirm before they are committed.</w:t>
      </w:r>
    </w:p>
    <w:p>
      <w:pPr>
        <w:pStyle w:val="ListParagraph"/>
        <w:numPr>
          <w:ilvl w:val="0"/>
          <w:numId w:val="15"/>
        </w:numPr>
        <w:spacing w:after="60" w:line="276"/>
      </w:pPr>
      <w:r>
        <w:rPr>
          <w:rFonts w:ascii="Calibri" w:cs="Calibri" w:eastAsia="Calibri" w:hAnsi="Calibri"/>
          <w:b w:val="false"/>
          <w:bCs w:val="false"/>
          <w:i w:val="false"/>
          <w:iCs w:val="false"/>
          <w:color w:val="000000"/>
          <w:sz w:val="22"/>
          <w:szCs w:val="22"/>
        </w:rPr>
        <w:t xml:space="preserve">Loaded records enter the same approval route as manually created records.</w:t>
      </w:r>
    </w:p>
    <w:p>
      <w:pPr>
        <w:pStyle w:val="ListParagraph"/>
        <w:numPr>
          <w:ilvl w:val="0"/>
          <w:numId w:val="15"/>
        </w:numPr>
        <w:spacing w:after="60" w:line="276"/>
      </w:pPr>
      <w:r>
        <w:rPr>
          <w:rFonts w:ascii="Calibri" w:cs="Calibri" w:eastAsia="Calibri" w:hAnsi="Calibri"/>
          <w:b w:val="false"/>
          <w:bCs w:val="false"/>
          <w:i w:val="false"/>
          <w:iCs w:val="false"/>
          <w:color w:val="000000"/>
          <w:sz w:val="22"/>
          <w:szCs w:val="22"/>
        </w:rPr>
        <w:t xml:space="preserve">For every domain that also exists in an external system, a mapping table holds the COTS code against the external code — SAP material, vendor and customer codes, and Odoo logistics references.</w:t>
      </w:r>
    </w:p>
    <w:p>
      <w:pPr>
        <w:pStyle w:val="ListParagraph"/>
        <w:numPr>
          <w:ilvl w:val="0"/>
          <w:numId w:val="15"/>
        </w:numPr>
        <w:spacing w:after="60" w:line="276"/>
      </w:pPr>
      <w:r>
        <w:rPr>
          <w:rFonts w:ascii="Calibri" w:cs="Calibri" w:eastAsia="Calibri" w:hAnsi="Calibri"/>
          <w:b w:val="false"/>
          <w:bCs w:val="false"/>
          <w:i w:val="false"/>
          <w:iCs w:val="false"/>
          <w:color w:val="000000"/>
          <w:sz w:val="22"/>
          <w:szCs w:val="22"/>
        </w:rPr>
        <w:t xml:space="preserve">Mapping is maintained as master data in its own right and is validated during every integration exchange (C12); an unmapped code raises an exception rather than creating a record silently.</w:t>
      </w:r>
    </w:p>
    <w:p>
      <w:pPr>
        <w:pStyle w:val="Heading2"/>
        <w:spacing w:after="120" w:before="260"/>
      </w:pPr>
      <w:r>
        <w:rPr>
          <w:rFonts w:ascii="Calibri" w:cs="Calibri" w:eastAsia="Calibri" w:hAnsi="Calibri"/>
          <w:b/>
          <w:bCs/>
          <w:color w:val="2E74B5"/>
          <w:sz w:val="26"/>
          <w:szCs w:val="26"/>
        </w:rPr>
        <w:t xml:space="preserve">C3.5 Key data captured</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Geography</w:t>
      </w:r>
      <w:r>
        <w:rPr>
          <w:rFonts w:ascii="Calibri" w:cs="Calibri" w:eastAsia="Calibri" w:hAnsi="Calibri"/>
          <w:b w:val="false"/>
          <w:bCs w:val="false"/>
          <w:i w:val="false"/>
          <w:iCs w:val="false"/>
          <w:color w:val="000000"/>
          <w:sz w:val="22"/>
          <w:szCs w:val="22"/>
        </w:rPr>
        <w:t xml:space="preserve"> — country, city, location, area, port, border point, route.</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Organisation</w:t>
      </w:r>
      <w:r>
        <w:rPr>
          <w:rFonts w:ascii="Calibri" w:cs="Calibri" w:eastAsia="Calibri" w:hAnsi="Calibri"/>
          <w:b w:val="false"/>
          <w:bCs w:val="false"/>
          <w:i w:val="false"/>
          <w:iCs w:val="false"/>
          <w:color w:val="000000"/>
          <w:sz w:val="22"/>
          <w:szCs w:val="22"/>
        </w:rPr>
        <w:t xml:space="preserve"> — company, department, team, position, cost centre, operational area.</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Commodity</w:t>
      </w:r>
      <w:r>
        <w:rPr>
          <w:rFonts w:ascii="Calibri" w:cs="Calibri" w:eastAsia="Calibri" w:hAnsi="Calibri"/>
          <w:b w:val="false"/>
          <w:bCs w:val="false"/>
          <w:i w:val="false"/>
          <w:iCs w:val="false"/>
          <w:color w:val="000000"/>
          <w:sz w:val="22"/>
          <w:szCs w:val="22"/>
        </w:rPr>
        <w:t xml:space="preserve"> — commodity, commodity group, grade, quality parameters and standard values, packaging type, tag and marking specification.</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Facilities</w:t>
      </w:r>
      <w:r>
        <w:rPr>
          <w:rFonts w:ascii="Calibri" w:cs="Calibri" w:eastAsia="Calibri" w:hAnsi="Calibri"/>
          <w:b w:val="false"/>
          <w:bCs w:val="false"/>
          <w:i w:val="false"/>
          <w:iCs w:val="false"/>
          <w:color w:val="000000"/>
          <w:sz w:val="22"/>
          <w:szCs w:val="22"/>
        </w:rPr>
        <w:t xml:space="preserve"> — warehouse (name, code, country, city, location, GPS, capacity in square metres and tonnes, owned or rented, default product category, status), processing facility (type, capacity per shift, supervisor, default commodity), and their rental or service contracts.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Parties</w:t>
      </w:r>
      <w:r>
        <w:rPr>
          <w:rFonts w:ascii="Calibri" w:cs="Calibri" w:eastAsia="Calibri" w:hAnsi="Calibri"/>
          <w:b w:val="false"/>
          <w:bCs w:val="false"/>
          <w:i w:val="false"/>
          <w:iCs w:val="false"/>
          <w:color w:val="000000"/>
          <w:sz w:val="22"/>
          <w:szCs w:val="22"/>
        </w:rPr>
        <w:t xml:space="preserve"> — supplier, agent, buyer, transporter, shipping line, clearing agent, surveyor, laboratory, service provider, with contacts and compliance attributes.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Financial</w:t>
      </w:r>
      <w:r>
        <w:rPr>
          <w:rFonts w:ascii="Calibri" w:cs="Calibri" w:eastAsia="Calibri" w:hAnsi="Calibri"/>
          <w:b w:val="false"/>
          <w:bCs w:val="false"/>
          <w:i w:val="false"/>
          <w:iCs w:val="false"/>
          <w:color w:val="000000"/>
          <w:sz w:val="22"/>
          <w:szCs w:val="22"/>
        </w:rPr>
        <w:t xml:space="preserve"> — currency, exchange rate, incoterm, payment term, cost element, freight rate, transfer price matrix between source, transit and export countries.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Operational</w:t>
      </w:r>
      <w:r>
        <w:rPr>
          <w:rFonts w:ascii="Calibri" w:cs="Calibri" w:eastAsia="Calibri" w:hAnsi="Calibri"/>
          <w:b w:val="false"/>
          <w:bCs w:val="false"/>
          <w:i w:val="false"/>
          <w:iCs w:val="false"/>
          <w:color w:val="000000"/>
          <w:sz w:val="22"/>
          <w:szCs w:val="22"/>
        </w:rPr>
        <w:t xml:space="preserve"> — season definition per country, unit of measure and conversions, batch code formula for raw and finished goods, document type, reason code, numbering series.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System reference</w:t>
      </w:r>
      <w:r>
        <w:rPr>
          <w:rFonts w:ascii="Calibri" w:cs="Calibri" w:eastAsia="Calibri" w:hAnsi="Calibri"/>
          <w:b w:val="false"/>
          <w:bCs w:val="false"/>
          <w:i w:val="false"/>
          <w:iCs w:val="false"/>
          <w:color w:val="000000"/>
          <w:sz w:val="22"/>
          <w:szCs w:val="22"/>
        </w:rPr>
        <w:t xml:space="preserve"> — role, notification template, approval route, dashboard card, help content.</w:t>
      </w:r>
    </w:p>
    <w:p>
      <w:pPr>
        <w:pStyle w:val="Heading2"/>
        <w:spacing w:after="120" w:before="260"/>
      </w:pPr>
      <w:r>
        <w:rPr>
          <w:rFonts w:ascii="Calibri" w:cs="Calibri" w:eastAsia="Calibri" w:hAnsi="Calibri"/>
          <w:b/>
          <w:bCs/>
          <w:color w:val="2E74B5"/>
          <w:sz w:val="26"/>
          <w:szCs w:val="26"/>
        </w:rPr>
        <w:t xml:space="preserve">C3.6 Configuration points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Which domains are global and which are country-scoped.</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Which domains require approval and through which route.</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Coding rules and automatic code generation formulas per domain, including the batch coding structure for raw and finished goods.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Effective dating on or off, per attribute.</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Duplicate check rules per domain.</w:t>
      </w:r>
    </w:p>
    <w:p>
      <w:pPr>
        <w:pStyle w:val="Heading2"/>
        <w:spacing w:after="120" w:before="260"/>
      </w:pPr>
      <w:r>
        <w:rPr>
          <w:rFonts w:ascii="Calibri" w:cs="Calibri" w:eastAsia="Calibri" w:hAnsi="Calibri"/>
          <w:b/>
          <w:bCs/>
          <w:color w:val="2E74B5"/>
          <w:sz w:val="26"/>
          <w:szCs w:val="26"/>
        </w:rPr>
        <w:t xml:space="preserve">C3.7 Interfaces with other modules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All main and shared modules consume master data; nothing is free-text where a master record exists.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C4 Approval Workflow — governed creation and amendment.</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C7 Documents — supporting agreements and certificates.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C8 Audit — full change history.</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C12 Integration — mapping to SAP and Odoo codes.</w:t>
      </w:r>
    </w:p>
    <w:p>
      <w:pPr>
        <w:pStyle w:val="Heading2"/>
        <w:spacing w:after="120" w:before="260"/>
      </w:pPr>
      <w:r>
        <w:rPr>
          <w:rFonts w:ascii="Calibri" w:cs="Calibri" w:eastAsia="Calibri" w:hAnsi="Calibri"/>
          <w:b/>
          <w:bCs/>
          <w:color w:val="2E74B5"/>
          <w:sz w:val="26"/>
          <w:szCs w:val="26"/>
        </w:rPr>
        <w:t xml:space="preserve">C3.8 Open points for business confirmation</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Named owner for each master data domain.</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Which domains are mastered in SAP and replicated into COTS read-only, and which are mastered in COTS.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Confirmation of the batch coding structure and formula (to be provided by the business).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Confirmation of the country and execution requirement matrix, and the inter-country transfer price matrix, so they can be modelled as master data.</w:t>
      </w:r>
    </w:p>
    <w:p>
      <w:pPr>
        <w:spacing w:after="200"/>
      </w:pPr>
    </w:p>
    <w:p>
      <w:r>
        <w:br w:type="page"/>
      </w:r>
    </w:p>
    <w:p>
      <w:pPr>
        <w:pStyle w:val="Heading1"/>
        <w:spacing w:after="160" w:before="320"/>
      </w:pPr>
      <w:r>
        <w:rPr>
          <w:rFonts w:ascii="Calibri" w:cs="Calibri" w:eastAsia="Calibri" w:hAnsi="Calibri"/>
          <w:b/>
          <w:bCs/>
          <w:color w:val="1F4E79"/>
          <w:sz w:val="30"/>
          <w:szCs w:val="30"/>
        </w:rPr>
        <w:t xml:space="preserve">C4. Approval Workflow</w:t>
      </w:r>
    </w:p>
    <w:p>
      <w:pPr>
        <w:spacing w:after="120" w:before="0" w:line="276"/>
        <w:jc w:val="left"/>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Purpose.</w:t>
      </w:r>
      <w:r>
        <w:rPr>
          <w:rFonts w:ascii="Calibri" w:cs="Calibri" w:eastAsia="Calibri" w:hAnsi="Calibri"/>
          <w:b w:val="false"/>
          <w:bCs w:val="false"/>
          <w:i w:val="false"/>
          <w:iCs w:val="false"/>
          <w:color w:val="000000"/>
          <w:sz w:val="22"/>
          <w:szCs w:val="22"/>
        </w:rPr>
        <w:t xml:space="preserve"> Provide one reusable approval engine used by every module, covering both the simple approve-or-reject decision and multi-step, multi-department routes, with escalation and a complete decision history.</w:t>
      </w:r>
    </w:p>
    <w:p>
      <w:pPr>
        <w:spacing w:after="120" w:before="0" w:line="276"/>
        <w:jc w:val="left"/>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Note.</w:t>
      </w:r>
      <w:r>
        <w:rPr>
          <w:rFonts w:ascii="Calibri" w:cs="Calibri" w:eastAsia="Calibri" w:hAnsi="Calibri"/>
          <w:b w:val="false"/>
          <w:bCs w:val="false"/>
          <w:i w:val="false"/>
          <w:iCs w:val="false"/>
          <w:color w:val="000000"/>
          <w:sz w:val="22"/>
          <w:szCs w:val="22"/>
        </w:rPr>
        <w:t xml:space="preserve"> Confirmed as a </w:t>
      </w:r>
      <w:r>
        <w:rPr>
          <w:rFonts w:ascii="Calibri" w:cs="Calibri" w:eastAsia="Calibri" w:hAnsi="Calibri"/>
          <w:b/>
          <w:bCs/>
          <w:i w:val="false"/>
          <w:iCs w:val="false"/>
          <w:color w:val="000000"/>
          <w:sz w:val="22"/>
          <w:szCs w:val="22"/>
        </w:rPr>
        <w:t xml:space="preserve">core</w:t>
      </w:r>
      <w:r>
        <w:rPr>
          <w:rFonts w:ascii="Calibri" w:cs="Calibri" w:eastAsia="Calibri" w:hAnsi="Calibri"/>
          <w:b w:val="false"/>
          <w:bCs w:val="false"/>
          <w:i w:val="false"/>
          <w:iCs w:val="false"/>
          <w:color w:val="000000"/>
          <w:sz w:val="22"/>
          <w:szCs w:val="22"/>
        </w:rPr>
        <w:t xml:space="preserve"> module. It must support the global mini approval workflow described in the workshop — approve or reject with a comment, an urgent flag and priority notification — as well as the longer department chains already identified, for example the warehouse request route through execution or processing, logistics, quality, commercial and compliance.</w:t>
      </w:r>
    </w:p>
    <w:p>
      <w:pPr>
        <w:pStyle w:val="Heading2"/>
        <w:spacing w:after="120" w:before="260"/>
      </w:pPr>
      <w:r>
        <w:rPr>
          <w:rFonts w:ascii="Calibri" w:cs="Calibri" w:eastAsia="Calibri" w:hAnsi="Calibri"/>
          <w:b/>
          <w:bCs/>
          <w:color w:val="2E74B5"/>
          <w:sz w:val="26"/>
          <w:szCs w:val="26"/>
        </w:rPr>
        <w:t xml:space="preserve">C4.1 Sub-processes in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726"/>
      </w:tblGrid>
      <w:tr>
        <w:trPr>
          <w:tblHeader/>
        </w:trPr>
        <w:tc>
          <w:tcPr>
            <w:tcW w:type="dxa" w:w="900"/>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Ref</w:t>
            </w:r>
          </w:p>
        </w:tc>
        <w:tc>
          <w:tcPr>
            <w:tcW w:type="dxa" w:w="2400"/>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Sub-process</w:t>
            </w:r>
          </w:p>
        </w:tc>
        <w:tc>
          <w:tcPr>
            <w:tcW w:type="dxa" w:w="5726"/>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Description</w:t>
            </w:r>
          </w:p>
        </w:tc>
      </w:tr>
      <w:tr>
        <w:tc>
          <w:tcPr>
            <w:tcW w:type="dxa" w:w="9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C4.1</w:t>
            </w:r>
          </w:p>
        </w:tc>
        <w:tc>
          <w:tcPr>
            <w:tcW w:type="dxa" w:w="2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Route definition</w:t>
            </w:r>
          </w:p>
        </w:tc>
        <w:tc>
          <w:tcPr>
            <w:tcW w:type="dxa" w:w="57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Configure who approves what, in which order, under which conditions.</w:t>
            </w:r>
          </w:p>
        </w:tc>
      </w:tr>
      <w:tr>
        <w:tc>
          <w:tcPr>
            <w:tcW w:type="dxa" w:w="9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C4.2</w:t>
            </w:r>
          </w:p>
        </w:tc>
        <w:tc>
          <w:tcPr>
            <w:tcW w:type="dxa" w:w="2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Submission</w:t>
            </w:r>
          </w:p>
        </w:tc>
        <w:tc>
          <w:tcPr>
            <w:tcW w:type="dxa" w:w="57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Validate and lock a record when it enters approval.</w:t>
            </w:r>
          </w:p>
        </w:tc>
      </w:tr>
      <w:tr>
        <w:tc>
          <w:tcPr>
            <w:tcW w:type="dxa" w:w="9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C4.3</w:t>
            </w:r>
          </w:p>
        </w:tc>
        <w:tc>
          <w:tcPr>
            <w:tcW w:type="dxa" w:w="2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Approver resolution</w:t>
            </w:r>
          </w:p>
        </w:tc>
        <w:tc>
          <w:tcPr>
            <w:tcW w:type="dxa" w:w="57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Translate roles into named approvers, applying delegation.</w:t>
            </w:r>
          </w:p>
        </w:tc>
      </w:tr>
      <w:tr>
        <w:tc>
          <w:tcPr>
            <w:tcW w:type="dxa" w:w="9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C4.4</w:t>
            </w:r>
          </w:p>
        </w:tc>
        <w:tc>
          <w:tcPr>
            <w:tcW w:type="dxa" w:w="2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Decision capture</w:t>
            </w:r>
          </w:p>
        </w:tc>
        <w:tc>
          <w:tcPr>
            <w:tcW w:type="dxa" w:w="57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Approve, reject or return with mandatory reasoning where configured.</w:t>
            </w:r>
          </w:p>
        </w:tc>
      </w:tr>
      <w:tr>
        <w:tc>
          <w:tcPr>
            <w:tcW w:type="dxa" w:w="9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C4.5</w:t>
            </w:r>
          </w:p>
        </w:tc>
        <w:tc>
          <w:tcPr>
            <w:tcW w:type="dxa" w:w="2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Escalation</w:t>
            </w:r>
          </w:p>
        </w:tc>
        <w:tc>
          <w:tcPr>
            <w:tcW w:type="dxa" w:w="57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Act on breached service levels.</w:t>
            </w:r>
          </w:p>
        </w:tc>
      </w:tr>
      <w:tr>
        <w:tc>
          <w:tcPr>
            <w:tcW w:type="dxa" w:w="9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C4.6</w:t>
            </w:r>
          </w:p>
        </w:tc>
        <w:tc>
          <w:tcPr>
            <w:tcW w:type="dxa" w:w="2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Completion and downstream trigger</w:t>
            </w:r>
          </w:p>
        </w:tc>
        <w:tc>
          <w:tcPr>
            <w:tcW w:type="dxa" w:w="57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Release the approved record and trigger the next business action.</w:t>
            </w:r>
          </w:p>
        </w:tc>
      </w:tr>
      <w:tr>
        <w:tc>
          <w:tcPr>
            <w:tcW w:type="dxa" w:w="9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C4.7</w:t>
            </w:r>
          </w:p>
        </w:tc>
        <w:tc>
          <w:tcPr>
            <w:tcW w:type="dxa" w:w="2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Approval history</w:t>
            </w:r>
          </w:p>
        </w:tc>
        <w:tc>
          <w:tcPr>
            <w:tcW w:type="dxa" w:w="57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Present and retain the complete decision record.</w:t>
            </w:r>
          </w:p>
        </w:tc>
      </w:tr>
    </w:tbl>
    <w:p>
      <w:pPr>
        <w:spacing w:after="140"/>
      </w:pPr>
    </w:p>
    <w:p>
      <w:pPr>
        <w:pStyle w:val="Heading2"/>
        <w:spacing w:after="120" w:before="260"/>
      </w:pPr>
      <w:r>
        <w:rPr>
          <w:rFonts w:ascii="Calibri" w:cs="Calibri" w:eastAsia="Calibri" w:hAnsi="Calibri"/>
          <w:b/>
          <w:bCs/>
          <w:color w:val="2E74B5"/>
          <w:sz w:val="26"/>
          <w:szCs w:val="26"/>
        </w:rPr>
        <w:t xml:space="preserve">C4.2 Process flow — Standard approval cycle</w:t>
      </w:r>
    </w:p>
    <w:p>
      <w:pPr>
        <w:pStyle w:val="ListParagraph"/>
        <w:numPr>
          <w:ilvl w:val="0"/>
          <w:numId w:val="16"/>
        </w:numPr>
        <w:spacing w:after="60" w:line="276"/>
      </w:pPr>
      <w:r>
        <w:rPr>
          <w:rFonts w:ascii="Calibri" w:cs="Calibri" w:eastAsia="Calibri" w:hAnsi="Calibri"/>
          <w:b w:val="false"/>
          <w:bCs w:val="false"/>
          <w:i w:val="false"/>
          <w:iCs w:val="false"/>
          <w:color w:val="000000"/>
          <w:sz w:val="22"/>
          <w:szCs w:val="22"/>
        </w:rPr>
        <w:t xml:space="preserve">The requester completes the form and submits it. The system validates completeness, including any documents mandated for that object type (C7).</w:t>
      </w:r>
    </w:p>
    <w:p>
      <w:pPr>
        <w:pStyle w:val="ListParagraph"/>
        <w:numPr>
          <w:ilvl w:val="0"/>
          <w:numId w:val="16"/>
        </w:numPr>
        <w:spacing w:after="60" w:line="276"/>
      </w:pPr>
      <w:r>
        <w:rPr>
          <w:rFonts w:ascii="Calibri" w:cs="Calibri" w:eastAsia="Calibri" w:hAnsi="Calibri"/>
          <w:b w:val="false"/>
          <w:bCs w:val="false"/>
          <w:i w:val="false"/>
          <w:iCs w:val="false"/>
          <w:color w:val="000000"/>
          <w:sz w:val="22"/>
          <w:szCs w:val="22"/>
        </w:rPr>
        <w:t xml:space="preserve">The record moves to Pending Approval and becomes read-only for the requester; the submission is timestamped.</w:t>
      </w:r>
    </w:p>
    <w:p>
      <w:pPr>
        <w:pStyle w:val="ListParagraph"/>
        <w:numPr>
          <w:ilvl w:val="0"/>
          <w:numId w:val="16"/>
        </w:numPr>
        <w:spacing w:after="60" w:line="276"/>
      </w:pPr>
      <w:r>
        <w:rPr>
          <w:rFonts w:ascii="Calibri" w:cs="Calibri" w:eastAsia="Calibri" w:hAnsi="Calibri"/>
          <w:b w:val="false"/>
          <w:bCs w:val="false"/>
          <w:i w:val="false"/>
          <w:iCs w:val="false"/>
          <w:color w:val="000000"/>
          <w:sz w:val="22"/>
          <w:szCs w:val="22"/>
        </w:rPr>
        <w:t xml:space="preserve">The engine resolves the applicable route from configuration using the object type, the country, the organisational unit and any threshold such as value, volume or duration.</w:t>
      </w:r>
    </w:p>
    <w:p>
      <w:pPr>
        <w:pStyle w:val="ListParagraph"/>
        <w:numPr>
          <w:ilvl w:val="0"/>
          <w:numId w:val="16"/>
        </w:numPr>
        <w:spacing w:after="60" w:line="276"/>
      </w:pPr>
      <w:r>
        <w:rPr>
          <w:rFonts w:ascii="Calibri" w:cs="Calibri" w:eastAsia="Calibri" w:hAnsi="Calibri"/>
          <w:b w:val="false"/>
          <w:bCs w:val="false"/>
          <w:i w:val="false"/>
          <w:iCs w:val="false"/>
          <w:color w:val="000000"/>
          <w:sz w:val="22"/>
          <w:szCs w:val="22"/>
        </w:rPr>
        <w:t xml:space="preserve">The route is expanded into ordered steps. Each step is either sequential (the next step starts only when the previous one approves) or parallel (several approvers act at the same time, with all, any or a quorum required as configured).</w:t>
      </w:r>
    </w:p>
    <w:p>
      <w:pPr>
        <w:pStyle w:val="ListParagraph"/>
        <w:numPr>
          <w:ilvl w:val="0"/>
          <w:numId w:val="16"/>
        </w:numPr>
        <w:spacing w:after="60" w:line="276"/>
      </w:pPr>
      <w:r>
        <w:rPr>
          <w:rFonts w:ascii="Calibri" w:cs="Calibri" w:eastAsia="Calibri" w:hAnsi="Calibri"/>
          <w:b w:val="false"/>
          <w:bCs w:val="false"/>
          <w:i w:val="false"/>
          <w:iCs w:val="false"/>
          <w:color w:val="000000"/>
          <w:sz w:val="22"/>
          <w:szCs w:val="22"/>
        </w:rPr>
        <w:t xml:space="preserve">For each active step, approver roles are resolved to named users and delegation is applied. If no approver can be resolved, the request is held and the administrator is alerted rather than the request failing silently.</w:t>
      </w:r>
    </w:p>
    <w:p>
      <w:pPr>
        <w:pStyle w:val="ListParagraph"/>
        <w:numPr>
          <w:ilvl w:val="0"/>
          <w:numId w:val="16"/>
        </w:numPr>
        <w:spacing w:after="60" w:line="276"/>
      </w:pPr>
      <w:r>
        <w:rPr>
          <w:rFonts w:ascii="Calibri" w:cs="Calibri" w:eastAsia="Calibri" w:hAnsi="Calibri"/>
          <w:b w:val="false"/>
          <w:bCs w:val="false"/>
          <w:i w:val="false"/>
          <w:iCs w:val="false"/>
          <w:color w:val="000000"/>
          <w:sz w:val="22"/>
          <w:szCs w:val="22"/>
        </w:rPr>
        <w:t xml:space="preserve">A task is created in each approver's inbox (C2.4) and a notification is issued (C5). Where the requester has set the urgent flag, priority channels such as SMS or messaging are used.</w:t>
      </w:r>
    </w:p>
    <w:p>
      <w:pPr>
        <w:pStyle w:val="ListParagraph"/>
        <w:numPr>
          <w:ilvl w:val="0"/>
          <w:numId w:val="16"/>
        </w:numPr>
        <w:spacing w:after="60" w:line="276"/>
      </w:pPr>
      <w:r>
        <w:rPr>
          <w:rFonts w:ascii="Calibri" w:cs="Calibri" w:eastAsia="Calibri" w:hAnsi="Calibri"/>
          <w:b w:val="false"/>
          <w:bCs w:val="false"/>
          <w:i w:val="false"/>
          <w:iCs w:val="false"/>
          <w:color w:val="000000"/>
          <w:sz w:val="22"/>
          <w:szCs w:val="22"/>
        </w:rPr>
        <w:t xml:space="preserve">The approver opens the record, reviews it with full context — related records, documents, comments and infocards — and records a decision: </w:t>
      </w:r>
      <w:r>
        <w:rPr>
          <w:rFonts w:ascii="Calibri" w:cs="Calibri" w:eastAsia="Calibri" w:hAnsi="Calibri"/>
          <w:b/>
          <w:bCs/>
          <w:i w:val="false"/>
          <w:iCs w:val="false"/>
          <w:color w:val="000000"/>
          <w:sz w:val="22"/>
          <w:szCs w:val="22"/>
        </w:rPr>
        <w:t xml:space="preserve">Approve</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bCs/>
          <w:i w:val="false"/>
          <w:iCs w:val="false"/>
          <w:color w:val="000000"/>
          <w:sz w:val="22"/>
          <w:szCs w:val="22"/>
        </w:rPr>
        <w:t xml:space="preserve">Reject</w:t>
      </w:r>
      <w:r>
        <w:rPr>
          <w:rFonts w:ascii="Calibri" w:cs="Calibri" w:eastAsia="Calibri" w:hAnsi="Calibri"/>
          <w:b w:val="false"/>
          <w:bCs w:val="false"/>
          <w:i w:val="false"/>
          <w:iCs w:val="false"/>
          <w:color w:val="000000"/>
          <w:sz w:val="22"/>
          <w:szCs w:val="22"/>
        </w:rPr>
        <w:t xml:space="preserve">, or </w:t>
      </w:r>
      <w:r>
        <w:rPr>
          <w:rFonts w:ascii="Calibri" w:cs="Calibri" w:eastAsia="Calibri" w:hAnsi="Calibri"/>
          <w:b/>
          <w:bCs/>
          <w:i w:val="false"/>
          <w:iCs w:val="false"/>
          <w:color w:val="000000"/>
          <w:sz w:val="22"/>
          <w:szCs w:val="22"/>
        </w:rPr>
        <w:t xml:space="preserve">Return for amendment</w:t>
      </w:r>
      <w:r>
        <w:rPr>
          <w:rFonts w:ascii="Calibri" w:cs="Calibri" w:eastAsia="Calibri" w:hAnsi="Calibri"/>
          <w:b w:val="false"/>
          <w:bCs w:val="false"/>
          <w:i w:val="false"/>
          <w:iCs w:val="false"/>
          <w:color w:val="000000"/>
          <w:sz w:val="22"/>
          <w:szCs w:val="22"/>
        </w:rPr>
        <w:t xml:space="preserve">.</w:t>
      </w:r>
    </w:p>
    <w:p>
      <w:pPr>
        <w:pStyle w:val="ListParagraph"/>
        <w:numPr>
          <w:ilvl w:val="0"/>
          <w:numId w:val="16"/>
        </w:numPr>
        <w:spacing w:after="60" w:line="276"/>
      </w:pPr>
      <w:r>
        <w:rPr>
          <w:rFonts w:ascii="Calibri" w:cs="Calibri" w:eastAsia="Calibri" w:hAnsi="Calibri"/>
          <w:b w:val="false"/>
          <w:bCs w:val="false"/>
          <w:i w:val="false"/>
          <w:iCs w:val="false"/>
          <w:color w:val="000000"/>
          <w:sz w:val="22"/>
          <w:szCs w:val="22"/>
        </w:rPr>
        <w:t xml:space="preserve">A comment is captured with the decision; it is mandatory for rejection and for return, and optional for approval unless configured otherwise.</w:t>
      </w:r>
    </w:p>
    <w:p>
      <w:pPr>
        <w:pStyle w:val="ListParagraph"/>
        <w:numPr>
          <w:ilvl w:val="0"/>
          <w:numId w:val="16"/>
        </w:numPr>
        <w:spacing w:after="60" w:line="276"/>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Approve</w:t>
      </w:r>
      <w:r>
        <w:rPr>
          <w:rFonts w:ascii="Calibri" w:cs="Calibri" w:eastAsia="Calibri" w:hAnsi="Calibri"/>
          <w:b w:val="false"/>
          <w:bCs w:val="false"/>
          <w:i w:val="false"/>
          <w:iCs w:val="false"/>
          <w:color w:val="000000"/>
          <w:sz w:val="22"/>
          <w:szCs w:val="22"/>
        </w:rPr>
        <w:t xml:space="preserve"> — the step closes and the next step is activated. </w:t>
      </w:r>
      <w:r>
        <w:rPr>
          <w:rFonts w:ascii="Calibri" w:cs="Calibri" w:eastAsia="Calibri" w:hAnsi="Calibri"/>
          <w:b/>
          <w:bCs/>
          <w:i w:val="false"/>
          <w:iCs w:val="false"/>
          <w:color w:val="000000"/>
          <w:sz w:val="22"/>
          <w:szCs w:val="22"/>
        </w:rPr>
        <w:t xml:space="preserve">Reject</w:t>
      </w:r>
      <w:r>
        <w:rPr>
          <w:rFonts w:ascii="Calibri" w:cs="Calibri" w:eastAsia="Calibri" w:hAnsi="Calibri"/>
          <w:b w:val="false"/>
          <w:bCs w:val="false"/>
          <w:i w:val="false"/>
          <w:iCs w:val="false"/>
          <w:color w:val="000000"/>
          <w:sz w:val="22"/>
          <w:szCs w:val="22"/>
        </w:rPr>
        <w:t xml:space="preserve"> — the request is terminated and returns to the requester with the reason. </w:t>
      </w:r>
      <w:r>
        <w:rPr>
          <w:rFonts w:ascii="Calibri" w:cs="Calibri" w:eastAsia="Calibri" w:hAnsi="Calibri"/>
          <w:b/>
          <w:bCs/>
          <w:i w:val="false"/>
          <w:iCs w:val="false"/>
          <w:color w:val="000000"/>
          <w:sz w:val="22"/>
          <w:szCs w:val="22"/>
        </w:rPr>
        <w:t xml:space="preserve">Return for amendment</w:t>
      </w:r>
      <w:r>
        <w:rPr>
          <w:rFonts w:ascii="Calibri" w:cs="Calibri" w:eastAsia="Calibri" w:hAnsi="Calibri"/>
          <w:b w:val="false"/>
          <w:bCs w:val="false"/>
          <w:i w:val="false"/>
          <w:iCs w:val="false"/>
          <w:color w:val="000000"/>
          <w:sz w:val="22"/>
          <w:szCs w:val="22"/>
        </w:rPr>
        <w:t xml:space="preserve"> — the record becomes editable again for the requester and, on resubmission, restarts from the step defined in configuration, either the beginning or the returning step.</w:t>
      </w:r>
    </w:p>
    <w:p>
      <w:pPr>
        <w:pStyle w:val="ListParagraph"/>
        <w:numPr>
          <w:ilvl w:val="0"/>
          <w:numId w:val="16"/>
        </w:numPr>
        <w:spacing w:after="60" w:line="276"/>
      </w:pPr>
      <w:r>
        <w:rPr>
          <w:rFonts w:ascii="Calibri" w:cs="Calibri" w:eastAsia="Calibri" w:hAnsi="Calibri"/>
          <w:b w:val="false"/>
          <w:bCs w:val="false"/>
          <w:i w:val="false"/>
          <w:iCs w:val="false"/>
          <w:color w:val="000000"/>
          <w:sz w:val="22"/>
          <w:szCs w:val="22"/>
        </w:rPr>
        <w:t xml:space="preserve">When the final step approves, the record status becomes Approved, it is released for use, and the downstream business action is triggered — for example the warehouse becomes available for receipts, the plan becomes the active version, or the payment request proceeds.</w:t>
      </w:r>
    </w:p>
    <w:p>
      <w:pPr>
        <w:pStyle w:val="ListParagraph"/>
        <w:numPr>
          <w:ilvl w:val="0"/>
          <w:numId w:val="16"/>
        </w:numPr>
        <w:spacing w:after="60" w:line="276"/>
      </w:pPr>
      <w:r>
        <w:rPr>
          <w:rFonts w:ascii="Calibri" w:cs="Calibri" w:eastAsia="Calibri" w:hAnsi="Calibri"/>
          <w:b w:val="false"/>
          <w:bCs w:val="false"/>
          <w:i w:val="false"/>
          <w:iCs w:val="false"/>
          <w:color w:val="000000"/>
          <w:sz w:val="22"/>
          <w:szCs w:val="22"/>
        </w:rPr>
        <w:t xml:space="preserve">All parties with an interest in the outcome are notified (C5), and the complete decision history is written to the record and to the audit trail (C8).</w:t>
      </w:r>
    </w:p>
    <w:p>
      <w:pPr>
        <w:pStyle w:val="Heading2"/>
        <w:spacing w:after="120" w:before="260"/>
      </w:pPr>
      <w:r>
        <w:rPr>
          <w:rFonts w:ascii="Calibri" w:cs="Calibri" w:eastAsia="Calibri" w:hAnsi="Calibri"/>
          <w:b/>
          <w:bCs/>
          <w:color w:val="2E74B5"/>
          <w:sz w:val="26"/>
          <w:szCs w:val="26"/>
        </w:rPr>
        <w:t xml:space="preserve">C4.3 Process flow — Escalation and exception handling</w:t>
      </w:r>
    </w:p>
    <w:p>
      <w:pPr>
        <w:pStyle w:val="ListParagraph"/>
        <w:numPr>
          <w:ilvl w:val="0"/>
          <w:numId w:val="17"/>
        </w:numPr>
        <w:spacing w:after="60" w:line="276"/>
      </w:pPr>
      <w:r>
        <w:rPr>
          <w:rFonts w:ascii="Calibri" w:cs="Calibri" w:eastAsia="Calibri" w:hAnsi="Calibri"/>
          <w:b w:val="false"/>
          <w:bCs w:val="false"/>
          <w:i w:val="false"/>
          <w:iCs w:val="false"/>
          <w:color w:val="000000"/>
          <w:sz w:val="22"/>
          <w:szCs w:val="22"/>
        </w:rPr>
        <w:t xml:space="preserve">Each step carries a service level expressed in working hours or days, calculated against the country working calendar.</w:t>
      </w:r>
    </w:p>
    <w:p>
      <w:pPr>
        <w:pStyle w:val="ListParagraph"/>
        <w:numPr>
          <w:ilvl w:val="0"/>
          <w:numId w:val="17"/>
        </w:numPr>
        <w:spacing w:after="60" w:line="276"/>
      </w:pPr>
      <w:r>
        <w:rPr>
          <w:rFonts w:ascii="Calibri" w:cs="Calibri" w:eastAsia="Calibri" w:hAnsi="Calibri"/>
          <w:b w:val="false"/>
          <w:bCs w:val="false"/>
          <w:i w:val="false"/>
          <w:iCs w:val="false"/>
          <w:color w:val="000000"/>
          <w:sz w:val="22"/>
          <w:szCs w:val="22"/>
        </w:rPr>
        <w:t xml:space="preserve">A reminder is issued to the approver at a configurable point before the service level expires.</w:t>
      </w:r>
    </w:p>
    <w:p>
      <w:pPr>
        <w:pStyle w:val="ListParagraph"/>
        <w:numPr>
          <w:ilvl w:val="0"/>
          <w:numId w:val="17"/>
        </w:numPr>
        <w:spacing w:after="60" w:line="276"/>
      </w:pPr>
      <w:r>
        <w:rPr>
          <w:rFonts w:ascii="Calibri" w:cs="Calibri" w:eastAsia="Calibri" w:hAnsi="Calibri"/>
          <w:b w:val="false"/>
          <w:bCs w:val="false"/>
          <w:i w:val="false"/>
          <w:iCs w:val="false"/>
          <w:color w:val="000000"/>
          <w:sz w:val="22"/>
          <w:szCs w:val="22"/>
        </w:rPr>
        <w:t xml:space="preserve">On breach the system escalates: it notifies the approver's manager, and depending on configuration either re-assigns the task or grants the manager authority to decide.</w:t>
      </w:r>
    </w:p>
    <w:p>
      <w:pPr>
        <w:pStyle w:val="ListParagraph"/>
        <w:numPr>
          <w:ilvl w:val="0"/>
          <w:numId w:val="17"/>
        </w:numPr>
        <w:spacing w:after="60" w:line="276"/>
      </w:pPr>
      <w:r>
        <w:rPr>
          <w:rFonts w:ascii="Calibri" w:cs="Calibri" w:eastAsia="Calibri" w:hAnsi="Calibri"/>
          <w:b w:val="false"/>
          <w:bCs w:val="false"/>
          <w:i w:val="false"/>
          <w:iCs w:val="false"/>
          <w:color w:val="000000"/>
          <w:sz w:val="22"/>
          <w:szCs w:val="22"/>
        </w:rPr>
        <w:t xml:space="preserve">Repeated breaches are reported through the shared reporting area so that process bottlenecks are visible (C11).</w:t>
      </w:r>
    </w:p>
    <w:p>
      <w:pPr>
        <w:pStyle w:val="ListParagraph"/>
        <w:numPr>
          <w:ilvl w:val="0"/>
          <w:numId w:val="17"/>
        </w:numPr>
        <w:spacing w:after="60" w:line="276"/>
      </w:pPr>
      <w:r>
        <w:rPr>
          <w:rFonts w:ascii="Calibri" w:cs="Calibri" w:eastAsia="Calibri" w:hAnsi="Calibri"/>
          <w:b w:val="false"/>
          <w:bCs w:val="false"/>
          <w:i w:val="false"/>
          <w:iCs w:val="false"/>
          <w:color w:val="000000"/>
          <w:sz w:val="22"/>
          <w:szCs w:val="22"/>
        </w:rPr>
        <w:t xml:space="preserve">An administrator may reassign an approval task where an approver is unavailable and no delegation exists; the reassignment is recorded with a reason and is fully audited.</w:t>
      </w:r>
    </w:p>
    <w:p>
      <w:pPr>
        <w:pStyle w:val="ListParagraph"/>
        <w:numPr>
          <w:ilvl w:val="0"/>
          <w:numId w:val="17"/>
        </w:numPr>
        <w:spacing w:after="60" w:line="276"/>
      </w:pPr>
      <w:r>
        <w:rPr>
          <w:rFonts w:ascii="Calibri" w:cs="Calibri" w:eastAsia="Calibri" w:hAnsi="Calibri"/>
          <w:b w:val="false"/>
          <w:bCs w:val="false"/>
          <w:i w:val="false"/>
          <w:iCs w:val="false"/>
          <w:color w:val="000000"/>
          <w:sz w:val="22"/>
          <w:szCs w:val="22"/>
        </w:rPr>
        <w:t xml:space="preserve">Withdrawal by the requester is permitted while the request is pending; the record returns to Draft and all open tasks are cancelled with notification.</w:t>
      </w:r>
    </w:p>
    <w:p>
      <w:pPr>
        <w:pStyle w:val="ListParagraph"/>
        <w:numPr>
          <w:ilvl w:val="0"/>
          <w:numId w:val="17"/>
        </w:numPr>
        <w:spacing w:after="60" w:line="276"/>
      </w:pPr>
      <w:r>
        <w:rPr>
          <w:rFonts w:ascii="Calibri" w:cs="Calibri" w:eastAsia="Calibri" w:hAnsi="Calibri"/>
          <w:b w:val="false"/>
          <w:bCs w:val="false"/>
          <w:i w:val="false"/>
          <w:iCs w:val="false"/>
          <w:color w:val="000000"/>
          <w:sz w:val="22"/>
          <w:szCs w:val="22"/>
        </w:rPr>
        <w:t xml:space="preserve">Recall of an approved record is not permitted; a correcting transaction or a new version is required, so that the approval history remains truthful.</w:t>
      </w:r>
    </w:p>
    <w:p>
      <w:pPr>
        <w:pStyle w:val="Heading2"/>
        <w:spacing w:after="120" w:before="260"/>
      </w:pPr>
      <w:r>
        <w:rPr>
          <w:rFonts w:ascii="Calibri" w:cs="Calibri" w:eastAsia="Calibri" w:hAnsi="Calibri"/>
          <w:b/>
          <w:bCs/>
          <w:color w:val="2E74B5"/>
          <w:sz w:val="26"/>
          <w:szCs w:val="26"/>
        </w:rPr>
        <w:t xml:space="preserve">C4.4 Process flow — Route configuration</w:t>
      </w:r>
    </w:p>
    <w:p>
      <w:pPr>
        <w:pStyle w:val="ListParagraph"/>
        <w:numPr>
          <w:ilvl w:val="0"/>
          <w:numId w:val="18"/>
        </w:numPr>
        <w:spacing w:after="60" w:line="276"/>
      </w:pPr>
      <w:r>
        <w:rPr>
          <w:rFonts w:ascii="Calibri" w:cs="Calibri" w:eastAsia="Calibri" w:hAnsi="Calibri"/>
          <w:b w:val="false"/>
          <w:bCs w:val="false"/>
          <w:i w:val="false"/>
          <w:iCs w:val="false"/>
          <w:color w:val="000000"/>
          <w:sz w:val="22"/>
          <w:szCs w:val="22"/>
        </w:rPr>
        <w:t xml:space="preserve">The administrator defines a route against an object type — for example new warehouse request, facility request, master plan, master data change, payment request, non-conformity resolution, access request, configuration change.</w:t>
      </w:r>
    </w:p>
    <w:p>
      <w:pPr>
        <w:pStyle w:val="ListParagraph"/>
        <w:numPr>
          <w:ilvl w:val="0"/>
          <w:numId w:val="18"/>
        </w:numPr>
        <w:spacing w:after="60" w:line="276"/>
      </w:pPr>
      <w:r>
        <w:rPr>
          <w:rFonts w:ascii="Calibri" w:cs="Calibri" w:eastAsia="Calibri" w:hAnsi="Calibri"/>
          <w:b w:val="false"/>
          <w:bCs w:val="false"/>
          <w:i w:val="false"/>
          <w:iCs w:val="false"/>
          <w:color w:val="000000"/>
          <w:sz w:val="22"/>
          <w:szCs w:val="22"/>
        </w:rPr>
        <w:t xml:space="preserve">Conditions are attached to the route: country, commodity, organisational unit, and threshold bands so that a different route applies above a defined value or volume.</w:t>
      </w:r>
    </w:p>
    <w:p>
      <w:pPr>
        <w:pStyle w:val="ListParagraph"/>
        <w:numPr>
          <w:ilvl w:val="0"/>
          <w:numId w:val="18"/>
        </w:numPr>
        <w:spacing w:after="60" w:line="276"/>
      </w:pPr>
      <w:r>
        <w:rPr>
          <w:rFonts w:ascii="Calibri" w:cs="Calibri" w:eastAsia="Calibri" w:hAnsi="Calibri"/>
          <w:b w:val="false"/>
          <w:bCs w:val="false"/>
          <w:i w:val="false"/>
          <w:iCs w:val="false"/>
          <w:color w:val="000000"/>
          <w:sz w:val="22"/>
          <w:szCs w:val="22"/>
        </w:rPr>
        <w:t xml:space="preserve">Steps are added in order, each with an approver role, a step type of sequential or parallel, a service level and a comment requirement.</w:t>
      </w:r>
    </w:p>
    <w:p>
      <w:pPr>
        <w:pStyle w:val="ListParagraph"/>
        <w:numPr>
          <w:ilvl w:val="0"/>
          <w:numId w:val="18"/>
        </w:numPr>
        <w:spacing w:after="60" w:line="276"/>
      </w:pPr>
      <w:r>
        <w:rPr>
          <w:rFonts w:ascii="Calibri" w:cs="Calibri" w:eastAsia="Calibri" w:hAnsi="Calibri"/>
          <w:b w:val="false"/>
          <w:bCs w:val="false"/>
          <w:i w:val="false"/>
          <w:iCs w:val="false"/>
          <w:color w:val="000000"/>
          <w:sz w:val="22"/>
          <w:szCs w:val="22"/>
        </w:rPr>
        <w:t xml:space="preserve">Rules are set for what happens on return and on rejection, and whether the requester may set the urgent flag for that object type.</w:t>
      </w:r>
    </w:p>
    <w:p>
      <w:pPr>
        <w:pStyle w:val="ListParagraph"/>
        <w:numPr>
          <w:ilvl w:val="0"/>
          <w:numId w:val="18"/>
        </w:numPr>
        <w:spacing w:after="60" w:line="276"/>
      </w:pPr>
      <w:r>
        <w:rPr>
          <w:rFonts w:ascii="Calibri" w:cs="Calibri" w:eastAsia="Calibri" w:hAnsi="Calibri"/>
          <w:b w:val="false"/>
          <w:bCs w:val="false"/>
          <w:i w:val="false"/>
          <w:iCs w:val="false"/>
          <w:color w:val="000000"/>
          <w:sz w:val="22"/>
          <w:szCs w:val="22"/>
        </w:rPr>
        <w:t xml:space="preserve">The route is versioned and effective-dated. Requests in flight continue on the route version under which they were submitted.</w:t>
      </w:r>
    </w:p>
    <w:p>
      <w:pPr>
        <w:pStyle w:val="ListParagraph"/>
        <w:numPr>
          <w:ilvl w:val="0"/>
          <w:numId w:val="18"/>
        </w:numPr>
        <w:spacing w:after="60" w:line="276"/>
      </w:pPr>
      <w:r>
        <w:rPr>
          <w:rFonts w:ascii="Calibri" w:cs="Calibri" w:eastAsia="Calibri" w:hAnsi="Calibri"/>
          <w:b w:val="false"/>
          <w:bCs w:val="false"/>
          <w:i w:val="false"/>
          <w:iCs w:val="false"/>
          <w:color w:val="000000"/>
          <w:sz w:val="22"/>
          <w:szCs w:val="22"/>
        </w:rPr>
        <w:t xml:space="preserve">Route changes are themselves subject to approval and audit, since they alter who holds authority.</w:t>
      </w:r>
    </w:p>
    <w:p>
      <w:pPr>
        <w:pStyle w:val="Heading2"/>
        <w:spacing w:after="120" w:before="260"/>
      </w:pPr>
      <w:r>
        <w:rPr>
          <w:rFonts w:ascii="Calibri" w:cs="Calibri" w:eastAsia="Calibri" w:hAnsi="Calibri"/>
          <w:b/>
          <w:bCs/>
          <w:color w:val="2E74B5"/>
          <w:sz w:val="26"/>
          <w:szCs w:val="26"/>
        </w:rPr>
        <w:t xml:space="preserve">C4.5 Key data captured</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Route: object type, conditions, version, effective period.</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Step: sequence, approver role, type, service level, comment rule.</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Request instance: object reference, requester, submission date, current step, status, urgent flag.</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Decision: step, approver, delegate if any, decision, comment, timestamp.</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Escalation events and reassignments with reasons.</w:t>
      </w:r>
    </w:p>
    <w:p>
      <w:pPr>
        <w:pStyle w:val="Heading2"/>
        <w:spacing w:after="120" w:before="260"/>
      </w:pPr>
      <w:r>
        <w:rPr>
          <w:rFonts w:ascii="Calibri" w:cs="Calibri" w:eastAsia="Calibri" w:hAnsi="Calibri"/>
          <w:b/>
          <w:bCs/>
          <w:color w:val="2E74B5"/>
          <w:sz w:val="26"/>
          <w:szCs w:val="26"/>
        </w:rPr>
        <w:t xml:space="preserve">C4.6 Configuration points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Routes, conditions and thresholds per object type and country.</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Service levels and escalation behaviour per step.</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Whether comments are mandatory on approval as well as rejection.</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Whether the urgent flag is available, and which channels it activates.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Working calendar per country used for service level calculation.</w:t>
      </w:r>
    </w:p>
    <w:p>
      <w:pPr>
        <w:pStyle w:val="Heading2"/>
        <w:spacing w:after="120" w:before="260"/>
      </w:pPr>
      <w:r>
        <w:rPr>
          <w:rFonts w:ascii="Calibri" w:cs="Calibri" w:eastAsia="Calibri" w:hAnsi="Calibri"/>
          <w:b/>
          <w:bCs/>
          <w:color w:val="2E74B5"/>
          <w:sz w:val="26"/>
          <w:szCs w:val="26"/>
        </w:rPr>
        <w:t xml:space="preserve">C4.7 Interfaces with other modules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Every module that requires a decision — master data, planning, warehouse and facility requests, payments, quality non-conformity, claims, access requests, configuration changes.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C2 Actions inbox — presentation of pending decisions.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C5 Notifications — request, reminder, escalation and outcome messages.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C6 Comments — discussion attached to the decision.</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C8 Audit — the immutable decision record.</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C11 Reporting — approval ageing and bottleneck analysis.</w:t>
      </w:r>
    </w:p>
    <w:p>
      <w:pPr>
        <w:pStyle w:val="Heading2"/>
        <w:spacing w:after="120" w:before="260"/>
      </w:pPr>
      <w:r>
        <w:rPr>
          <w:rFonts w:ascii="Calibri" w:cs="Calibri" w:eastAsia="Calibri" w:hAnsi="Calibri"/>
          <w:b/>
          <w:bCs/>
          <w:color w:val="2E74B5"/>
          <w:sz w:val="26"/>
          <w:szCs w:val="26"/>
        </w:rPr>
        <w:t xml:space="preserve">C4.8 Open points for business confirmation</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Whether digital signature is required for trade contracts, as indicated in the original functional requirements, and if so which standard.</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Whether any approval must be exercisable from a mobile device without full system access.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The definitive list of object types requiring approval, to be completed as each module's processes are finalised.</w:t>
      </w:r>
    </w:p>
    <w:p>
      <w:pPr>
        <w:spacing w:after="200"/>
      </w:pPr>
    </w:p>
    <w:p>
      <w:r>
        <w:br w:type="page"/>
      </w:r>
    </w:p>
    <w:p>
      <w:pPr>
        <w:pStyle w:val="Heading1"/>
        <w:spacing w:after="160" w:before="320"/>
      </w:pPr>
      <w:r>
        <w:rPr>
          <w:rFonts w:ascii="Calibri" w:cs="Calibri" w:eastAsia="Calibri" w:hAnsi="Calibri"/>
          <w:b/>
          <w:bCs/>
          <w:color w:val="1F4E79"/>
          <w:sz w:val="30"/>
          <w:szCs w:val="30"/>
        </w:rPr>
        <w:t xml:space="preserve">C5. Notifications and Alerts</w:t>
      </w:r>
    </w:p>
    <w:p>
      <w:pPr>
        <w:spacing w:after="120" w:before="0" w:line="276"/>
        <w:jc w:val="left"/>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Purpose.</w:t>
      </w:r>
      <w:r>
        <w:rPr>
          <w:rFonts w:ascii="Calibri" w:cs="Calibri" w:eastAsia="Calibri" w:hAnsi="Calibri"/>
          <w:b w:val="false"/>
          <w:bCs w:val="false"/>
          <w:i w:val="false"/>
          <w:iCs w:val="false"/>
          <w:color w:val="000000"/>
          <w:sz w:val="22"/>
          <w:szCs w:val="22"/>
        </w:rPr>
        <w:t xml:space="preserve"> Deliver the right message to the right person through the right channel, for both event-driven and time-driven triggers, including recipients outside the group directory.</w:t>
      </w:r>
    </w:p>
    <w:p>
      <w:pPr>
        <w:pStyle w:val="Heading2"/>
        <w:spacing w:after="120" w:before="260"/>
      </w:pPr>
      <w:r>
        <w:rPr>
          <w:rFonts w:ascii="Calibri" w:cs="Calibri" w:eastAsia="Calibri" w:hAnsi="Calibri"/>
          <w:b/>
          <w:bCs/>
          <w:color w:val="2E74B5"/>
          <w:sz w:val="26"/>
          <w:szCs w:val="26"/>
        </w:rPr>
        <w:t xml:space="preserve">C5.1 Sub-processes in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726"/>
      </w:tblGrid>
      <w:tr>
        <w:trPr>
          <w:tblHeader/>
        </w:trPr>
        <w:tc>
          <w:tcPr>
            <w:tcW w:type="dxa" w:w="900"/>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Ref</w:t>
            </w:r>
          </w:p>
        </w:tc>
        <w:tc>
          <w:tcPr>
            <w:tcW w:type="dxa" w:w="2400"/>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Sub-process</w:t>
            </w:r>
          </w:p>
        </w:tc>
        <w:tc>
          <w:tcPr>
            <w:tcW w:type="dxa" w:w="5726"/>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Description</w:t>
            </w:r>
          </w:p>
        </w:tc>
      </w:tr>
      <w:tr>
        <w:tc>
          <w:tcPr>
            <w:tcW w:type="dxa" w:w="9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C5.1</w:t>
            </w:r>
          </w:p>
        </w:tc>
        <w:tc>
          <w:tcPr>
            <w:tcW w:type="dxa" w:w="2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Event notification</w:t>
            </w:r>
          </w:p>
        </w:tc>
        <w:tc>
          <w:tcPr>
            <w:tcW w:type="dxa" w:w="57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React to a business event and inform the parties concerned.</w:t>
            </w:r>
          </w:p>
        </w:tc>
      </w:tr>
      <w:tr>
        <w:tc>
          <w:tcPr>
            <w:tcW w:type="dxa" w:w="9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C5.2</w:t>
            </w:r>
          </w:p>
        </w:tc>
        <w:tc>
          <w:tcPr>
            <w:tcW w:type="dxa" w:w="2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Time-based notification (automated jobs)</w:t>
            </w:r>
          </w:p>
        </w:tc>
        <w:tc>
          <w:tcPr>
            <w:tcW w:type="dxa" w:w="57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Prompt responsible users when data has not been updated within its defined period.</w:t>
            </w:r>
          </w:p>
        </w:tc>
      </w:tr>
      <w:tr>
        <w:tc>
          <w:tcPr>
            <w:tcW w:type="dxa" w:w="9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C5.3</w:t>
            </w:r>
          </w:p>
        </w:tc>
        <w:tc>
          <w:tcPr>
            <w:tcW w:type="dxa" w:w="2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Recipient resolution</w:t>
            </w:r>
          </w:p>
        </w:tc>
        <w:tc>
          <w:tcPr>
            <w:tcW w:type="dxa" w:w="57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Determine who is informed, by role, by name, by subscription or as an external contact.</w:t>
            </w:r>
          </w:p>
        </w:tc>
      </w:tr>
      <w:tr>
        <w:tc>
          <w:tcPr>
            <w:tcW w:type="dxa" w:w="9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C5.4</w:t>
            </w:r>
          </w:p>
        </w:tc>
        <w:tc>
          <w:tcPr>
            <w:tcW w:type="dxa" w:w="2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Channel management</w:t>
            </w:r>
          </w:p>
        </w:tc>
        <w:tc>
          <w:tcPr>
            <w:tcW w:type="dxa" w:w="57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Select and dispatch through in-app, email, SMS or messaging channels.</w:t>
            </w:r>
          </w:p>
        </w:tc>
      </w:tr>
      <w:tr>
        <w:tc>
          <w:tcPr>
            <w:tcW w:type="dxa" w:w="9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C5.5</w:t>
            </w:r>
          </w:p>
        </w:tc>
        <w:tc>
          <w:tcPr>
            <w:tcW w:type="dxa" w:w="2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Template management</w:t>
            </w:r>
          </w:p>
        </w:tc>
        <w:tc>
          <w:tcPr>
            <w:tcW w:type="dxa" w:w="57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Maintain multi-language message templates.</w:t>
            </w:r>
          </w:p>
        </w:tc>
      </w:tr>
      <w:tr>
        <w:tc>
          <w:tcPr>
            <w:tcW w:type="dxa" w:w="9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C5.6</w:t>
            </w:r>
          </w:p>
        </w:tc>
        <w:tc>
          <w:tcPr>
            <w:tcW w:type="dxa" w:w="2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Delivery tracking</w:t>
            </w:r>
          </w:p>
        </w:tc>
        <w:tc>
          <w:tcPr>
            <w:tcW w:type="dxa" w:w="57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Record delivery, failure and retry; expose failures to administrators.</w:t>
            </w:r>
          </w:p>
        </w:tc>
      </w:tr>
      <w:tr>
        <w:tc>
          <w:tcPr>
            <w:tcW w:type="dxa" w:w="9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C5.7</w:t>
            </w:r>
          </w:p>
        </w:tc>
        <w:tc>
          <w:tcPr>
            <w:tcW w:type="dxa" w:w="2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User preferences and digests</w:t>
            </w:r>
          </w:p>
        </w:tc>
        <w:tc>
          <w:tcPr>
            <w:tcW w:type="dxa" w:w="57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Allow permitted personalisation and periodic summaries.</w:t>
            </w:r>
          </w:p>
        </w:tc>
      </w:tr>
    </w:tbl>
    <w:p>
      <w:pPr>
        <w:spacing w:after="140"/>
      </w:pPr>
    </w:p>
    <w:p>
      <w:pPr>
        <w:pStyle w:val="Heading2"/>
        <w:spacing w:after="120" w:before="260"/>
      </w:pPr>
      <w:r>
        <w:rPr>
          <w:rFonts w:ascii="Calibri" w:cs="Calibri" w:eastAsia="Calibri" w:hAnsi="Calibri"/>
          <w:b/>
          <w:bCs/>
          <w:color w:val="2E74B5"/>
          <w:sz w:val="26"/>
          <w:szCs w:val="26"/>
        </w:rPr>
        <w:t xml:space="preserve">C5.2 Process flow — Event-driven notification</w:t>
      </w:r>
    </w:p>
    <w:p>
      <w:pPr>
        <w:pStyle w:val="ListParagraph"/>
        <w:numPr>
          <w:ilvl w:val="0"/>
          <w:numId w:val="19"/>
        </w:numPr>
        <w:spacing w:after="60" w:line="276"/>
      </w:pPr>
      <w:r>
        <w:rPr>
          <w:rFonts w:ascii="Calibri" w:cs="Calibri" w:eastAsia="Calibri" w:hAnsi="Calibri"/>
          <w:b w:val="false"/>
          <w:bCs w:val="false"/>
          <w:i w:val="false"/>
          <w:iCs w:val="false"/>
          <w:color w:val="000000"/>
          <w:sz w:val="22"/>
          <w:szCs w:val="22"/>
        </w:rPr>
        <w:t xml:space="preserve">A module raises an event: a record is created or approved, a status changes, a threshold is breached, a task is assigned, a document expires, or a non-conformity is reported.</w:t>
      </w:r>
    </w:p>
    <w:p>
      <w:pPr>
        <w:pStyle w:val="ListParagraph"/>
        <w:numPr>
          <w:ilvl w:val="0"/>
          <w:numId w:val="19"/>
        </w:numPr>
        <w:spacing w:after="60" w:line="276"/>
      </w:pPr>
      <w:r>
        <w:rPr>
          <w:rFonts w:ascii="Calibri" w:cs="Calibri" w:eastAsia="Calibri" w:hAnsi="Calibri"/>
          <w:b w:val="false"/>
          <w:bCs w:val="false"/>
          <w:i w:val="false"/>
          <w:iCs w:val="false"/>
          <w:color w:val="000000"/>
          <w:sz w:val="22"/>
          <w:szCs w:val="22"/>
        </w:rPr>
        <w:t xml:space="preserve">The engine matches the event against the notification rules configured for that event type, country and commodity or operational scope.</w:t>
      </w:r>
    </w:p>
    <w:p>
      <w:pPr>
        <w:pStyle w:val="ListParagraph"/>
        <w:numPr>
          <w:ilvl w:val="0"/>
          <w:numId w:val="19"/>
        </w:numPr>
        <w:spacing w:after="60" w:line="276"/>
      </w:pPr>
      <w:r>
        <w:rPr>
          <w:rFonts w:ascii="Calibri" w:cs="Calibri" w:eastAsia="Calibri" w:hAnsi="Calibri"/>
          <w:b w:val="false"/>
          <w:bCs w:val="false"/>
          <w:i w:val="false"/>
          <w:iCs w:val="false"/>
          <w:color w:val="000000"/>
          <w:sz w:val="22"/>
          <w:szCs w:val="22"/>
        </w:rPr>
        <w:t xml:space="preserve">Recipients are resolved from four sources: roles within the relevant country scope, named users, subscribers who have chosen to follow the record, and external contacts held in master data.</w:t>
      </w:r>
    </w:p>
    <w:p>
      <w:pPr>
        <w:pStyle w:val="ListParagraph"/>
        <w:numPr>
          <w:ilvl w:val="0"/>
          <w:numId w:val="19"/>
        </w:numPr>
        <w:spacing w:after="60" w:line="276"/>
      </w:pPr>
      <w:r>
        <w:rPr>
          <w:rFonts w:ascii="Calibri" w:cs="Calibri" w:eastAsia="Calibri" w:hAnsi="Calibri"/>
          <w:b w:val="false"/>
          <w:bCs w:val="false"/>
          <w:i w:val="false"/>
          <w:iCs w:val="false"/>
          <w:color w:val="000000"/>
          <w:sz w:val="22"/>
          <w:szCs w:val="22"/>
        </w:rPr>
        <w:t xml:space="preserve">Recipients outside the group directory are supported explicitly, since users and partners sit in different countries and different mail directories.</w:t>
      </w:r>
    </w:p>
    <w:p>
      <w:pPr>
        <w:pStyle w:val="ListParagraph"/>
        <w:numPr>
          <w:ilvl w:val="0"/>
          <w:numId w:val="19"/>
        </w:numPr>
        <w:spacing w:after="60" w:line="276"/>
      </w:pPr>
      <w:r>
        <w:rPr>
          <w:rFonts w:ascii="Calibri" w:cs="Calibri" w:eastAsia="Calibri" w:hAnsi="Calibri"/>
          <w:b w:val="false"/>
          <w:bCs w:val="false"/>
          <w:i w:val="false"/>
          <w:iCs w:val="false"/>
          <w:color w:val="000000"/>
          <w:sz w:val="22"/>
          <w:szCs w:val="22"/>
        </w:rPr>
        <w:t xml:space="preserve">The message is composed from the template in the recipient's language, populated with record data and carrying a deep link that opens the record with the correct country context already applied.</w:t>
      </w:r>
    </w:p>
    <w:p>
      <w:pPr>
        <w:pStyle w:val="ListParagraph"/>
        <w:numPr>
          <w:ilvl w:val="0"/>
          <w:numId w:val="19"/>
        </w:numPr>
        <w:spacing w:after="60" w:line="276"/>
      </w:pPr>
      <w:r>
        <w:rPr>
          <w:rFonts w:ascii="Calibri" w:cs="Calibri" w:eastAsia="Calibri" w:hAnsi="Calibri"/>
          <w:b w:val="false"/>
          <w:bCs w:val="false"/>
          <w:i w:val="false"/>
          <w:iCs w:val="false"/>
          <w:color w:val="000000"/>
          <w:sz w:val="22"/>
          <w:szCs w:val="22"/>
        </w:rPr>
        <w:t xml:space="preserve">Channels are selected: in-app is always issued; email is the default; SMS and messaging are used where the rule specifies or where the urgent flag is set. External recipients receive email or messaging only, never in-app.</w:t>
      </w:r>
    </w:p>
    <w:p>
      <w:pPr>
        <w:pStyle w:val="ListParagraph"/>
        <w:numPr>
          <w:ilvl w:val="0"/>
          <w:numId w:val="19"/>
        </w:numPr>
        <w:spacing w:after="60" w:line="276"/>
      </w:pPr>
      <w:r>
        <w:rPr>
          <w:rFonts w:ascii="Calibri" w:cs="Calibri" w:eastAsia="Calibri" w:hAnsi="Calibri"/>
          <w:b w:val="false"/>
          <w:bCs w:val="false"/>
          <w:i w:val="false"/>
          <w:iCs w:val="false"/>
          <w:color w:val="000000"/>
          <w:sz w:val="22"/>
          <w:szCs w:val="22"/>
        </w:rPr>
        <w:t xml:space="preserve">Messages are queued and dispatched. Delivery status is recorded per recipient per channel.</w:t>
      </w:r>
    </w:p>
    <w:p>
      <w:pPr>
        <w:pStyle w:val="ListParagraph"/>
        <w:numPr>
          <w:ilvl w:val="0"/>
          <w:numId w:val="19"/>
        </w:numPr>
        <w:spacing w:after="60" w:line="276"/>
      </w:pPr>
      <w:r>
        <w:rPr>
          <w:rFonts w:ascii="Calibri" w:cs="Calibri" w:eastAsia="Calibri" w:hAnsi="Calibri"/>
          <w:b w:val="false"/>
          <w:bCs w:val="false"/>
          <w:i w:val="false"/>
          <w:iCs w:val="false"/>
          <w:color w:val="000000"/>
          <w:sz w:val="22"/>
          <w:szCs w:val="22"/>
        </w:rPr>
        <w:t xml:space="preserve">Failures are retried according to policy; permanent failures are logged (C9) and surfaced to the administrator so that a message is never silently lost.</w:t>
      </w:r>
    </w:p>
    <w:p>
      <w:pPr>
        <w:pStyle w:val="ListParagraph"/>
        <w:numPr>
          <w:ilvl w:val="0"/>
          <w:numId w:val="19"/>
        </w:numPr>
        <w:spacing w:after="60" w:line="276"/>
      </w:pPr>
      <w:r>
        <w:rPr>
          <w:rFonts w:ascii="Calibri" w:cs="Calibri" w:eastAsia="Calibri" w:hAnsi="Calibri"/>
          <w:b w:val="false"/>
          <w:bCs w:val="false"/>
          <w:i w:val="false"/>
          <w:iCs w:val="false"/>
          <w:color w:val="000000"/>
          <w:sz w:val="22"/>
          <w:szCs w:val="22"/>
        </w:rPr>
        <w:t xml:space="preserve">Where the notification requires action, a corresponding task is created in the Actions inbox (C2.4) so that the obligation survives an unread email.</w:t>
      </w:r>
    </w:p>
    <w:p>
      <w:pPr>
        <w:pStyle w:val="ListParagraph"/>
        <w:numPr>
          <w:ilvl w:val="0"/>
          <w:numId w:val="19"/>
        </w:numPr>
        <w:spacing w:after="60" w:line="276"/>
      </w:pPr>
      <w:r>
        <w:rPr>
          <w:rFonts w:ascii="Calibri" w:cs="Calibri" w:eastAsia="Calibri" w:hAnsi="Calibri"/>
          <w:b w:val="false"/>
          <w:bCs w:val="false"/>
          <w:i w:val="false"/>
          <w:iCs w:val="false"/>
          <w:color w:val="000000"/>
          <w:sz w:val="22"/>
          <w:szCs w:val="22"/>
        </w:rPr>
        <w:t xml:space="preserve">Read and acknowledgement status is tracked where the notification type requires confirmation of receipt.</w:t>
      </w:r>
    </w:p>
    <w:p>
      <w:pPr>
        <w:spacing w:after="60"/>
      </w:pPr>
    </w:p>
    <w:p>
      <w:pPr>
        <w:spacing w:after="120" w:before="0" w:line="276"/>
        <w:jc w:val="left"/>
      </w:pPr>
      <w:r>
        <w:rPr>
          <w:rFonts w:ascii="Calibri" w:cs="Calibri" w:eastAsia="Calibri" w:hAnsi="Calibri"/>
          <w:b w:val="false"/>
          <w:bCs w:val="false"/>
          <w:i w:val="false"/>
          <w:iCs w:val="false"/>
          <w:color w:val="000000"/>
          <w:sz w:val="22"/>
          <w:szCs w:val="22"/>
        </w:rPr>
        <w:t xml:space="preserve">A worked example already defined by the business: on creation of a sales contract, alerts are issued to quality, execution, processing and financial planning, each of whom reviews the contract terms, confirms their readiness to fulfil them, and records their feedback in the system.</w:t>
      </w:r>
    </w:p>
    <w:p>
      <w:pPr>
        <w:pStyle w:val="Heading2"/>
        <w:spacing w:after="120" w:before="260"/>
      </w:pPr>
      <w:r>
        <w:rPr>
          <w:rFonts w:ascii="Calibri" w:cs="Calibri" w:eastAsia="Calibri" w:hAnsi="Calibri"/>
          <w:b/>
          <w:bCs/>
          <w:color w:val="2E74B5"/>
          <w:sz w:val="26"/>
          <w:szCs w:val="26"/>
        </w:rPr>
        <w:t xml:space="preserve">C5.3 Process flow — Time-based notification and automated jobs</w:t>
      </w:r>
    </w:p>
    <w:p>
      <w:pPr>
        <w:pStyle w:val="ListParagraph"/>
        <w:numPr>
          <w:ilvl w:val="0"/>
          <w:numId w:val="20"/>
        </w:numPr>
        <w:spacing w:after="60" w:line="276"/>
      </w:pPr>
      <w:r>
        <w:rPr>
          <w:rFonts w:ascii="Calibri" w:cs="Calibri" w:eastAsia="Calibri" w:hAnsi="Calibri"/>
          <w:b w:val="false"/>
          <w:bCs w:val="false"/>
          <w:i w:val="false"/>
          <w:iCs w:val="false"/>
          <w:color w:val="000000"/>
          <w:sz w:val="22"/>
          <w:szCs w:val="22"/>
        </w:rPr>
        <w:t xml:space="preserve">A rule is defined for a data element that must be kept current — exchange rate, market price, freight rate, scheduled quality activity, expiring document or contract.</w:t>
      </w:r>
    </w:p>
    <w:p>
      <w:pPr>
        <w:pStyle w:val="ListParagraph"/>
        <w:numPr>
          <w:ilvl w:val="0"/>
          <w:numId w:val="20"/>
        </w:numPr>
        <w:spacing w:after="60" w:line="276"/>
      </w:pPr>
      <w:r>
        <w:rPr>
          <w:rFonts w:ascii="Calibri" w:cs="Calibri" w:eastAsia="Calibri" w:hAnsi="Calibri"/>
          <w:b w:val="false"/>
          <w:bCs w:val="false"/>
          <w:i w:val="false"/>
          <w:iCs w:val="false"/>
          <w:color w:val="000000"/>
          <w:sz w:val="22"/>
          <w:szCs w:val="22"/>
        </w:rPr>
        <w:t xml:space="preserve">The rule specifies the update period, the responsible role, the escalation role, and the scope by country, commodity and operational area.</w:t>
      </w:r>
    </w:p>
    <w:p>
      <w:pPr>
        <w:pStyle w:val="ListParagraph"/>
        <w:numPr>
          <w:ilvl w:val="0"/>
          <w:numId w:val="20"/>
        </w:numPr>
        <w:spacing w:after="60" w:line="276"/>
      </w:pPr>
      <w:r>
        <w:rPr>
          <w:rFonts w:ascii="Calibri" w:cs="Calibri" w:eastAsia="Calibri" w:hAnsi="Calibri"/>
          <w:b w:val="false"/>
          <w:bCs w:val="false"/>
          <w:i w:val="false"/>
          <w:iCs w:val="false"/>
          <w:color w:val="000000"/>
          <w:sz w:val="22"/>
          <w:szCs w:val="22"/>
        </w:rPr>
        <w:t xml:space="preserve">The scheduler runs on its defined cycle and, for each item in scope, computes the elapsed time since the last user update.</w:t>
      </w:r>
    </w:p>
    <w:p>
      <w:pPr>
        <w:pStyle w:val="ListParagraph"/>
        <w:numPr>
          <w:ilvl w:val="0"/>
          <w:numId w:val="20"/>
        </w:numPr>
        <w:spacing w:after="60" w:line="276"/>
      </w:pPr>
      <w:r>
        <w:rPr>
          <w:rFonts w:ascii="Calibri" w:cs="Calibri" w:eastAsia="Calibri" w:hAnsi="Calibri"/>
          <w:b w:val="false"/>
          <w:bCs w:val="false"/>
          <w:i w:val="false"/>
          <w:iCs w:val="false"/>
          <w:color w:val="000000"/>
          <w:sz w:val="22"/>
          <w:szCs w:val="22"/>
        </w:rPr>
        <w:t xml:space="preserve">Where the elapsed time exceeds the defined period, a notification is issued to the responsible role and a task is created.</w:t>
      </w:r>
    </w:p>
    <w:p>
      <w:pPr>
        <w:pStyle w:val="ListParagraph"/>
        <w:numPr>
          <w:ilvl w:val="0"/>
          <w:numId w:val="20"/>
        </w:numPr>
        <w:spacing w:after="60" w:line="276"/>
      </w:pPr>
      <w:r>
        <w:rPr>
          <w:rFonts w:ascii="Calibri" w:cs="Calibri" w:eastAsia="Calibri" w:hAnsi="Calibri"/>
          <w:b w:val="false"/>
          <w:bCs w:val="false"/>
          <w:i w:val="false"/>
          <w:iCs w:val="false"/>
          <w:color w:val="000000"/>
          <w:sz w:val="22"/>
          <w:szCs w:val="22"/>
        </w:rPr>
        <w:t xml:space="preserve">Scope is restricted to active commodities and operational areas in each country, so that users are prompted only about operations that are actually running and never about historical records.</w:t>
      </w:r>
    </w:p>
    <w:p>
      <w:pPr>
        <w:pStyle w:val="ListParagraph"/>
        <w:numPr>
          <w:ilvl w:val="0"/>
          <w:numId w:val="20"/>
        </w:numPr>
        <w:spacing w:after="60" w:line="276"/>
      </w:pPr>
      <w:r>
        <w:rPr>
          <w:rFonts w:ascii="Calibri" w:cs="Calibri" w:eastAsia="Calibri" w:hAnsi="Calibri"/>
          <w:b w:val="false"/>
          <w:bCs w:val="false"/>
          <w:i w:val="false"/>
          <w:iCs w:val="false"/>
          <w:color w:val="000000"/>
          <w:sz w:val="22"/>
          <w:szCs w:val="22"/>
        </w:rPr>
        <w:t xml:space="preserve">If the update is still not made after a further defined period, the item escalates to the escalation role.</w:t>
      </w:r>
    </w:p>
    <w:p>
      <w:pPr>
        <w:pStyle w:val="ListParagraph"/>
        <w:numPr>
          <w:ilvl w:val="0"/>
          <w:numId w:val="20"/>
        </w:numPr>
        <w:spacing w:after="60" w:line="276"/>
      </w:pPr>
      <w:r>
        <w:rPr>
          <w:rFonts w:ascii="Calibri" w:cs="Calibri" w:eastAsia="Calibri" w:hAnsi="Calibri"/>
          <w:b w:val="false"/>
          <w:bCs w:val="false"/>
          <w:i w:val="false"/>
          <w:iCs w:val="false"/>
          <w:color w:val="000000"/>
          <w:sz w:val="22"/>
          <w:szCs w:val="22"/>
        </w:rPr>
        <w:t xml:space="preserve">Once the user performs the update, the clock resets from the new update date and the task closes automatically.</w:t>
      </w:r>
    </w:p>
    <w:p>
      <w:pPr>
        <w:pStyle w:val="ListParagraph"/>
        <w:numPr>
          <w:ilvl w:val="0"/>
          <w:numId w:val="20"/>
        </w:numPr>
        <w:spacing w:after="60" w:line="276"/>
      </w:pPr>
      <w:r>
        <w:rPr>
          <w:rFonts w:ascii="Calibri" w:cs="Calibri" w:eastAsia="Calibri" w:hAnsi="Calibri"/>
          <w:b w:val="false"/>
          <w:bCs w:val="false"/>
          <w:i w:val="false"/>
          <w:iCs w:val="false"/>
          <w:color w:val="000000"/>
          <w:sz w:val="22"/>
          <w:szCs w:val="22"/>
        </w:rPr>
        <w:t xml:space="preserve">Job execution is logged with items processed, notifications issued and failures (C9), and outstanding overdue updates are reported through the shared reporting area.</w:t>
      </w:r>
    </w:p>
    <w:p>
      <w:pPr>
        <w:spacing w:after="60"/>
      </w:pPr>
    </w:p>
    <w:p>
      <w:pPr>
        <w:spacing w:after="120" w:before="0" w:line="276"/>
        <w:jc w:val="left"/>
      </w:pPr>
      <w:r>
        <w:rPr>
          <w:rFonts w:ascii="Calibri" w:cs="Calibri" w:eastAsia="Calibri" w:hAnsi="Calibri"/>
          <w:b w:val="false"/>
          <w:bCs w:val="false"/>
          <w:i w:val="false"/>
          <w:iCs w:val="false"/>
          <w:color w:val="000000"/>
          <w:sz w:val="22"/>
          <w:szCs w:val="22"/>
        </w:rPr>
        <w:t xml:space="preserve">The roles responsible for periodic updates of costing-related elements are sourcing, processing and execution.</w:t>
      </w:r>
    </w:p>
    <w:p>
      <w:pPr>
        <w:pStyle w:val="Heading2"/>
        <w:spacing w:after="120" w:before="260"/>
      </w:pPr>
      <w:r>
        <w:rPr>
          <w:rFonts w:ascii="Calibri" w:cs="Calibri" w:eastAsia="Calibri" w:hAnsi="Calibri"/>
          <w:b/>
          <w:bCs/>
          <w:color w:val="2E74B5"/>
          <w:sz w:val="26"/>
          <w:szCs w:val="26"/>
        </w:rPr>
        <w:t xml:space="preserve">C5.4 Process flow — Template, preference and channel administration</w:t>
      </w:r>
    </w:p>
    <w:p>
      <w:pPr>
        <w:pStyle w:val="ListParagraph"/>
        <w:numPr>
          <w:ilvl w:val="0"/>
          <w:numId w:val="21"/>
        </w:numPr>
        <w:spacing w:after="60" w:line="276"/>
      </w:pPr>
      <w:r>
        <w:rPr>
          <w:rFonts w:ascii="Calibri" w:cs="Calibri" w:eastAsia="Calibri" w:hAnsi="Calibri"/>
          <w:b w:val="false"/>
          <w:bCs w:val="false"/>
          <w:i w:val="false"/>
          <w:iCs w:val="false"/>
          <w:color w:val="000000"/>
          <w:sz w:val="22"/>
          <w:szCs w:val="22"/>
        </w:rPr>
        <w:t xml:space="preserve">Templates are maintained per event type and per language, with defined merge fields and a preview facility.</w:t>
      </w:r>
    </w:p>
    <w:p>
      <w:pPr>
        <w:pStyle w:val="ListParagraph"/>
        <w:numPr>
          <w:ilvl w:val="0"/>
          <w:numId w:val="21"/>
        </w:numPr>
        <w:spacing w:after="60" w:line="276"/>
      </w:pPr>
      <w:r>
        <w:rPr>
          <w:rFonts w:ascii="Calibri" w:cs="Calibri" w:eastAsia="Calibri" w:hAnsi="Calibri"/>
          <w:b w:val="false"/>
          <w:bCs w:val="false"/>
          <w:i w:val="false"/>
          <w:iCs w:val="false"/>
          <w:color w:val="000000"/>
          <w:sz w:val="22"/>
          <w:szCs w:val="22"/>
        </w:rPr>
        <w:t xml:space="preserve">The administrator configures which channels are permitted for each notification type and which are reserved for urgent items, given that messaging and SMS carry cost.</w:t>
      </w:r>
    </w:p>
    <w:p>
      <w:pPr>
        <w:pStyle w:val="ListParagraph"/>
        <w:numPr>
          <w:ilvl w:val="0"/>
          <w:numId w:val="21"/>
        </w:numPr>
        <w:spacing w:after="60" w:line="276"/>
      </w:pPr>
      <w:r>
        <w:rPr>
          <w:rFonts w:ascii="Calibri" w:cs="Calibri" w:eastAsia="Calibri" w:hAnsi="Calibri"/>
          <w:b w:val="false"/>
          <w:bCs w:val="false"/>
          <w:i w:val="false"/>
          <w:iCs w:val="false"/>
          <w:color w:val="000000"/>
          <w:sz w:val="22"/>
          <w:szCs w:val="22"/>
        </w:rPr>
        <w:t xml:space="preserve">Users may set preferences within the limits allowed — for example choosing a daily digest for informational notifications — but mandatory operational and approval notifications cannot be disabled.</w:t>
      </w:r>
    </w:p>
    <w:p>
      <w:pPr>
        <w:pStyle w:val="ListParagraph"/>
        <w:numPr>
          <w:ilvl w:val="0"/>
          <w:numId w:val="21"/>
        </w:numPr>
        <w:spacing w:after="60" w:line="276"/>
      </w:pPr>
      <w:r>
        <w:rPr>
          <w:rFonts w:ascii="Calibri" w:cs="Calibri" w:eastAsia="Calibri" w:hAnsi="Calibri"/>
          <w:b w:val="false"/>
          <w:bCs w:val="false"/>
          <w:i w:val="false"/>
          <w:iCs w:val="false"/>
          <w:color w:val="000000"/>
          <w:sz w:val="22"/>
          <w:szCs w:val="22"/>
        </w:rPr>
        <w:t xml:space="preserve">Quiet hours and working calendars may be applied per country so that non-urgent messages are not sent outside working time.</w:t>
      </w:r>
    </w:p>
    <w:p>
      <w:pPr>
        <w:pStyle w:val="ListParagraph"/>
        <w:numPr>
          <w:ilvl w:val="0"/>
          <w:numId w:val="21"/>
        </w:numPr>
        <w:spacing w:after="60" w:line="276"/>
      </w:pPr>
      <w:r>
        <w:rPr>
          <w:rFonts w:ascii="Calibri" w:cs="Calibri" w:eastAsia="Calibri" w:hAnsi="Calibri"/>
          <w:b w:val="false"/>
          <w:bCs w:val="false"/>
          <w:i w:val="false"/>
          <w:iCs w:val="false"/>
          <w:color w:val="000000"/>
          <w:sz w:val="22"/>
          <w:szCs w:val="22"/>
        </w:rPr>
        <w:t xml:space="preserve">A subscription facility allows a user to follow a specific record and receive its status changes.</w:t>
      </w:r>
    </w:p>
    <w:p>
      <w:pPr>
        <w:pStyle w:val="ListParagraph"/>
        <w:numPr>
          <w:ilvl w:val="0"/>
          <w:numId w:val="21"/>
        </w:numPr>
        <w:spacing w:after="60" w:line="276"/>
      </w:pPr>
      <w:r>
        <w:rPr>
          <w:rFonts w:ascii="Calibri" w:cs="Calibri" w:eastAsia="Calibri" w:hAnsi="Calibri"/>
          <w:b w:val="false"/>
          <w:bCs w:val="false"/>
          <w:i w:val="false"/>
          <w:iCs w:val="false"/>
          <w:color w:val="000000"/>
          <w:sz w:val="22"/>
          <w:szCs w:val="22"/>
        </w:rPr>
        <w:t xml:space="preserve">All notification activity is available for review, including what was sent, to whom, through which channel and with what result.</w:t>
      </w:r>
    </w:p>
    <w:p>
      <w:pPr>
        <w:pStyle w:val="Heading2"/>
        <w:spacing w:after="120" w:before="260"/>
      </w:pPr>
      <w:r>
        <w:rPr>
          <w:rFonts w:ascii="Calibri" w:cs="Calibri" w:eastAsia="Calibri" w:hAnsi="Calibri"/>
          <w:b/>
          <w:bCs/>
          <w:color w:val="2E74B5"/>
          <w:sz w:val="26"/>
          <w:szCs w:val="26"/>
        </w:rPr>
        <w:t xml:space="preserve">C5.5 Key data captured</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Notification rule: event, conditions, recipients, channels, template, priority.</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Template: event, language, subject, body, merge fields.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Notification instance: event reference, record, recipient, channel, status, timestamps, retry count.</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Subscription: user, record, events followed.</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Automated job rule: data element, period, responsible role, escalation role, scope, last run.</w:t>
      </w:r>
    </w:p>
    <w:p>
      <w:pPr>
        <w:pStyle w:val="Heading2"/>
        <w:spacing w:after="120" w:before="260"/>
      </w:pPr>
      <w:r>
        <w:rPr>
          <w:rFonts w:ascii="Calibri" w:cs="Calibri" w:eastAsia="Calibri" w:hAnsi="Calibri"/>
          <w:b/>
          <w:bCs/>
          <w:color w:val="2E74B5"/>
          <w:sz w:val="26"/>
          <w:szCs w:val="26"/>
        </w:rPr>
        <w:t xml:space="preserve">C5.6 Configuration points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Rules, templates, channels and priorities per event type.</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Update periods and escalation periods per automated job.</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Quiet hours and working calendar per country.</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Retry policy and failure alerting.</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Which notification types permit user opt-out.</w:t>
      </w:r>
    </w:p>
    <w:p>
      <w:pPr>
        <w:pStyle w:val="Heading2"/>
        <w:spacing w:after="120" w:before="260"/>
      </w:pPr>
      <w:r>
        <w:rPr>
          <w:rFonts w:ascii="Calibri" w:cs="Calibri" w:eastAsia="Calibri" w:hAnsi="Calibri"/>
          <w:b/>
          <w:bCs/>
          <w:color w:val="2E74B5"/>
          <w:sz w:val="26"/>
          <w:szCs w:val="26"/>
        </w:rPr>
        <w:t xml:space="preserve">C5.7 Interfaces with other modules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All modules raise events.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C1 Identity — role to user resolution and contact details.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C2 Actions inbox — the in-system counterpart of each actionable notification.</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C3 Master data — external contact details.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C9 Logging — dispatch failures.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C12 Integration — email, SMS and messaging providers.</w:t>
      </w:r>
    </w:p>
    <w:p>
      <w:pPr>
        <w:pStyle w:val="Heading2"/>
        <w:spacing w:after="120" w:before="260"/>
      </w:pPr>
      <w:r>
        <w:rPr>
          <w:rFonts w:ascii="Calibri" w:cs="Calibri" w:eastAsia="Calibri" w:hAnsi="Calibri"/>
          <w:b/>
          <w:bCs/>
          <w:color w:val="2E74B5"/>
          <w:sz w:val="26"/>
          <w:szCs w:val="26"/>
        </w:rPr>
        <w:t xml:space="preserve">C5.8 Open points for business confirmation</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Selection and commercial approval of the SMS and messaging providers; the project plan notes these require separate confirmation of cost, licensing and feasibility.</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Sending domain and address to be used per country, given that recipients sit outside the group directory.</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Whether external parties receive operational notifications directly or only through their portal.</w:t>
      </w:r>
    </w:p>
    <w:p>
      <w:pPr>
        <w:spacing w:after="200"/>
      </w:pPr>
    </w:p>
    <w:p>
      <w:r>
        <w:br w:type="page"/>
      </w:r>
    </w:p>
    <w:p>
      <w:pPr>
        <w:pStyle w:val="Heading1"/>
        <w:spacing w:after="160" w:before="320"/>
      </w:pPr>
      <w:r>
        <w:rPr>
          <w:rFonts w:ascii="Calibri" w:cs="Calibri" w:eastAsia="Calibri" w:hAnsi="Calibri"/>
          <w:b/>
          <w:bCs/>
          <w:color w:val="1F4E79"/>
          <w:sz w:val="30"/>
          <w:szCs w:val="30"/>
        </w:rPr>
        <w:t xml:space="preserve">C6. Comments and Collaboration on Records</w:t>
      </w:r>
    </w:p>
    <w:p>
      <w:pPr>
        <w:spacing w:after="120" w:before="0" w:line="276"/>
        <w:jc w:val="left"/>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Purpose.</w:t>
      </w:r>
      <w:r>
        <w:rPr>
          <w:rFonts w:ascii="Calibri" w:cs="Calibri" w:eastAsia="Calibri" w:hAnsi="Calibri"/>
          <w:b w:val="false"/>
          <w:bCs w:val="false"/>
          <w:i w:val="false"/>
          <w:iCs w:val="false"/>
          <w:color w:val="000000"/>
          <w:sz w:val="22"/>
          <w:szCs w:val="22"/>
        </w:rPr>
        <w:t xml:space="preserve"> Provide a single, consistent way to hold a discussion against any record, so that context, decisions and clarifications stay attached to the transaction rather than living in email.</w:t>
      </w:r>
    </w:p>
    <w:p>
      <w:pPr>
        <w:spacing w:after="120" w:before="0" w:line="276"/>
        <w:jc w:val="left"/>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Note.</w:t>
      </w:r>
      <w:r>
        <w:rPr>
          <w:rFonts w:ascii="Calibri" w:cs="Calibri" w:eastAsia="Calibri" w:hAnsi="Calibri"/>
          <w:b w:val="false"/>
          <w:bCs w:val="false"/>
          <w:i w:val="false"/>
          <w:iCs w:val="false"/>
          <w:color w:val="000000"/>
          <w:sz w:val="22"/>
          <w:szCs w:val="22"/>
        </w:rPr>
        <w:t xml:space="preserve"> The workshop requirement is a </w:t>
      </w:r>
      <w:r>
        <w:rPr>
          <w:rFonts w:ascii="Calibri" w:cs="Calibri" w:eastAsia="Calibri" w:hAnsi="Calibri"/>
          <w:b/>
          <w:bCs/>
          <w:i w:val="false"/>
          <w:iCs w:val="false"/>
          <w:color w:val="000000"/>
          <w:sz w:val="22"/>
          <w:szCs w:val="22"/>
        </w:rPr>
        <w:t xml:space="preserve">global comment facility on every item and form</w:t>
      </w:r>
      <w:r>
        <w:rPr>
          <w:rFonts w:ascii="Calibri" w:cs="Calibri" w:eastAsia="Calibri" w:hAnsi="Calibri"/>
          <w:b w:val="false"/>
          <w:bCs w:val="false"/>
          <w:i w:val="false"/>
          <w:iCs w:val="false"/>
          <w:color w:val="000000"/>
          <w:sz w:val="22"/>
          <w:szCs w:val="22"/>
        </w:rPr>
        <w:t xml:space="preserve">.</w:t>
      </w:r>
    </w:p>
    <w:p>
      <w:pPr>
        <w:pStyle w:val="Heading2"/>
        <w:spacing w:after="120" w:before="260"/>
      </w:pPr>
      <w:r>
        <w:rPr>
          <w:rFonts w:ascii="Calibri" w:cs="Calibri" w:eastAsia="Calibri" w:hAnsi="Calibri"/>
          <w:b/>
          <w:bCs/>
          <w:color w:val="2E74B5"/>
          <w:sz w:val="26"/>
          <w:szCs w:val="26"/>
        </w:rPr>
        <w:t xml:space="preserve">C6.1 Sub-processes in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726"/>
      </w:tblGrid>
      <w:tr>
        <w:trPr>
          <w:tblHeader/>
        </w:trPr>
        <w:tc>
          <w:tcPr>
            <w:tcW w:type="dxa" w:w="900"/>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Ref</w:t>
            </w:r>
          </w:p>
        </w:tc>
        <w:tc>
          <w:tcPr>
            <w:tcW w:type="dxa" w:w="2400"/>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Sub-process</w:t>
            </w:r>
          </w:p>
        </w:tc>
        <w:tc>
          <w:tcPr>
            <w:tcW w:type="dxa" w:w="5726"/>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Description</w:t>
            </w:r>
          </w:p>
        </w:tc>
      </w:tr>
      <w:tr>
        <w:tc>
          <w:tcPr>
            <w:tcW w:type="dxa" w:w="9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C6.1</w:t>
            </w:r>
          </w:p>
        </w:tc>
        <w:tc>
          <w:tcPr>
            <w:tcW w:type="dxa" w:w="2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Post and reply</w:t>
            </w:r>
          </w:p>
        </w:tc>
        <w:tc>
          <w:tcPr>
            <w:tcW w:type="dxa" w:w="57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Add threaded comments to any record.</w:t>
            </w:r>
          </w:p>
        </w:tc>
      </w:tr>
      <w:tr>
        <w:tc>
          <w:tcPr>
            <w:tcW w:type="dxa" w:w="9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C6.2</w:t>
            </w:r>
          </w:p>
        </w:tc>
        <w:tc>
          <w:tcPr>
            <w:tcW w:type="dxa" w:w="2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Mentions</w:t>
            </w:r>
          </w:p>
        </w:tc>
        <w:tc>
          <w:tcPr>
            <w:tcW w:type="dxa" w:w="57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Draw a specific colleague into the discussion.</w:t>
            </w:r>
          </w:p>
        </w:tc>
      </w:tr>
      <w:tr>
        <w:tc>
          <w:tcPr>
            <w:tcW w:type="dxa" w:w="9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C6.3</w:t>
            </w:r>
          </w:p>
        </w:tc>
        <w:tc>
          <w:tcPr>
            <w:tcW w:type="dxa" w:w="2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Attachments in comments</w:t>
            </w:r>
          </w:p>
        </w:tc>
        <w:tc>
          <w:tcPr>
            <w:tcW w:type="dxa" w:w="57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Support a file alongside the comment.</w:t>
            </w:r>
          </w:p>
        </w:tc>
      </w:tr>
      <w:tr>
        <w:tc>
          <w:tcPr>
            <w:tcW w:type="dxa" w:w="9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C6.4</w:t>
            </w:r>
          </w:p>
        </w:tc>
        <w:tc>
          <w:tcPr>
            <w:tcW w:type="dxa" w:w="2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Visibility control</w:t>
            </w:r>
          </w:p>
        </w:tc>
        <w:tc>
          <w:tcPr>
            <w:tcW w:type="dxa" w:w="57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Distinguish internal-only discussion from discussion visible to external parties.</w:t>
            </w:r>
          </w:p>
        </w:tc>
      </w:tr>
      <w:tr>
        <w:tc>
          <w:tcPr>
            <w:tcW w:type="dxa" w:w="9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C6.5</w:t>
            </w:r>
          </w:p>
        </w:tc>
        <w:tc>
          <w:tcPr>
            <w:tcW w:type="dxa" w:w="2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Edit, remove and retention</w:t>
            </w:r>
          </w:p>
        </w:tc>
        <w:tc>
          <w:tcPr>
            <w:tcW w:type="dxa" w:w="57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Control amendment while preserving the record.</w:t>
            </w:r>
          </w:p>
        </w:tc>
      </w:tr>
      <w:tr>
        <w:tc>
          <w:tcPr>
            <w:tcW w:type="dxa" w:w="9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C6.6</w:t>
            </w:r>
          </w:p>
        </w:tc>
        <w:tc>
          <w:tcPr>
            <w:tcW w:type="dxa" w:w="2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Search and export</w:t>
            </w:r>
          </w:p>
        </w:tc>
        <w:tc>
          <w:tcPr>
            <w:tcW w:type="dxa" w:w="57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Find and present discussion where required.</w:t>
            </w:r>
          </w:p>
        </w:tc>
      </w:tr>
    </w:tbl>
    <w:p>
      <w:pPr>
        <w:spacing w:after="140"/>
      </w:pPr>
    </w:p>
    <w:p>
      <w:pPr>
        <w:pStyle w:val="Heading2"/>
        <w:spacing w:after="120" w:before="260"/>
      </w:pPr>
      <w:r>
        <w:rPr>
          <w:rFonts w:ascii="Calibri" w:cs="Calibri" w:eastAsia="Calibri" w:hAnsi="Calibri"/>
          <w:b/>
          <w:bCs/>
          <w:color w:val="2E74B5"/>
          <w:sz w:val="26"/>
          <w:szCs w:val="26"/>
        </w:rPr>
        <w:t xml:space="preserve">C6.2 Process flow — Commenting on a record</w:t>
      </w:r>
    </w:p>
    <w:p>
      <w:pPr>
        <w:pStyle w:val="ListParagraph"/>
        <w:numPr>
          <w:ilvl w:val="0"/>
          <w:numId w:val="22"/>
        </w:numPr>
        <w:spacing w:after="60" w:line="276"/>
      </w:pPr>
      <w:r>
        <w:rPr>
          <w:rFonts w:ascii="Calibri" w:cs="Calibri" w:eastAsia="Calibri" w:hAnsi="Calibri"/>
          <w:b w:val="false"/>
          <w:bCs w:val="false"/>
          <w:i w:val="false"/>
          <w:iCs w:val="false"/>
          <w:color w:val="000000"/>
          <w:sz w:val="22"/>
          <w:szCs w:val="22"/>
        </w:rPr>
        <w:t xml:space="preserve">The comment panel is available on every operational and master record, presented consistently in the same position across all modules.</w:t>
      </w:r>
    </w:p>
    <w:p>
      <w:pPr>
        <w:pStyle w:val="ListParagraph"/>
        <w:numPr>
          <w:ilvl w:val="0"/>
          <w:numId w:val="22"/>
        </w:numPr>
        <w:spacing w:after="60" w:line="276"/>
      </w:pPr>
      <w:r>
        <w:rPr>
          <w:rFonts w:ascii="Calibri" w:cs="Calibri" w:eastAsia="Calibri" w:hAnsi="Calibri"/>
          <w:b w:val="false"/>
          <w:bCs w:val="false"/>
          <w:i w:val="false"/>
          <w:iCs w:val="false"/>
          <w:color w:val="000000"/>
          <w:sz w:val="22"/>
          <w:szCs w:val="22"/>
        </w:rPr>
        <w:t xml:space="preserve">The user posts a comment. The system captures the author, role, country context, timestamp and the record reference.</w:t>
      </w:r>
    </w:p>
    <w:p>
      <w:pPr>
        <w:pStyle w:val="ListParagraph"/>
        <w:numPr>
          <w:ilvl w:val="0"/>
          <w:numId w:val="22"/>
        </w:numPr>
        <w:spacing w:after="60" w:line="276"/>
      </w:pPr>
      <w:r>
        <w:rPr>
          <w:rFonts w:ascii="Calibri" w:cs="Calibri" w:eastAsia="Calibri" w:hAnsi="Calibri"/>
          <w:b w:val="false"/>
          <w:bCs w:val="false"/>
          <w:i w:val="false"/>
          <w:iCs w:val="false"/>
          <w:color w:val="000000"/>
          <w:sz w:val="22"/>
          <w:szCs w:val="22"/>
        </w:rPr>
        <w:t xml:space="preserve">Replies are threaded beneath the original comment so that a discussion remains readable.</w:t>
      </w:r>
    </w:p>
    <w:p>
      <w:pPr>
        <w:pStyle w:val="ListParagraph"/>
        <w:numPr>
          <w:ilvl w:val="0"/>
          <w:numId w:val="22"/>
        </w:numPr>
        <w:spacing w:after="60" w:line="276"/>
      </w:pPr>
      <w:r>
        <w:rPr>
          <w:rFonts w:ascii="Calibri" w:cs="Calibri" w:eastAsia="Calibri" w:hAnsi="Calibri"/>
          <w:b w:val="false"/>
          <w:bCs w:val="false"/>
          <w:i w:val="false"/>
          <w:iCs w:val="false"/>
          <w:color w:val="000000"/>
          <w:sz w:val="22"/>
          <w:szCs w:val="22"/>
        </w:rPr>
        <w:t xml:space="preserve">The user may mention a colleague. The system checks that the mentioned user has permission to view the record: if they do, a notification and, where appropriate, a task is raised (C5, C2.4); if they do not, the mention is refused with an explanation rather than exposing restricted data.</w:t>
      </w:r>
    </w:p>
    <w:p>
      <w:pPr>
        <w:pStyle w:val="ListParagraph"/>
        <w:numPr>
          <w:ilvl w:val="0"/>
          <w:numId w:val="22"/>
        </w:numPr>
        <w:spacing w:after="60" w:line="276"/>
      </w:pPr>
      <w:r>
        <w:rPr>
          <w:rFonts w:ascii="Calibri" w:cs="Calibri" w:eastAsia="Calibri" w:hAnsi="Calibri"/>
          <w:b w:val="false"/>
          <w:bCs w:val="false"/>
          <w:i w:val="false"/>
          <w:iCs w:val="false"/>
          <w:color w:val="000000"/>
          <w:sz w:val="22"/>
          <w:szCs w:val="22"/>
        </w:rPr>
        <w:t xml:space="preserve">A file may be attached to a comment; it is stored through the document module (C7) and inherits the record's access rules.</w:t>
      </w:r>
    </w:p>
    <w:p>
      <w:pPr>
        <w:pStyle w:val="ListParagraph"/>
        <w:numPr>
          <w:ilvl w:val="0"/>
          <w:numId w:val="22"/>
        </w:numPr>
        <w:spacing w:after="60" w:line="276"/>
      </w:pPr>
      <w:r>
        <w:rPr>
          <w:rFonts w:ascii="Calibri" w:cs="Calibri" w:eastAsia="Calibri" w:hAnsi="Calibri"/>
          <w:b w:val="false"/>
          <w:bCs w:val="false"/>
          <w:i w:val="false"/>
          <w:iCs w:val="false"/>
          <w:color w:val="000000"/>
          <w:sz w:val="22"/>
          <w:szCs w:val="22"/>
        </w:rPr>
        <w:t xml:space="preserve">Each comment carries a visibility setting — internal only, or visible to external parties — defaulting according to the record type. External visibility is deliberately explicit so that internal discussion is never exposed inadvertently through a portal.</w:t>
      </w:r>
    </w:p>
    <w:p>
      <w:pPr>
        <w:pStyle w:val="ListParagraph"/>
        <w:numPr>
          <w:ilvl w:val="0"/>
          <w:numId w:val="22"/>
        </w:numPr>
        <w:spacing w:after="60" w:line="276"/>
      </w:pPr>
      <w:r>
        <w:rPr>
          <w:rFonts w:ascii="Calibri" w:cs="Calibri" w:eastAsia="Calibri" w:hAnsi="Calibri"/>
          <w:b w:val="false"/>
          <w:bCs w:val="false"/>
          <w:i w:val="false"/>
          <w:iCs w:val="false"/>
          <w:color w:val="000000"/>
          <w:sz w:val="22"/>
          <w:szCs w:val="22"/>
        </w:rPr>
        <w:t xml:space="preserve">A comment may be edited within a configurable window, after which it is fixed; every version is retained in the audit trail (C8).</w:t>
      </w:r>
    </w:p>
    <w:p>
      <w:pPr>
        <w:pStyle w:val="ListParagraph"/>
        <w:numPr>
          <w:ilvl w:val="0"/>
          <w:numId w:val="22"/>
        </w:numPr>
        <w:spacing w:after="60" w:line="276"/>
      </w:pPr>
      <w:r>
        <w:rPr>
          <w:rFonts w:ascii="Calibri" w:cs="Calibri" w:eastAsia="Calibri" w:hAnsi="Calibri"/>
          <w:b w:val="false"/>
          <w:bCs w:val="false"/>
          <w:i w:val="false"/>
          <w:iCs w:val="false"/>
          <w:color w:val="000000"/>
          <w:sz w:val="22"/>
          <w:szCs w:val="22"/>
        </w:rPr>
        <w:t xml:space="preserve">Removal is a soft delete: the entry is shown as removed with the author and time, and the original content remains available to audit and compliance.</w:t>
      </w:r>
    </w:p>
    <w:p>
      <w:pPr>
        <w:pStyle w:val="ListParagraph"/>
        <w:numPr>
          <w:ilvl w:val="0"/>
          <w:numId w:val="22"/>
        </w:numPr>
        <w:spacing w:after="60" w:line="276"/>
      </w:pPr>
      <w:r>
        <w:rPr>
          <w:rFonts w:ascii="Calibri" w:cs="Calibri" w:eastAsia="Calibri" w:hAnsi="Calibri"/>
          <w:b w:val="false"/>
          <w:bCs w:val="false"/>
          <w:i w:val="false"/>
          <w:iCs w:val="false"/>
          <w:color w:val="000000"/>
          <w:sz w:val="22"/>
          <w:szCs w:val="22"/>
        </w:rPr>
        <w:t xml:space="preserve">Comments are included in the record history view and, where configured, in printed or exported outputs.</w:t>
      </w:r>
    </w:p>
    <w:p>
      <w:pPr>
        <w:pStyle w:val="ListParagraph"/>
        <w:numPr>
          <w:ilvl w:val="0"/>
          <w:numId w:val="22"/>
        </w:numPr>
        <w:spacing w:after="60" w:line="276"/>
      </w:pPr>
      <w:r>
        <w:rPr>
          <w:rFonts w:ascii="Calibri" w:cs="Calibri" w:eastAsia="Calibri" w:hAnsi="Calibri"/>
          <w:b w:val="false"/>
          <w:bCs w:val="false"/>
          <w:i w:val="false"/>
          <w:iCs w:val="false"/>
          <w:color w:val="000000"/>
          <w:sz w:val="22"/>
          <w:szCs w:val="22"/>
        </w:rPr>
        <w:t xml:space="preserve">Comments are searchable within the user's permission and country scope.</w:t>
      </w:r>
    </w:p>
    <w:p>
      <w:pPr>
        <w:pStyle w:val="Heading2"/>
        <w:spacing w:after="120" w:before="260"/>
      </w:pPr>
      <w:r>
        <w:rPr>
          <w:rFonts w:ascii="Calibri" w:cs="Calibri" w:eastAsia="Calibri" w:hAnsi="Calibri"/>
          <w:b/>
          <w:bCs/>
          <w:color w:val="2E74B5"/>
          <w:sz w:val="26"/>
          <w:szCs w:val="26"/>
        </w:rPr>
        <w:t xml:space="preserve">C6.3 Process flow — Comments within approvals and exceptions</w:t>
      </w:r>
    </w:p>
    <w:p>
      <w:pPr>
        <w:pStyle w:val="ListParagraph"/>
        <w:numPr>
          <w:ilvl w:val="0"/>
          <w:numId w:val="23"/>
        </w:numPr>
        <w:spacing w:after="60" w:line="276"/>
      </w:pPr>
      <w:r>
        <w:rPr>
          <w:rFonts w:ascii="Calibri" w:cs="Calibri" w:eastAsia="Calibri" w:hAnsi="Calibri"/>
          <w:b w:val="false"/>
          <w:bCs w:val="false"/>
          <w:i w:val="false"/>
          <w:iCs w:val="false"/>
          <w:color w:val="000000"/>
          <w:sz w:val="22"/>
          <w:szCs w:val="22"/>
        </w:rPr>
        <w:t xml:space="preserve">When a decision is recorded in the approval engine (C4), the comment captured with that decision is written as a comment on the record and marked as a decision comment so it cannot be edited or removed.</w:t>
      </w:r>
    </w:p>
    <w:p>
      <w:pPr>
        <w:pStyle w:val="ListParagraph"/>
        <w:numPr>
          <w:ilvl w:val="0"/>
          <w:numId w:val="23"/>
        </w:numPr>
        <w:spacing w:after="60" w:line="276"/>
      </w:pPr>
      <w:r>
        <w:rPr>
          <w:rFonts w:ascii="Calibri" w:cs="Calibri" w:eastAsia="Calibri" w:hAnsi="Calibri"/>
          <w:b w:val="false"/>
          <w:bCs w:val="false"/>
          <w:i w:val="false"/>
          <w:iCs w:val="false"/>
          <w:color w:val="000000"/>
          <w:sz w:val="22"/>
          <w:szCs w:val="22"/>
        </w:rPr>
        <w:t xml:space="preserve">Where a request is returned for amendment, the returning comment is presented prominently to the requester as the reason for return.</w:t>
      </w:r>
    </w:p>
    <w:p>
      <w:pPr>
        <w:pStyle w:val="ListParagraph"/>
        <w:numPr>
          <w:ilvl w:val="0"/>
          <w:numId w:val="23"/>
        </w:numPr>
        <w:spacing w:after="60" w:line="276"/>
      </w:pPr>
      <w:r>
        <w:rPr>
          <w:rFonts w:ascii="Calibri" w:cs="Calibri" w:eastAsia="Calibri" w:hAnsi="Calibri"/>
          <w:b w:val="false"/>
          <w:bCs w:val="false"/>
          <w:i w:val="false"/>
          <w:iCs w:val="false"/>
          <w:color w:val="000000"/>
          <w:sz w:val="22"/>
          <w:szCs w:val="22"/>
        </w:rPr>
        <w:t xml:space="preserve">For exceptions — non-conformity, variance, claim, delay — the comment thread becomes the working record of how the exception was resolved and is retained for compliance review.</w:t>
      </w:r>
    </w:p>
    <w:p>
      <w:pPr>
        <w:pStyle w:val="ListParagraph"/>
        <w:numPr>
          <w:ilvl w:val="0"/>
          <w:numId w:val="23"/>
        </w:numPr>
        <w:spacing w:after="60" w:line="276"/>
      </w:pPr>
      <w:r>
        <w:rPr>
          <w:rFonts w:ascii="Calibri" w:cs="Calibri" w:eastAsia="Calibri" w:hAnsi="Calibri"/>
          <w:b w:val="false"/>
          <w:bCs w:val="false"/>
          <w:i w:val="false"/>
          <w:iCs w:val="false"/>
          <w:color w:val="000000"/>
          <w:sz w:val="22"/>
          <w:szCs w:val="22"/>
        </w:rPr>
        <w:t xml:space="preserve">Comment activity contributes to the record's activity timeline alongside status changes and document uploads, giving a single chronological view of what happened.</w:t>
      </w:r>
    </w:p>
    <w:p>
      <w:pPr>
        <w:pStyle w:val="Heading2"/>
        <w:spacing w:after="120" w:before="260"/>
      </w:pPr>
      <w:r>
        <w:rPr>
          <w:rFonts w:ascii="Calibri" w:cs="Calibri" w:eastAsia="Calibri" w:hAnsi="Calibri"/>
          <w:b/>
          <w:bCs/>
          <w:color w:val="2E74B5"/>
          <w:sz w:val="26"/>
          <w:szCs w:val="26"/>
        </w:rPr>
        <w:t xml:space="preserve">C6.4 Key data captured</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Comment: record reference, author, role, country, text, timestamp, parent comment, visibility, status.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Mention: comment, mentioned user, notification reference.</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Comment attachment reference.</w:t>
      </w:r>
    </w:p>
    <w:p>
      <w:pPr>
        <w:pStyle w:val="Heading2"/>
        <w:spacing w:after="120" w:before="260"/>
      </w:pPr>
      <w:r>
        <w:rPr>
          <w:rFonts w:ascii="Calibri" w:cs="Calibri" w:eastAsia="Calibri" w:hAnsi="Calibri"/>
          <w:b/>
          <w:bCs/>
          <w:color w:val="2E74B5"/>
          <w:sz w:val="26"/>
          <w:szCs w:val="26"/>
        </w:rPr>
        <w:t xml:space="preserve">C6.5 Configuration points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Edit window duration.</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Default visibility per record type.</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Whether external users may post comments or only read them.</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Whether comments appear in exported documents per record type.</w:t>
      </w:r>
    </w:p>
    <w:p>
      <w:pPr>
        <w:pStyle w:val="Heading2"/>
        <w:spacing w:after="120" w:before="260"/>
      </w:pPr>
      <w:r>
        <w:rPr>
          <w:rFonts w:ascii="Calibri" w:cs="Calibri" w:eastAsia="Calibri" w:hAnsi="Calibri"/>
          <w:b/>
          <w:bCs/>
          <w:color w:val="2E74B5"/>
          <w:sz w:val="26"/>
          <w:szCs w:val="26"/>
        </w:rPr>
        <w:t xml:space="preserve">C6.6 Interfaces with other modules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All modules — the panel is universal.</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C4 Approval — decision comments.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C5 Notifications — mentions and thread activity.</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C7 Documents — attachments.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C8 Audit — full comment history including edits and removals.</w:t>
      </w:r>
    </w:p>
    <w:p>
      <w:pPr>
        <w:pStyle w:val="Heading2"/>
        <w:spacing w:after="120" w:before="260"/>
      </w:pPr>
      <w:r>
        <w:rPr>
          <w:rFonts w:ascii="Calibri" w:cs="Calibri" w:eastAsia="Calibri" w:hAnsi="Calibri"/>
          <w:b/>
          <w:bCs/>
          <w:color w:val="2E74B5"/>
          <w:sz w:val="26"/>
          <w:szCs w:val="26"/>
        </w:rPr>
        <w:t xml:space="preserve">C6.7 Open points for business confirmation</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Whether external users are permitted to comment, and on which record types.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Whether a comment thread can be closed once an issue is resolved.</w:t>
      </w:r>
    </w:p>
    <w:p>
      <w:pPr>
        <w:spacing w:after="200"/>
      </w:pPr>
    </w:p>
    <w:p>
      <w:r>
        <w:br w:type="page"/>
      </w:r>
    </w:p>
    <w:p>
      <w:pPr>
        <w:pStyle w:val="Heading1"/>
        <w:spacing w:after="160" w:before="320"/>
      </w:pPr>
      <w:r>
        <w:rPr>
          <w:rFonts w:ascii="Calibri" w:cs="Calibri" w:eastAsia="Calibri" w:hAnsi="Calibri"/>
          <w:b/>
          <w:bCs/>
          <w:color w:val="1F4E79"/>
          <w:sz w:val="30"/>
          <w:szCs w:val="30"/>
        </w:rPr>
        <w:t xml:space="preserve">C7. File and Document Management</w:t>
      </w:r>
    </w:p>
    <w:p>
      <w:pPr>
        <w:spacing w:after="120" w:before="0" w:line="276"/>
        <w:jc w:val="left"/>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Purpose.</w:t>
      </w:r>
      <w:r>
        <w:rPr>
          <w:rFonts w:ascii="Calibri" w:cs="Calibri" w:eastAsia="Calibri" w:hAnsi="Calibri"/>
          <w:b w:val="false"/>
          <w:bCs w:val="false"/>
          <w:i w:val="false"/>
          <w:iCs w:val="false"/>
          <w:color w:val="000000"/>
          <w:sz w:val="22"/>
          <w:szCs w:val="22"/>
        </w:rPr>
        <w:t xml:space="preserve"> Capture, classify, store, version and control access to every file the operation depends on, and make document completeness a controllable part of each process rather than an afterthought.</w:t>
      </w:r>
    </w:p>
    <w:p>
      <w:pPr>
        <w:pStyle w:val="Heading2"/>
        <w:spacing w:after="120" w:before="260"/>
      </w:pPr>
      <w:r>
        <w:rPr>
          <w:rFonts w:ascii="Calibri" w:cs="Calibri" w:eastAsia="Calibri" w:hAnsi="Calibri"/>
          <w:b/>
          <w:bCs/>
          <w:color w:val="2E74B5"/>
          <w:sz w:val="26"/>
          <w:szCs w:val="26"/>
        </w:rPr>
        <w:t xml:space="preserve">C7.1 Sub-processes in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726"/>
      </w:tblGrid>
      <w:tr>
        <w:trPr>
          <w:tblHeader/>
        </w:trPr>
        <w:tc>
          <w:tcPr>
            <w:tcW w:type="dxa" w:w="900"/>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Ref</w:t>
            </w:r>
          </w:p>
        </w:tc>
        <w:tc>
          <w:tcPr>
            <w:tcW w:type="dxa" w:w="2400"/>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Sub-process</w:t>
            </w:r>
          </w:p>
        </w:tc>
        <w:tc>
          <w:tcPr>
            <w:tcW w:type="dxa" w:w="5726"/>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Description</w:t>
            </w:r>
          </w:p>
        </w:tc>
      </w:tr>
      <w:tr>
        <w:tc>
          <w:tcPr>
            <w:tcW w:type="dxa" w:w="9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C7.1</w:t>
            </w:r>
          </w:p>
        </w:tc>
        <w:tc>
          <w:tcPr>
            <w:tcW w:type="dxa" w:w="2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Upload and capture</w:t>
            </w:r>
          </w:p>
        </w:tc>
        <w:tc>
          <w:tcPr>
            <w:tcW w:type="dxa" w:w="57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Bring files into the system from the record, from bulk upload or from a mobile device.</w:t>
            </w:r>
          </w:p>
        </w:tc>
      </w:tr>
      <w:tr>
        <w:tc>
          <w:tcPr>
            <w:tcW w:type="dxa" w:w="9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C7.2</w:t>
            </w:r>
          </w:p>
        </w:tc>
        <w:tc>
          <w:tcPr>
            <w:tcW w:type="dxa" w:w="2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Classification and metadata</w:t>
            </w:r>
          </w:p>
        </w:tc>
        <w:tc>
          <w:tcPr>
            <w:tcW w:type="dxa" w:w="57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Assign document type and attributes so files are findable and controllable.</w:t>
            </w:r>
          </w:p>
        </w:tc>
      </w:tr>
      <w:tr>
        <w:tc>
          <w:tcPr>
            <w:tcW w:type="dxa" w:w="9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C7.3</w:t>
            </w:r>
          </w:p>
        </w:tc>
        <w:tc>
          <w:tcPr>
            <w:tcW w:type="dxa" w:w="2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AI-assisted extraction</w:t>
            </w:r>
          </w:p>
        </w:tc>
        <w:tc>
          <w:tcPr>
            <w:tcW w:type="dxa" w:w="57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Read key fields from documents and propose them for user confirmation.</w:t>
            </w:r>
          </w:p>
        </w:tc>
      </w:tr>
      <w:tr>
        <w:tc>
          <w:tcPr>
            <w:tcW w:type="dxa" w:w="9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C7.4</w:t>
            </w:r>
          </w:p>
        </w:tc>
        <w:tc>
          <w:tcPr>
            <w:tcW w:type="dxa" w:w="2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Versioning</w:t>
            </w:r>
          </w:p>
        </w:tc>
        <w:tc>
          <w:tcPr>
            <w:tcW w:type="dxa" w:w="57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Maintain successive versions without losing predecessors.</w:t>
            </w:r>
          </w:p>
        </w:tc>
      </w:tr>
      <w:tr>
        <w:tc>
          <w:tcPr>
            <w:tcW w:type="dxa" w:w="9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C7.5</w:t>
            </w:r>
          </w:p>
        </w:tc>
        <w:tc>
          <w:tcPr>
            <w:tcW w:type="dxa" w:w="2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Checklists and completeness</w:t>
            </w:r>
          </w:p>
        </w:tc>
        <w:tc>
          <w:tcPr>
            <w:tcW w:type="dxa" w:w="57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Enforce the documents required at each process step.</w:t>
            </w:r>
          </w:p>
        </w:tc>
      </w:tr>
      <w:tr>
        <w:tc>
          <w:tcPr>
            <w:tcW w:type="dxa" w:w="9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C7.6</w:t>
            </w:r>
          </w:p>
        </w:tc>
        <w:tc>
          <w:tcPr>
            <w:tcW w:type="dxa" w:w="2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Access control</w:t>
            </w:r>
          </w:p>
        </w:tc>
        <w:tc>
          <w:tcPr>
            <w:tcW w:type="dxa" w:w="57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Restrict documents beyond the record permission where sensitivity requires.</w:t>
            </w:r>
          </w:p>
        </w:tc>
      </w:tr>
      <w:tr>
        <w:tc>
          <w:tcPr>
            <w:tcW w:type="dxa" w:w="9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C7.7</w:t>
            </w:r>
          </w:p>
        </w:tc>
        <w:tc>
          <w:tcPr>
            <w:tcW w:type="dxa" w:w="2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Validity and expiry</w:t>
            </w:r>
          </w:p>
        </w:tc>
        <w:tc>
          <w:tcPr>
            <w:tcW w:type="dxa" w:w="57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Track time-bound documents and prompt before they lapse.</w:t>
            </w:r>
          </w:p>
        </w:tc>
      </w:tr>
      <w:tr>
        <w:tc>
          <w:tcPr>
            <w:tcW w:type="dxa" w:w="9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C7.8</w:t>
            </w:r>
          </w:p>
        </w:tc>
        <w:tc>
          <w:tcPr>
            <w:tcW w:type="dxa" w:w="2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Retrieval, register and retention</w:t>
            </w:r>
          </w:p>
        </w:tc>
        <w:tc>
          <w:tcPr>
            <w:tcW w:type="dxa" w:w="57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Preview, download, report on and archive documents.</w:t>
            </w:r>
          </w:p>
        </w:tc>
      </w:tr>
    </w:tbl>
    <w:p>
      <w:pPr>
        <w:spacing w:after="140"/>
      </w:pPr>
    </w:p>
    <w:p>
      <w:pPr>
        <w:pStyle w:val="Heading2"/>
        <w:spacing w:after="120" w:before="260"/>
      </w:pPr>
      <w:r>
        <w:rPr>
          <w:rFonts w:ascii="Calibri" w:cs="Calibri" w:eastAsia="Calibri" w:hAnsi="Calibri"/>
          <w:b/>
          <w:bCs/>
          <w:color w:val="2E74B5"/>
          <w:sz w:val="26"/>
          <w:szCs w:val="26"/>
        </w:rPr>
        <w:t xml:space="preserve">C7.2 Process flow — Upload, classification and extraction</w:t>
      </w:r>
    </w:p>
    <w:p>
      <w:pPr>
        <w:pStyle w:val="ListParagraph"/>
        <w:numPr>
          <w:ilvl w:val="0"/>
          <w:numId w:val="24"/>
        </w:numPr>
        <w:spacing w:after="60" w:line="276"/>
      </w:pPr>
      <w:r>
        <w:rPr>
          <w:rFonts w:ascii="Calibri" w:cs="Calibri" w:eastAsia="Calibri" w:hAnsi="Calibri"/>
          <w:b w:val="false"/>
          <w:bCs w:val="false"/>
          <w:i w:val="false"/>
          <w:iCs w:val="false"/>
          <w:color w:val="000000"/>
          <w:sz w:val="22"/>
          <w:szCs w:val="22"/>
        </w:rPr>
        <w:t xml:space="preserve">The user attaches a file from within a record, by drag and drop, or by capturing an image on a mobile device — for example container inspection photographs or a signed delivery note.</w:t>
      </w:r>
    </w:p>
    <w:p>
      <w:pPr>
        <w:pStyle w:val="ListParagraph"/>
        <w:numPr>
          <w:ilvl w:val="0"/>
          <w:numId w:val="24"/>
        </w:numPr>
        <w:spacing w:after="60" w:line="276"/>
      </w:pPr>
      <w:r>
        <w:rPr>
          <w:rFonts w:ascii="Calibri" w:cs="Calibri" w:eastAsia="Calibri" w:hAnsi="Calibri"/>
          <w:b w:val="false"/>
          <w:bCs w:val="false"/>
          <w:i w:val="false"/>
          <w:iCs w:val="false"/>
          <w:color w:val="000000"/>
          <w:sz w:val="22"/>
          <w:szCs w:val="22"/>
        </w:rPr>
        <w:t xml:space="preserve">The system validates the file against the permitted types and the maximum size, and scans it before it is accepted.</w:t>
      </w:r>
    </w:p>
    <w:p>
      <w:pPr>
        <w:pStyle w:val="ListParagraph"/>
        <w:numPr>
          <w:ilvl w:val="0"/>
          <w:numId w:val="24"/>
        </w:numPr>
        <w:spacing w:after="60" w:line="276"/>
      </w:pPr>
      <w:r>
        <w:rPr>
          <w:rFonts w:ascii="Calibri" w:cs="Calibri" w:eastAsia="Calibri" w:hAnsi="Calibri"/>
          <w:b w:val="false"/>
          <w:bCs w:val="false"/>
          <w:i w:val="false"/>
          <w:iCs w:val="false"/>
          <w:color w:val="000000"/>
          <w:sz w:val="22"/>
          <w:szCs w:val="22"/>
        </w:rPr>
        <w:t xml:space="preserve">The user selects the document type from master data. The document type determines the required metadata, the retention rule, the access restriction and whether extraction applies.</w:t>
      </w:r>
    </w:p>
    <w:p>
      <w:pPr>
        <w:pStyle w:val="ListParagraph"/>
        <w:numPr>
          <w:ilvl w:val="0"/>
          <w:numId w:val="24"/>
        </w:numPr>
        <w:spacing w:after="60" w:line="276"/>
      </w:pPr>
      <w:r>
        <w:rPr>
          <w:rFonts w:ascii="Calibri" w:cs="Calibri" w:eastAsia="Calibri" w:hAnsi="Calibri"/>
          <w:b w:val="false"/>
          <w:bCs w:val="false"/>
          <w:i w:val="false"/>
          <w:iCs w:val="false"/>
          <w:color w:val="000000"/>
          <w:sz w:val="22"/>
          <w:szCs w:val="22"/>
        </w:rPr>
        <w:t xml:space="preserve">Metadata is captured: country, module, related record, document date, validity period where relevant, issuing party and reference number.</w:t>
      </w:r>
    </w:p>
    <w:p>
      <w:pPr>
        <w:pStyle w:val="ListParagraph"/>
        <w:numPr>
          <w:ilvl w:val="0"/>
          <w:numId w:val="24"/>
        </w:numPr>
        <w:spacing w:after="60" w:line="276"/>
      </w:pPr>
      <w:r>
        <w:rPr>
          <w:rFonts w:ascii="Calibri" w:cs="Calibri" w:eastAsia="Calibri" w:hAnsi="Calibri"/>
          <w:b w:val="false"/>
          <w:bCs w:val="false"/>
          <w:i w:val="false"/>
          <w:iCs w:val="false"/>
          <w:color w:val="000000"/>
          <w:sz w:val="22"/>
          <w:szCs w:val="22"/>
        </w:rPr>
        <w:t xml:space="preserve">Where extraction is enabled for that document type, the file is passed to the extraction service (C12). Proposed field values are returned and presented to the user for confirmation or correction; nothing is written to the transaction until the user accepts it.</w:t>
      </w:r>
    </w:p>
    <w:p>
      <w:pPr>
        <w:pStyle w:val="ListParagraph"/>
        <w:numPr>
          <w:ilvl w:val="0"/>
          <w:numId w:val="24"/>
        </w:numPr>
        <w:spacing w:after="60" w:line="276"/>
      </w:pPr>
      <w:r>
        <w:rPr>
          <w:rFonts w:ascii="Calibri" w:cs="Calibri" w:eastAsia="Calibri" w:hAnsi="Calibri"/>
          <w:b w:val="false"/>
          <w:bCs w:val="false"/>
          <w:i w:val="false"/>
          <w:iCs w:val="false"/>
          <w:color w:val="000000"/>
          <w:sz w:val="22"/>
          <w:szCs w:val="22"/>
        </w:rPr>
        <w:t xml:space="preserve">The file is stored with a unique system reference and linked to the record. The upload is recorded in the record activity timeline and the audit trail (C8).</w:t>
      </w:r>
    </w:p>
    <w:p>
      <w:pPr>
        <w:pStyle w:val="ListParagraph"/>
        <w:numPr>
          <w:ilvl w:val="0"/>
          <w:numId w:val="24"/>
        </w:numPr>
        <w:spacing w:after="60" w:line="276"/>
      </w:pPr>
      <w:r>
        <w:rPr>
          <w:rFonts w:ascii="Calibri" w:cs="Calibri" w:eastAsia="Calibri" w:hAnsi="Calibri"/>
          <w:b w:val="false"/>
          <w:bCs w:val="false"/>
          <w:i w:val="false"/>
          <w:iCs w:val="false"/>
          <w:color w:val="000000"/>
          <w:sz w:val="22"/>
          <w:szCs w:val="22"/>
        </w:rPr>
        <w:t xml:space="preserve">If a file of the same document type already exists on the record, the system creates a new version rather than replacing it, retaining all previous versions with their upload dates and authors.</w:t>
      </w:r>
    </w:p>
    <w:p>
      <w:pPr>
        <w:pStyle w:val="ListParagraph"/>
        <w:numPr>
          <w:ilvl w:val="0"/>
          <w:numId w:val="24"/>
        </w:numPr>
        <w:spacing w:after="60" w:line="276"/>
      </w:pPr>
      <w:r>
        <w:rPr>
          <w:rFonts w:ascii="Calibri" w:cs="Calibri" w:eastAsia="Calibri" w:hAnsi="Calibri"/>
          <w:b w:val="false"/>
          <w:bCs w:val="false"/>
          <w:i w:val="false"/>
          <w:iCs w:val="false"/>
          <w:color w:val="000000"/>
          <w:sz w:val="22"/>
          <w:szCs w:val="22"/>
        </w:rPr>
        <w:t xml:space="preserve">Where a document is mandatory for the current process step, the step cannot be completed until it is present; the checklist shows what is outstanding.</w:t>
      </w:r>
    </w:p>
    <w:p>
      <w:pPr>
        <w:pStyle w:val="Heading2"/>
        <w:spacing w:after="120" w:before="260"/>
      </w:pPr>
      <w:r>
        <w:rPr>
          <w:rFonts w:ascii="Calibri" w:cs="Calibri" w:eastAsia="Calibri" w:hAnsi="Calibri"/>
          <w:b/>
          <w:bCs/>
          <w:color w:val="2E74B5"/>
          <w:sz w:val="26"/>
          <w:szCs w:val="26"/>
        </w:rPr>
        <w:t xml:space="preserve">C7.3 Process flow — Access, retrieval and the document register</w:t>
      </w:r>
    </w:p>
    <w:p>
      <w:pPr>
        <w:pStyle w:val="ListParagraph"/>
        <w:numPr>
          <w:ilvl w:val="0"/>
          <w:numId w:val="25"/>
        </w:numPr>
        <w:spacing w:after="60" w:line="276"/>
      </w:pPr>
      <w:r>
        <w:rPr>
          <w:rFonts w:ascii="Calibri" w:cs="Calibri" w:eastAsia="Calibri" w:hAnsi="Calibri"/>
          <w:b w:val="false"/>
          <w:bCs w:val="false"/>
          <w:i w:val="false"/>
          <w:iCs w:val="false"/>
          <w:color w:val="000000"/>
          <w:sz w:val="22"/>
          <w:szCs w:val="22"/>
        </w:rPr>
        <w:t xml:space="preserve">Access is inherited from the record: a user who may see the record may see its documents.</w:t>
      </w:r>
    </w:p>
    <w:p>
      <w:pPr>
        <w:pStyle w:val="ListParagraph"/>
        <w:numPr>
          <w:ilvl w:val="0"/>
          <w:numId w:val="25"/>
        </w:numPr>
        <w:spacing w:after="60" w:line="276"/>
      </w:pPr>
      <w:r>
        <w:rPr>
          <w:rFonts w:ascii="Calibri" w:cs="Calibri" w:eastAsia="Calibri" w:hAnsi="Calibri"/>
          <w:b w:val="false"/>
          <w:bCs w:val="false"/>
          <w:i w:val="false"/>
          <w:iCs w:val="false"/>
          <w:color w:val="000000"/>
          <w:sz w:val="22"/>
          <w:szCs w:val="22"/>
        </w:rPr>
        <w:t xml:space="preserve">An additional restriction is applied where the document type is classified as sensitive — for example commercial contracts, pricing agreements or legal correspondence — so that only nominated roles may open them.</w:t>
      </w:r>
    </w:p>
    <w:p>
      <w:pPr>
        <w:pStyle w:val="ListParagraph"/>
        <w:numPr>
          <w:ilvl w:val="0"/>
          <w:numId w:val="25"/>
        </w:numPr>
        <w:spacing w:after="60" w:line="276"/>
      </w:pPr>
      <w:r>
        <w:rPr>
          <w:rFonts w:ascii="Calibri" w:cs="Calibri" w:eastAsia="Calibri" w:hAnsi="Calibri"/>
          <w:b w:val="false"/>
          <w:bCs w:val="false"/>
          <w:i w:val="false"/>
          <w:iCs w:val="false"/>
          <w:color w:val="000000"/>
          <w:sz w:val="22"/>
          <w:szCs w:val="22"/>
        </w:rPr>
        <w:t xml:space="preserve">External users see only the documents on their own records and only those document types flagged as externally visible.</w:t>
      </w:r>
    </w:p>
    <w:p>
      <w:pPr>
        <w:pStyle w:val="ListParagraph"/>
        <w:numPr>
          <w:ilvl w:val="0"/>
          <w:numId w:val="25"/>
        </w:numPr>
        <w:spacing w:after="60" w:line="276"/>
      </w:pPr>
      <w:r>
        <w:rPr>
          <w:rFonts w:ascii="Calibri" w:cs="Calibri" w:eastAsia="Calibri" w:hAnsi="Calibri"/>
          <w:b w:val="false"/>
          <w:bCs w:val="false"/>
          <w:i w:val="false"/>
          <w:iCs w:val="false"/>
          <w:color w:val="000000"/>
          <w:sz w:val="22"/>
          <w:szCs w:val="22"/>
        </w:rPr>
        <w:t xml:space="preserve">Documents may be previewed in the browser without download where the format permits, downloaded individually, or downloaded in bulk for a record or shipment.</w:t>
      </w:r>
    </w:p>
    <w:p>
      <w:pPr>
        <w:pStyle w:val="ListParagraph"/>
        <w:numPr>
          <w:ilvl w:val="0"/>
          <w:numId w:val="25"/>
        </w:numPr>
        <w:spacing w:after="60" w:line="276"/>
      </w:pPr>
      <w:r>
        <w:rPr>
          <w:rFonts w:ascii="Calibri" w:cs="Calibri" w:eastAsia="Calibri" w:hAnsi="Calibri"/>
          <w:b w:val="false"/>
          <w:bCs w:val="false"/>
          <w:i w:val="false"/>
          <w:iCs w:val="false"/>
          <w:color w:val="000000"/>
          <w:sz w:val="22"/>
          <w:szCs w:val="22"/>
        </w:rPr>
        <w:t xml:space="preserve">A document register is available per country and module, listing documents with type, related record, date, validity and status, with filters and export.</w:t>
      </w:r>
    </w:p>
    <w:p>
      <w:pPr>
        <w:pStyle w:val="ListParagraph"/>
        <w:numPr>
          <w:ilvl w:val="0"/>
          <w:numId w:val="25"/>
        </w:numPr>
        <w:spacing w:after="60" w:line="276"/>
      </w:pPr>
      <w:r>
        <w:rPr>
          <w:rFonts w:ascii="Calibri" w:cs="Calibri" w:eastAsia="Calibri" w:hAnsi="Calibri"/>
          <w:b w:val="false"/>
          <w:bCs w:val="false"/>
          <w:i w:val="false"/>
          <w:iCs w:val="false"/>
          <w:color w:val="000000"/>
          <w:sz w:val="22"/>
          <w:szCs w:val="22"/>
        </w:rPr>
        <w:t xml:space="preserve">Every open, download and export of a sensitive document is logged, which supports both compliance and investigation.</w:t>
      </w:r>
    </w:p>
    <w:p>
      <w:pPr>
        <w:pStyle w:val="Heading2"/>
        <w:spacing w:after="120" w:before="260"/>
      </w:pPr>
      <w:r>
        <w:rPr>
          <w:rFonts w:ascii="Calibri" w:cs="Calibri" w:eastAsia="Calibri" w:hAnsi="Calibri"/>
          <w:b/>
          <w:bCs/>
          <w:color w:val="2E74B5"/>
          <w:sz w:val="26"/>
          <w:szCs w:val="26"/>
        </w:rPr>
        <w:t xml:space="preserve">C7.4 Process flow — Validity, expiry and retention</w:t>
      </w:r>
    </w:p>
    <w:p>
      <w:pPr>
        <w:pStyle w:val="ListParagraph"/>
        <w:numPr>
          <w:ilvl w:val="0"/>
          <w:numId w:val="26"/>
        </w:numPr>
        <w:spacing w:after="60" w:line="276"/>
      </w:pPr>
      <w:r>
        <w:rPr>
          <w:rFonts w:ascii="Calibri" w:cs="Calibri" w:eastAsia="Calibri" w:hAnsi="Calibri"/>
          <w:b w:val="false"/>
          <w:bCs w:val="false"/>
          <w:i w:val="false"/>
          <w:iCs w:val="false"/>
          <w:color w:val="000000"/>
          <w:sz w:val="22"/>
          <w:szCs w:val="22"/>
        </w:rPr>
        <w:t xml:space="preserve">Documents with a validity period — licences, certificates, insurance policies, warehouse and facility rental agreements, registrations, quality certifications — carry a valid-from and valid-to date.</w:t>
      </w:r>
    </w:p>
    <w:p>
      <w:pPr>
        <w:pStyle w:val="ListParagraph"/>
        <w:numPr>
          <w:ilvl w:val="0"/>
          <w:numId w:val="26"/>
        </w:numPr>
        <w:spacing w:after="60" w:line="276"/>
      </w:pPr>
      <w:r>
        <w:rPr>
          <w:rFonts w:ascii="Calibri" w:cs="Calibri" w:eastAsia="Calibri" w:hAnsi="Calibri"/>
          <w:b w:val="false"/>
          <w:bCs w:val="false"/>
          <w:i w:val="false"/>
          <w:iCs w:val="false"/>
          <w:color w:val="000000"/>
          <w:sz w:val="22"/>
          <w:szCs w:val="22"/>
        </w:rPr>
        <w:t xml:space="preserve">The scheduler evaluates approaching expiry against the notice period defined for the document type.</w:t>
      </w:r>
    </w:p>
    <w:p>
      <w:pPr>
        <w:pStyle w:val="ListParagraph"/>
        <w:numPr>
          <w:ilvl w:val="0"/>
          <w:numId w:val="26"/>
        </w:numPr>
        <w:spacing w:after="60" w:line="276"/>
      </w:pPr>
      <w:r>
        <w:rPr>
          <w:rFonts w:ascii="Calibri" w:cs="Calibri" w:eastAsia="Calibri" w:hAnsi="Calibri"/>
          <w:b w:val="false"/>
          <w:bCs w:val="false"/>
          <w:i w:val="false"/>
          <w:iCs w:val="false"/>
          <w:color w:val="000000"/>
          <w:sz w:val="22"/>
          <w:szCs w:val="22"/>
        </w:rPr>
        <w:t xml:space="preserve">Notifications and tasks are issued to the responsible role in advance of expiry, and escalate if the document lapses (C5).</w:t>
      </w:r>
    </w:p>
    <w:p>
      <w:pPr>
        <w:pStyle w:val="ListParagraph"/>
        <w:numPr>
          <w:ilvl w:val="0"/>
          <w:numId w:val="26"/>
        </w:numPr>
        <w:spacing w:after="60" w:line="276"/>
      </w:pPr>
      <w:r>
        <w:rPr>
          <w:rFonts w:ascii="Calibri" w:cs="Calibri" w:eastAsia="Calibri" w:hAnsi="Calibri"/>
          <w:b w:val="false"/>
          <w:bCs w:val="false"/>
          <w:i w:val="false"/>
          <w:iCs w:val="false"/>
          <w:color w:val="000000"/>
          <w:sz w:val="22"/>
          <w:szCs w:val="22"/>
        </w:rPr>
        <w:t xml:space="preserve">Where an expired document blocks an operation, the system prevents the dependent step and states the reason.</w:t>
      </w:r>
    </w:p>
    <w:p>
      <w:pPr>
        <w:pStyle w:val="ListParagraph"/>
        <w:numPr>
          <w:ilvl w:val="0"/>
          <w:numId w:val="26"/>
        </w:numPr>
        <w:spacing w:after="60" w:line="276"/>
      </w:pPr>
      <w:r>
        <w:rPr>
          <w:rFonts w:ascii="Calibri" w:cs="Calibri" w:eastAsia="Calibri" w:hAnsi="Calibri"/>
          <w:b w:val="false"/>
          <w:bCs w:val="false"/>
          <w:i w:val="false"/>
          <w:iCs w:val="false"/>
          <w:color w:val="000000"/>
          <w:sz w:val="22"/>
          <w:szCs w:val="22"/>
        </w:rPr>
        <w:t xml:space="preserve">Retention rules per document type govern how long documents are held; archived documents remain retrievable through the register.</w:t>
      </w:r>
    </w:p>
    <w:p>
      <w:pPr>
        <w:pStyle w:val="ListParagraph"/>
        <w:numPr>
          <w:ilvl w:val="0"/>
          <w:numId w:val="26"/>
        </w:numPr>
        <w:spacing w:after="60" w:line="276"/>
      </w:pPr>
      <w:r>
        <w:rPr>
          <w:rFonts w:ascii="Calibri" w:cs="Calibri" w:eastAsia="Calibri" w:hAnsi="Calibri"/>
          <w:b w:val="false"/>
          <w:bCs w:val="false"/>
          <w:i w:val="false"/>
          <w:iCs w:val="false"/>
          <w:color w:val="000000"/>
          <w:sz w:val="22"/>
          <w:szCs w:val="22"/>
        </w:rPr>
        <w:t xml:space="preserve">Deletion is available only to administrators, requires a reason, and is fully audited; the metadata record persists even where the file itself is purged under retention policy.</w:t>
      </w:r>
    </w:p>
    <w:p>
      <w:pPr>
        <w:pStyle w:val="Heading2"/>
        <w:spacing w:after="120" w:before="260"/>
      </w:pPr>
      <w:r>
        <w:rPr>
          <w:rFonts w:ascii="Calibri" w:cs="Calibri" w:eastAsia="Calibri" w:hAnsi="Calibri"/>
          <w:b/>
          <w:bCs/>
          <w:color w:val="2E74B5"/>
          <w:sz w:val="26"/>
          <w:szCs w:val="26"/>
        </w:rPr>
        <w:t xml:space="preserve">C7.5 Key data captured</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Document: reference, type, name, format, size, version, uploaded by, upload date, related record, country, module.</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Metadata: document date, validity period, issuing party, external reference, sensitivity classification.</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Checklist definition: process step, required document types, mandatory or optional.</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Access and download events.</w:t>
      </w:r>
    </w:p>
    <w:p>
      <w:pPr>
        <w:pStyle w:val="Heading2"/>
        <w:spacing w:after="120" w:before="260"/>
      </w:pPr>
      <w:r>
        <w:rPr>
          <w:rFonts w:ascii="Calibri" w:cs="Calibri" w:eastAsia="Calibri" w:hAnsi="Calibri"/>
          <w:b/>
          <w:bCs/>
          <w:color w:val="2E74B5"/>
          <w:sz w:val="26"/>
          <w:szCs w:val="26"/>
        </w:rPr>
        <w:t xml:space="preserve">C7.6 Configuration points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Permitted file types and size limits.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Document type catalogue with metadata, sensitivity, retention and extraction settings.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Document checklists per process step and country.</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Expiry notice periods.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Storage location and archiving policy.</w:t>
      </w:r>
    </w:p>
    <w:p>
      <w:pPr>
        <w:pStyle w:val="Heading2"/>
        <w:spacing w:after="120" w:before="260"/>
      </w:pPr>
      <w:r>
        <w:rPr>
          <w:rFonts w:ascii="Calibri" w:cs="Calibri" w:eastAsia="Calibri" w:hAnsi="Calibri"/>
          <w:b/>
          <w:bCs/>
          <w:color w:val="2E74B5"/>
          <w:sz w:val="26"/>
          <w:szCs w:val="26"/>
        </w:rPr>
        <w:t xml:space="preserve">C7.7 Interfaces with other modules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All modules — documents attach to almost every transaction.</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C3 Master data — document type catalogue and supporting agreements.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C5 Notifications — expiry and completeness reminders.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C6 Comments — attachments within discussion.</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C8 Audit — upload, version, access and deletion events.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C12 Integration — AI extraction service and any external document store.</w:t>
      </w:r>
    </w:p>
    <w:p>
      <w:pPr>
        <w:pStyle w:val="Heading2"/>
        <w:spacing w:after="120" w:before="260"/>
      </w:pPr>
      <w:r>
        <w:rPr>
          <w:rFonts w:ascii="Calibri" w:cs="Calibri" w:eastAsia="Calibri" w:hAnsi="Calibri"/>
          <w:b/>
          <w:bCs/>
          <w:color w:val="2E74B5"/>
          <w:sz w:val="26"/>
          <w:szCs w:val="26"/>
        </w:rPr>
        <w:t xml:space="preserve">C7.8 Open points for business confirmation</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Storage approach, which follows the outstanding hosting decision between cloud and on-site.</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Whether an existing corporate document platform must be used instead of, or alongside, internal storage.</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Which document types are in scope for AI extraction in the first phase, and the accuracy threshold at which extraction is considered useful.</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Retention periods, to be confirmed with compliance and legal.</w:t>
      </w:r>
    </w:p>
    <w:p>
      <w:pPr>
        <w:spacing w:after="200"/>
      </w:pPr>
    </w:p>
    <w:p>
      <w:r>
        <w:br w:type="page"/>
      </w:r>
    </w:p>
    <w:p>
      <w:pPr>
        <w:pStyle w:val="Heading1"/>
        <w:spacing w:after="160" w:before="320"/>
      </w:pPr>
      <w:r>
        <w:rPr>
          <w:rFonts w:ascii="Calibri" w:cs="Calibri" w:eastAsia="Calibri" w:hAnsi="Calibri"/>
          <w:b/>
          <w:bCs/>
          <w:color w:val="1F4E79"/>
          <w:sz w:val="30"/>
          <w:szCs w:val="30"/>
        </w:rPr>
        <w:t xml:space="preserve">C8. Audit Trail and Activity History</w:t>
      </w:r>
    </w:p>
    <w:p>
      <w:pPr>
        <w:spacing w:after="120" w:before="0" w:line="276"/>
        <w:jc w:val="left"/>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Purpose.</w:t>
      </w:r>
      <w:r>
        <w:rPr>
          <w:rFonts w:ascii="Calibri" w:cs="Calibri" w:eastAsia="Calibri" w:hAnsi="Calibri"/>
          <w:b w:val="false"/>
          <w:bCs w:val="false"/>
          <w:i w:val="false"/>
          <w:iCs w:val="false"/>
          <w:color w:val="000000"/>
          <w:sz w:val="22"/>
          <w:szCs w:val="22"/>
        </w:rPr>
        <w:t xml:space="preserve"> Maintain a complete, immutable record of who did what, when and from where, so that any transaction can be reconstructed and any dispute can be investigated.</w:t>
      </w:r>
    </w:p>
    <w:p>
      <w:pPr>
        <w:spacing w:after="120" w:before="0" w:line="276"/>
        <w:jc w:val="left"/>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Note.</w:t>
      </w:r>
      <w:r>
        <w:rPr>
          <w:rFonts w:ascii="Calibri" w:cs="Calibri" w:eastAsia="Calibri" w:hAnsi="Calibri"/>
          <w:b w:val="false"/>
          <w:bCs w:val="false"/>
          <w:i w:val="false"/>
          <w:iCs w:val="false"/>
          <w:color w:val="000000"/>
          <w:sz w:val="22"/>
          <w:szCs w:val="22"/>
        </w:rPr>
        <w:t xml:space="preserve"> The technical requirements call for a log history recording all major administration and data manipulation operations performed by system users, with log recycling and trimming options. C8 covers </w:t>
      </w:r>
      <w:r>
        <w:rPr>
          <w:rFonts w:ascii="Calibri" w:cs="Calibri" w:eastAsia="Calibri" w:hAnsi="Calibri"/>
          <w:b/>
          <w:bCs/>
          <w:i w:val="false"/>
          <w:iCs w:val="false"/>
          <w:color w:val="000000"/>
          <w:sz w:val="22"/>
          <w:szCs w:val="22"/>
        </w:rPr>
        <w:t xml:space="preserve">business data changes</w:t>
      </w:r>
      <w:r>
        <w:rPr>
          <w:rFonts w:ascii="Calibri" w:cs="Calibri" w:eastAsia="Calibri" w:hAnsi="Calibri"/>
          <w:b w:val="false"/>
          <w:bCs w:val="false"/>
          <w:i w:val="false"/>
          <w:iCs w:val="false"/>
          <w:color w:val="000000"/>
          <w:sz w:val="22"/>
          <w:szCs w:val="22"/>
        </w:rPr>
        <w:t xml:space="preserve">; technical and system events are covered separately in C9.</w:t>
      </w:r>
    </w:p>
    <w:p>
      <w:pPr>
        <w:pStyle w:val="Heading2"/>
        <w:spacing w:after="120" w:before="260"/>
      </w:pPr>
      <w:r>
        <w:rPr>
          <w:rFonts w:ascii="Calibri" w:cs="Calibri" w:eastAsia="Calibri" w:hAnsi="Calibri"/>
          <w:b/>
          <w:bCs/>
          <w:color w:val="2E74B5"/>
          <w:sz w:val="26"/>
          <w:szCs w:val="26"/>
        </w:rPr>
        <w:t xml:space="preserve">C8.1 Sub-processes in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726"/>
      </w:tblGrid>
      <w:tr>
        <w:trPr>
          <w:tblHeader/>
        </w:trPr>
        <w:tc>
          <w:tcPr>
            <w:tcW w:type="dxa" w:w="900"/>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Ref</w:t>
            </w:r>
          </w:p>
        </w:tc>
        <w:tc>
          <w:tcPr>
            <w:tcW w:type="dxa" w:w="2400"/>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Sub-process</w:t>
            </w:r>
          </w:p>
        </w:tc>
        <w:tc>
          <w:tcPr>
            <w:tcW w:type="dxa" w:w="5726"/>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Description</w:t>
            </w:r>
          </w:p>
        </w:tc>
      </w:tr>
      <w:tr>
        <w:tc>
          <w:tcPr>
            <w:tcW w:type="dxa" w:w="9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C8.1</w:t>
            </w:r>
          </w:p>
        </w:tc>
        <w:tc>
          <w:tcPr>
            <w:tcW w:type="dxa" w:w="2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Change capture</w:t>
            </w:r>
          </w:p>
        </w:tc>
        <w:tc>
          <w:tcPr>
            <w:tcW w:type="dxa" w:w="57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Record every create, update, delete and status change on governed entities.</w:t>
            </w:r>
          </w:p>
        </w:tc>
      </w:tr>
      <w:tr>
        <w:tc>
          <w:tcPr>
            <w:tcW w:type="dxa" w:w="9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C8.2</w:t>
            </w:r>
          </w:p>
        </w:tc>
        <w:tc>
          <w:tcPr>
            <w:tcW w:type="dxa" w:w="2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Action capture</w:t>
            </w:r>
          </w:p>
        </w:tc>
        <w:tc>
          <w:tcPr>
            <w:tcW w:type="dxa" w:w="57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Record approvals, submissions, document access and configuration changes.</w:t>
            </w:r>
          </w:p>
        </w:tc>
      </w:tr>
      <w:tr>
        <w:tc>
          <w:tcPr>
            <w:tcW w:type="dxa" w:w="9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C8.3</w:t>
            </w:r>
          </w:p>
        </w:tc>
        <w:tc>
          <w:tcPr>
            <w:tcW w:type="dxa" w:w="2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Record history view</w:t>
            </w:r>
          </w:p>
        </w:tc>
        <w:tc>
          <w:tcPr>
            <w:tcW w:type="dxa" w:w="57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Present a readable chronological timeline on the record itself.</w:t>
            </w:r>
          </w:p>
        </w:tc>
      </w:tr>
      <w:tr>
        <w:tc>
          <w:tcPr>
            <w:tcW w:type="dxa" w:w="9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C8.4</w:t>
            </w:r>
          </w:p>
        </w:tc>
        <w:tc>
          <w:tcPr>
            <w:tcW w:type="dxa" w:w="2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Audit search and export</w:t>
            </w:r>
          </w:p>
        </w:tc>
        <w:tc>
          <w:tcPr>
            <w:tcW w:type="dxa" w:w="57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Allow controlled investigation across the system.</w:t>
            </w:r>
          </w:p>
        </w:tc>
      </w:tr>
      <w:tr>
        <w:tc>
          <w:tcPr>
            <w:tcW w:type="dxa" w:w="9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C8.5</w:t>
            </w:r>
          </w:p>
        </w:tc>
        <w:tc>
          <w:tcPr>
            <w:tcW w:type="dxa" w:w="2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Sensitive action monitoring</w:t>
            </w:r>
          </w:p>
        </w:tc>
        <w:tc>
          <w:tcPr>
            <w:tcW w:type="dxa" w:w="57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Flag and alert on high-risk actions.</w:t>
            </w:r>
          </w:p>
        </w:tc>
      </w:tr>
      <w:tr>
        <w:tc>
          <w:tcPr>
            <w:tcW w:type="dxa" w:w="9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C8.6</w:t>
            </w:r>
          </w:p>
        </w:tc>
        <w:tc>
          <w:tcPr>
            <w:tcW w:type="dxa" w:w="2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Retention, archiving and trimming</w:t>
            </w:r>
          </w:p>
        </w:tc>
        <w:tc>
          <w:tcPr>
            <w:tcW w:type="dxa" w:w="57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Manage volume without losing evidential value.</w:t>
            </w:r>
          </w:p>
        </w:tc>
      </w:tr>
    </w:tbl>
    <w:p>
      <w:pPr>
        <w:spacing w:after="140"/>
      </w:pPr>
    </w:p>
    <w:p>
      <w:pPr>
        <w:pStyle w:val="Heading2"/>
        <w:spacing w:after="120" w:before="260"/>
      </w:pPr>
      <w:r>
        <w:rPr>
          <w:rFonts w:ascii="Calibri" w:cs="Calibri" w:eastAsia="Calibri" w:hAnsi="Calibri"/>
          <w:b/>
          <w:bCs/>
          <w:color w:val="2E74B5"/>
          <w:sz w:val="26"/>
          <w:szCs w:val="26"/>
        </w:rPr>
        <w:t xml:space="preserve">C8.2 Process flow — Capturing an audit entry</w:t>
      </w:r>
    </w:p>
    <w:p>
      <w:pPr>
        <w:pStyle w:val="ListParagraph"/>
        <w:numPr>
          <w:ilvl w:val="0"/>
          <w:numId w:val="27"/>
        </w:numPr>
        <w:spacing w:after="60" w:line="276"/>
      </w:pPr>
      <w:r>
        <w:rPr>
          <w:rFonts w:ascii="Calibri" w:cs="Calibri" w:eastAsia="Calibri" w:hAnsi="Calibri"/>
          <w:b w:val="false"/>
          <w:bCs w:val="false"/>
          <w:i w:val="false"/>
          <w:iCs w:val="false"/>
          <w:color w:val="000000"/>
          <w:sz w:val="22"/>
          <w:szCs w:val="22"/>
        </w:rPr>
        <w:t xml:space="preserve">Every action against a governed entity generates an audit entry at the point the change is committed, within the same transaction, so a change can never be saved without its audit record.</w:t>
      </w:r>
    </w:p>
    <w:p>
      <w:pPr>
        <w:pStyle w:val="ListParagraph"/>
        <w:numPr>
          <w:ilvl w:val="0"/>
          <w:numId w:val="27"/>
        </w:numPr>
        <w:spacing w:after="60" w:line="276"/>
      </w:pPr>
      <w:r>
        <w:rPr>
          <w:rFonts w:ascii="Calibri" w:cs="Calibri" w:eastAsia="Calibri" w:hAnsi="Calibri"/>
          <w:b w:val="false"/>
          <w:bCs w:val="false"/>
          <w:i w:val="false"/>
          <w:iCs w:val="false"/>
          <w:color w:val="000000"/>
          <w:sz w:val="22"/>
          <w:szCs w:val="22"/>
        </w:rPr>
        <w:t xml:space="preserve">The entry captures: timestamp, user, the role under which the user was acting, the active country context, entity type, record identifier, action, and the source of the action — user interface, application programming interface, integration or scheduled job.</w:t>
      </w:r>
    </w:p>
    <w:p>
      <w:pPr>
        <w:pStyle w:val="ListParagraph"/>
        <w:numPr>
          <w:ilvl w:val="0"/>
          <w:numId w:val="27"/>
        </w:numPr>
        <w:spacing w:after="60" w:line="276"/>
      </w:pPr>
      <w:r>
        <w:rPr>
          <w:rFonts w:ascii="Calibri" w:cs="Calibri" w:eastAsia="Calibri" w:hAnsi="Calibri"/>
          <w:b w:val="false"/>
          <w:bCs w:val="false"/>
          <w:i w:val="false"/>
          <w:iCs w:val="false"/>
          <w:color w:val="000000"/>
          <w:sz w:val="22"/>
          <w:szCs w:val="22"/>
        </w:rPr>
        <w:t xml:space="preserve">For field-level changes the entry records the field, the previous value and the new value; for status changes it records the previous and new status and the reason where one was captured.</w:t>
      </w:r>
    </w:p>
    <w:p>
      <w:pPr>
        <w:pStyle w:val="ListParagraph"/>
        <w:numPr>
          <w:ilvl w:val="0"/>
          <w:numId w:val="27"/>
        </w:numPr>
        <w:spacing w:after="60" w:line="276"/>
      </w:pPr>
      <w:r>
        <w:rPr>
          <w:rFonts w:ascii="Calibri" w:cs="Calibri" w:eastAsia="Calibri" w:hAnsi="Calibri"/>
          <w:b w:val="false"/>
          <w:bCs w:val="false"/>
          <w:i w:val="false"/>
          <w:iCs w:val="false"/>
          <w:color w:val="000000"/>
          <w:sz w:val="22"/>
          <w:szCs w:val="22"/>
        </w:rPr>
        <w:t xml:space="preserve">Technical context is recorded — session, address and device — to support investigation.</w:t>
      </w:r>
    </w:p>
    <w:p>
      <w:pPr>
        <w:pStyle w:val="ListParagraph"/>
        <w:numPr>
          <w:ilvl w:val="0"/>
          <w:numId w:val="27"/>
        </w:numPr>
        <w:spacing w:after="60" w:line="276"/>
      </w:pPr>
      <w:r>
        <w:rPr>
          <w:rFonts w:ascii="Calibri" w:cs="Calibri" w:eastAsia="Calibri" w:hAnsi="Calibri"/>
          <w:b w:val="false"/>
          <w:bCs w:val="false"/>
          <w:i w:val="false"/>
          <w:iCs w:val="false"/>
          <w:color w:val="000000"/>
          <w:sz w:val="22"/>
          <w:szCs w:val="22"/>
        </w:rPr>
        <w:t xml:space="preserve">Entries are written once and cannot be edited or deleted from within the application by any role, including administrators.</w:t>
      </w:r>
    </w:p>
    <w:p>
      <w:pPr>
        <w:pStyle w:val="ListParagraph"/>
        <w:numPr>
          <w:ilvl w:val="0"/>
          <w:numId w:val="27"/>
        </w:numPr>
        <w:spacing w:after="60" w:line="276"/>
      </w:pPr>
      <w:r>
        <w:rPr>
          <w:rFonts w:ascii="Calibri" w:cs="Calibri" w:eastAsia="Calibri" w:hAnsi="Calibri"/>
          <w:b w:val="false"/>
          <w:bCs w:val="false"/>
          <w:i w:val="false"/>
          <w:iCs w:val="false"/>
          <w:color w:val="000000"/>
          <w:sz w:val="22"/>
          <w:szCs w:val="22"/>
        </w:rPr>
        <w:t xml:space="preserve">Actions performed by integrations and scheduled jobs are recorded against the service identity, with the originating system named, so automated changes are as traceable as manual ones.</w:t>
      </w:r>
    </w:p>
    <w:p>
      <w:pPr>
        <w:pStyle w:val="Heading2"/>
        <w:spacing w:after="120" w:before="260"/>
      </w:pPr>
      <w:r>
        <w:rPr>
          <w:rFonts w:ascii="Calibri" w:cs="Calibri" w:eastAsia="Calibri" w:hAnsi="Calibri"/>
          <w:b/>
          <w:bCs/>
          <w:color w:val="2E74B5"/>
          <w:sz w:val="26"/>
          <w:szCs w:val="26"/>
        </w:rPr>
        <w:t xml:space="preserve">C8.3 Process flow — Using the audit trail</w:t>
      </w:r>
    </w:p>
    <w:p>
      <w:pPr>
        <w:pStyle w:val="ListParagraph"/>
        <w:numPr>
          <w:ilvl w:val="0"/>
          <w:numId w:val="28"/>
        </w:numPr>
        <w:spacing w:after="60" w:line="276"/>
      </w:pPr>
      <w:r>
        <w:rPr>
          <w:rFonts w:ascii="Calibri" w:cs="Calibri" w:eastAsia="Calibri" w:hAnsi="Calibri"/>
          <w:b w:val="false"/>
          <w:bCs w:val="false"/>
          <w:i w:val="false"/>
          <w:iCs w:val="false"/>
          <w:color w:val="000000"/>
          <w:sz w:val="22"/>
          <w:szCs w:val="22"/>
        </w:rPr>
        <w:t xml:space="preserve">Each record carries a History tab presenting its audit entries as a readable timeline, in business language rather than technical field names.</w:t>
      </w:r>
    </w:p>
    <w:p>
      <w:pPr>
        <w:pStyle w:val="ListParagraph"/>
        <w:numPr>
          <w:ilvl w:val="0"/>
          <w:numId w:val="28"/>
        </w:numPr>
        <w:spacing w:after="60" w:line="276"/>
      </w:pPr>
      <w:r>
        <w:rPr>
          <w:rFonts w:ascii="Calibri" w:cs="Calibri" w:eastAsia="Calibri" w:hAnsi="Calibri"/>
          <w:b w:val="false"/>
          <w:bCs w:val="false"/>
          <w:i w:val="false"/>
          <w:iCs w:val="false"/>
          <w:color w:val="000000"/>
          <w:sz w:val="22"/>
          <w:szCs w:val="22"/>
        </w:rPr>
        <w:t xml:space="preserve">The timeline merges change history with the approval history (C4), document activity (C7) and comments (C6), so the user sees one chronological account of the record.</w:t>
      </w:r>
    </w:p>
    <w:p>
      <w:pPr>
        <w:pStyle w:val="ListParagraph"/>
        <w:numPr>
          <w:ilvl w:val="0"/>
          <w:numId w:val="28"/>
        </w:numPr>
        <w:spacing w:after="60" w:line="276"/>
      </w:pPr>
      <w:r>
        <w:rPr>
          <w:rFonts w:ascii="Calibri" w:cs="Calibri" w:eastAsia="Calibri" w:hAnsi="Calibri"/>
          <w:b w:val="false"/>
          <w:bCs w:val="false"/>
          <w:i w:val="false"/>
          <w:iCs w:val="false"/>
          <w:color w:val="000000"/>
          <w:sz w:val="22"/>
          <w:szCs w:val="22"/>
        </w:rPr>
        <w:t xml:space="preserve">Users with audit permission may search across the system by user, date range, entity, country, action type or record, and export the result for investigation or external audit.</w:t>
      </w:r>
    </w:p>
    <w:p>
      <w:pPr>
        <w:pStyle w:val="ListParagraph"/>
        <w:numPr>
          <w:ilvl w:val="0"/>
          <w:numId w:val="28"/>
        </w:numPr>
        <w:spacing w:after="60" w:line="276"/>
      </w:pPr>
      <w:r>
        <w:rPr>
          <w:rFonts w:ascii="Calibri" w:cs="Calibri" w:eastAsia="Calibri" w:hAnsi="Calibri"/>
          <w:b w:val="false"/>
          <w:bCs w:val="false"/>
          <w:i w:val="false"/>
          <w:iCs w:val="false"/>
          <w:color w:val="000000"/>
          <w:sz w:val="22"/>
          <w:szCs w:val="22"/>
        </w:rPr>
        <w:t xml:space="preserve">Access to the audit search is itself permission-controlled and every audit query is logged, since audit data is sensitive in its own right.</w:t>
      </w:r>
    </w:p>
    <w:p>
      <w:pPr>
        <w:pStyle w:val="ListParagraph"/>
        <w:numPr>
          <w:ilvl w:val="0"/>
          <w:numId w:val="28"/>
        </w:numPr>
        <w:spacing w:after="60" w:line="276"/>
      </w:pPr>
      <w:r>
        <w:rPr>
          <w:rFonts w:ascii="Calibri" w:cs="Calibri" w:eastAsia="Calibri" w:hAnsi="Calibri"/>
          <w:b w:val="false"/>
          <w:bCs w:val="false"/>
          <w:i w:val="false"/>
          <w:iCs w:val="false"/>
          <w:color w:val="000000"/>
          <w:sz w:val="22"/>
          <w:szCs w:val="22"/>
        </w:rPr>
        <w:t xml:space="preserve">Sensitive actions are classified and monitored: permission and role changes, approval route changes, master data approval, configuration changes, document deletion, bulk data loads and mass updates. These may raise an alert to compliance or administration (C5).</w:t>
      </w:r>
    </w:p>
    <w:p>
      <w:pPr>
        <w:pStyle w:val="ListParagraph"/>
        <w:numPr>
          <w:ilvl w:val="0"/>
          <w:numId w:val="28"/>
        </w:numPr>
        <w:spacing w:after="60" w:line="276"/>
      </w:pPr>
      <w:r>
        <w:rPr>
          <w:rFonts w:ascii="Calibri" w:cs="Calibri" w:eastAsia="Calibri" w:hAnsi="Calibri"/>
          <w:b w:val="false"/>
          <w:bCs w:val="false"/>
          <w:i w:val="false"/>
          <w:iCs w:val="false"/>
          <w:color w:val="000000"/>
          <w:sz w:val="22"/>
          <w:szCs w:val="22"/>
        </w:rPr>
        <w:t xml:space="preserve">Audit extracts support the compliance module and any external or internal audit requirement, and are available as a standard report through the shared reporting area (C11).</w:t>
      </w:r>
    </w:p>
    <w:p>
      <w:pPr>
        <w:pStyle w:val="Heading2"/>
        <w:spacing w:after="120" w:before="260"/>
      </w:pPr>
      <w:r>
        <w:rPr>
          <w:rFonts w:ascii="Calibri" w:cs="Calibri" w:eastAsia="Calibri" w:hAnsi="Calibri"/>
          <w:b/>
          <w:bCs/>
          <w:color w:val="2E74B5"/>
          <w:sz w:val="26"/>
          <w:szCs w:val="26"/>
        </w:rPr>
        <w:t xml:space="preserve">C8.4 Process flow — Retention, archiving and trimming</w:t>
      </w:r>
    </w:p>
    <w:p>
      <w:pPr>
        <w:pStyle w:val="ListParagraph"/>
        <w:numPr>
          <w:ilvl w:val="0"/>
          <w:numId w:val="29"/>
        </w:numPr>
        <w:spacing w:after="60" w:line="276"/>
      </w:pPr>
      <w:r>
        <w:rPr>
          <w:rFonts w:ascii="Calibri" w:cs="Calibri" w:eastAsia="Calibri" w:hAnsi="Calibri"/>
          <w:b w:val="false"/>
          <w:bCs w:val="false"/>
          <w:i w:val="false"/>
          <w:iCs w:val="false"/>
          <w:color w:val="000000"/>
          <w:sz w:val="22"/>
          <w:szCs w:val="22"/>
        </w:rPr>
        <w:t xml:space="preserve">A retention period is defined per entity class, reflecting legal, contractual and operational requirements.</w:t>
      </w:r>
    </w:p>
    <w:p>
      <w:pPr>
        <w:pStyle w:val="ListParagraph"/>
        <w:numPr>
          <w:ilvl w:val="0"/>
          <w:numId w:val="29"/>
        </w:numPr>
        <w:spacing w:after="60" w:line="276"/>
      </w:pPr>
      <w:r>
        <w:rPr>
          <w:rFonts w:ascii="Calibri" w:cs="Calibri" w:eastAsia="Calibri" w:hAnsi="Calibri"/>
          <w:b w:val="false"/>
          <w:bCs w:val="false"/>
          <w:i w:val="false"/>
          <w:iCs w:val="false"/>
          <w:color w:val="000000"/>
          <w:sz w:val="22"/>
          <w:szCs w:val="22"/>
        </w:rPr>
        <w:t xml:space="preserve">Entries within the retention period remain online and fully searchable.</w:t>
      </w:r>
    </w:p>
    <w:p>
      <w:pPr>
        <w:pStyle w:val="ListParagraph"/>
        <w:numPr>
          <w:ilvl w:val="0"/>
          <w:numId w:val="29"/>
        </w:numPr>
        <w:spacing w:after="60" w:line="276"/>
      </w:pPr>
      <w:r>
        <w:rPr>
          <w:rFonts w:ascii="Calibri" w:cs="Calibri" w:eastAsia="Calibri" w:hAnsi="Calibri"/>
          <w:b w:val="false"/>
          <w:bCs w:val="false"/>
          <w:i w:val="false"/>
          <w:iCs w:val="false"/>
          <w:color w:val="000000"/>
          <w:sz w:val="22"/>
          <w:szCs w:val="22"/>
        </w:rPr>
        <w:t xml:space="preserve">Beyond that period entries are archived to lower-cost storage on a scheduled cycle; archived entries remain retrievable, though retrieval may be slower.</w:t>
      </w:r>
    </w:p>
    <w:p>
      <w:pPr>
        <w:pStyle w:val="ListParagraph"/>
        <w:numPr>
          <w:ilvl w:val="0"/>
          <w:numId w:val="29"/>
        </w:numPr>
        <w:spacing w:after="60" w:line="276"/>
      </w:pPr>
      <w:r>
        <w:rPr>
          <w:rFonts w:ascii="Calibri" w:cs="Calibri" w:eastAsia="Calibri" w:hAnsi="Calibri"/>
          <w:b w:val="false"/>
          <w:bCs w:val="false"/>
          <w:i w:val="false"/>
          <w:iCs w:val="false"/>
          <w:color w:val="000000"/>
          <w:sz w:val="22"/>
          <w:szCs w:val="22"/>
        </w:rPr>
        <w:t xml:space="preserve">Trimming and recycling operate only on archived, out-of-retention entries and are themselves logged, including what was removed and under whose authority.</w:t>
      </w:r>
    </w:p>
    <w:p>
      <w:pPr>
        <w:pStyle w:val="ListParagraph"/>
        <w:numPr>
          <w:ilvl w:val="0"/>
          <w:numId w:val="29"/>
        </w:numPr>
        <w:spacing w:after="60" w:line="276"/>
      </w:pPr>
      <w:r>
        <w:rPr>
          <w:rFonts w:ascii="Calibri" w:cs="Calibri" w:eastAsia="Calibri" w:hAnsi="Calibri"/>
          <w:b w:val="false"/>
          <w:bCs w:val="false"/>
          <w:i w:val="false"/>
          <w:iCs w:val="false"/>
          <w:color w:val="000000"/>
          <w:sz w:val="22"/>
          <w:szCs w:val="22"/>
        </w:rPr>
        <w:t xml:space="preserve">Volume is monitored so that audit growth is predictable and does not degrade transactional performance.</w:t>
      </w:r>
    </w:p>
    <w:p>
      <w:pPr>
        <w:pStyle w:val="Heading2"/>
        <w:spacing w:after="120" w:before="260"/>
      </w:pPr>
      <w:r>
        <w:rPr>
          <w:rFonts w:ascii="Calibri" w:cs="Calibri" w:eastAsia="Calibri" w:hAnsi="Calibri"/>
          <w:b/>
          <w:bCs/>
          <w:color w:val="2E74B5"/>
          <w:sz w:val="26"/>
          <w:szCs w:val="26"/>
        </w:rPr>
        <w:t xml:space="preserve">C8.5 Key data captured</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Audit entry: timestamp, user, role, country, entity, record, action, field, old value, new value, reason, source, session and device.</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Sensitive action register with classification and alert status.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Audit access log recording who queried the audit trail and for what.</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Retention and archive control records.</w:t>
      </w:r>
    </w:p>
    <w:p>
      <w:pPr>
        <w:pStyle w:val="Heading2"/>
        <w:spacing w:after="120" w:before="260"/>
      </w:pPr>
      <w:r>
        <w:rPr>
          <w:rFonts w:ascii="Calibri" w:cs="Calibri" w:eastAsia="Calibri" w:hAnsi="Calibri"/>
          <w:b/>
          <w:bCs/>
          <w:color w:val="2E74B5"/>
          <w:sz w:val="26"/>
          <w:szCs w:val="26"/>
        </w:rPr>
        <w:t xml:space="preserve">C8.6 Configuration points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Which entities and fields are audited at field level and which at record level.</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Classification of sensitive actions and their alert recipients.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Retention periods per entity class.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Archiving schedule and trimming policy.</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Whether read access and exports are logged in addition to changes.</w:t>
      </w:r>
    </w:p>
    <w:p>
      <w:pPr>
        <w:pStyle w:val="Heading2"/>
        <w:spacing w:after="120" w:before="260"/>
      </w:pPr>
      <w:r>
        <w:rPr>
          <w:rFonts w:ascii="Calibri" w:cs="Calibri" w:eastAsia="Calibri" w:hAnsi="Calibri"/>
          <w:b/>
          <w:bCs/>
          <w:color w:val="2E74B5"/>
          <w:sz w:val="26"/>
          <w:szCs w:val="26"/>
        </w:rPr>
        <w:t xml:space="preserve">C8.7 Interfaces with other modules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All modules write to the audit trail.</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C1 Identity — user and role context.</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C4, C6, C7 — approval, comment and document events shown in the unified timeline.</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C11 Reporting — standard audit reports.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Compliance shared module — evidence for control testing.</w:t>
      </w:r>
    </w:p>
    <w:p>
      <w:pPr>
        <w:pStyle w:val="Heading2"/>
        <w:spacing w:after="120" w:before="260"/>
      </w:pPr>
      <w:r>
        <w:rPr>
          <w:rFonts w:ascii="Calibri" w:cs="Calibri" w:eastAsia="Calibri" w:hAnsi="Calibri"/>
          <w:b/>
          <w:bCs/>
          <w:color w:val="2E74B5"/>
          <w:sz w:val="26"/>
          <w:szCs w:val="26"/>
        </w:rPr>
        <w:t xml:space="preserve">C8.8 Open points for business confirmation</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Retention periods per entity class, to be confirmed with compliance and legal.</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Whether view and export of sensitive data must be logged as well as changes; this is recommended, and it has a storage and performance cost that should be accepted deliberately.</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Whether an external, tamper-evident archive is required for the highest-sensitivity entities.</w:t>
      </w:r>
    </w:p>
    <w:p>
      <w:pPr>
        <w:spacing w:after="200"/>
      </w:pPr>
    </w:p>
    <w:p>
      <w:r>
        <w:br w:type="page"/>
      </w:r>
    </w:p>
    <w:p>
      <w:pPr>
        <w:pStyle w:val="Heading1"/>
        <w:spacing w:after="160" w:before="320"/>
      </w:pPr>
      <w:r>
        <w:rPr>
          <w:rFonts w:ascii="Calibri" w:cs="Calibri" w:eastAsia="Calibri" w:hAnsi="Calibri"/>
          <w:b/>
          <w:bCs/>
          <w:color w:val="1F4E79"/>
          <w:sz w:val="30"/>
          <w:szCs w:val="30"/>
        </w:rPr>
        <w:t xml:space="preserve">C9. System Logging and Monitoring</w:t>
      </w:r>
    </w:p>
    <w:p>
      <w:pPr>
        <w:spacing w:after="120" w:before="0" w:line="276"/>
        <w:jc w:val="left"/>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Purpose.</w:t>
      </w:r>
      <w:r>
        <w:rPr>
          <w:rFonts w:ascii="Calibri" w:cs="Calibri" w:eastAsia="Calibri" w:hAnsi="Calibri"/>
          <w:b w:val="false"/>
          <w:bCs w:val="false"/>
          <w:i w:val="false"/>
          <w:iCs w:val="false"/>
          <w:color w:val="000000"/>
          <w:sz w:val="22"/>
          <w:szCs w:val="22"/>
        </w:rPr>
        <w:t xml:space="preserve"> Capture technical events — errors, integration exchanges and scheduled job execution — so that the system can be supported, diagnosed and kept available. Distinct from C8, which records business data changes.</w:t>
      </w:r>
    </w:p>
    <w:p>
      <w:pPr>
        <w:pStyle w:val="Heading2"/>
        <w:spacing w:after="120" w:before="260"/>
      </w:pPr>
      <w:r>
        <w:rPr>
          <w:rFonts w:ascii="Calibri" w:cs="Calibri" w:eastAsia="Calibri" w:hAnsi="Calibri"/>
          <w:b/>
          <w:bCs/>
          <w:color w:val="2E74B5"/>
          <w:sz w:val="26"/>
          <w:szCs w:val="26"/>
        </w:rPr>
        <w:t xml:space="preserve">C9.1 Sub-processes in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726"/>
      </w:tblGrid>
      <w:tr>
        <w:trPr>
          <w:tblHeader/>
        </w:trPr>
        <w:tc>
          <w:tcPr>
            <w:tcW w:type="dxa" w:w="900"/>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Ref</w:t>
            </w:r>
          </w:p>
        </w:tc>
        <w:tc>
          <w:tcPr>
            <w:tcW w:type="dxa" w:w="2400"/>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Sub-process</w:t>
            </w:r>
          </w:p>
        </w:tc>
        <w:tc>
          <w:tcPr>
            <w:tcW w:type="dxa" w:w="5726"/>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Description</w:t>
            </w:r>
          </w:p>
        </w:tc>
      </w:tr>
      <w:tr>
        <w:tc>
          <w:tcPr>
            <w:tcW w:type="dxa" w:w="9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C9.1</w:t>
            </w:r>
          </w:p>
        </w:tc>
        <w:tc>
          <w:tcPr>
            <w:tcW w:type="dxa" w:w="2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Application logging</w:t>
            </w:r>
          </w:p>
        </w:tc>
        <w:tc>
          <w:tcPr>
            <w:tcW w:type="dxa" w:w="57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Structured logs at configurable severity levels.</w:t>
            </w:r>
          </w:p>
        </w:tc>
      </w:tr>
      <w:tr>
        <w:tc>
          <w:tcPr>
            <w:tcW w:type="dxa" w:w="9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C9.2</w:t>
            </w:r>
          </w:p>
        </w:tc>
        <w:tc>
          <w:tcPr>
            <w:tcW w:type="dxa" w:w="2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Integration logging</w:t>
            </w:r>
          </w:p>
        </w:tc>
        <w:tc>
          <w:tcPr>
            <w:tcW w:type="dxa" w:w="57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A record of every exchange with an external system.</w:t>
            </w:r>
          </w:p>
        </w:tc>
      </w:tr>
      <w:tr>
        <w:tc>
          <w:tcPr>
            <w:tcW w:type="dxa" w:w="9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C9.3</w:t>
            </w:r>
          </w:p>
        </w:tc>
        <w:tc>
          <w:tcPr>
            <w:tcW w:type="dxa" w:w="2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Job logging</w:t>
            </w:r>
          </w:p>
        </w:tc>
        <w:tc>
          <w:tcPr>
            <w:tcW w:type="dxa" w:w="57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Execution record for every scheduled and background job.</w:t>
            </w:r>
          </w:p>
        </w:tc>
      </w:tr>
      <w:tr>
        <w:tc>
          <w:tcPr>
            <w:tcW w:type="dxa" w:w="9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C9.4</w:t>
            </w:r>
          </w:p>
        </w:tc>
        <w:tc>
          <w:tcPr>
            <w:tcW w:type="dxa" w:w="2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Error and incident handling</w:t>
            </w:r>
          </w:p>
        </w:tc>
        <w:tc>
          <w:tcPr>
            <w:tcW w:type="dxa" w:w="57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Turn failures into tracked items with an owner.</w:t>
            </w:r>
          </w:p>
        </w:tc>
      </w:tr>
      <w:tr>
        <w:tc>
          <w:tcPr>
            <w:tcW w:type="dxa" w:w="9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C9.5</w:t>
            </w:r>
          </w:p>
        </w:tc>
        <w:tc>
          <w:tcPr>
            <w:tcW w:type="dxa" w:w="2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Monitoring and alerting</w:t>
            </w:r>
          </w:p>
        </w:tc>
        <w:tc>
          <w:tcPr>
            <w:tcW w:type="dxa" w:w="57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Watch availability and performance and raise alerts.</w:t>
            </w:r>
          </w:p>
        </w:tc>
      </w:tr>
      <w:tr>
        <w:tc>
          <w:tcPr>
            <w:tcW w:type="dxa" w:w="9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C9.6</w:t>
            </w:r>
          </w:p>
        </w:tc>
        <w:tc>
          <w:tcPr>
            <w:tcW w:type="dxa" w:w="2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Log retention and rotation</w:t>
            </w:r>
          </w:p>
        </w:tc>
        <w:tc>
          <w:tcPr>
            <w:tcW w:type="dxa" w:w="57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Control volume with recycling and trimming.</w:t>
            </w:r>
          </w:p>
        </w:tc>
      </w:tr>
    </w:tbl>
    <w:p>
      <w:pPr>
        <w:spacing w:after="140"/>
      </w:pPr>
    </w:p>
    <w:p>
      <w:pPr>
        <w:pStyle w:val="Heading2"/>
        <w:spacing w:after="120" w:before="260"/>
      </w:pPr>
      <w:r>
        <w:rPr>
          <w:rFonts w:ascii="Calibri" w:cs="Calibri" w:eastAsia="Calibri" w:hAnsi="Calibri"/>
          <w:b/>
          <w:bCs/>
          <w:color w:val="2E74B5"/>
          <w:sz w:val="26"/>
          <w:szCs w:val="26"/>
        </w:rPr>
        <w:t xml:space="preserve">C9.2 Process flow — Logging and error handling</w:t>
      </w:r>
    </w:p>
    <w:p>
      <w:pPr>
        <w:pStyle w:val="ListParagraph"/>
        <w:numPr>
          <w:ilvl w:val="0"/>
          <w:numId w:val="30"/>
        </w:numPr>
        <w:spacing w:after="60" w:line="276"/>
      </w:pPr>
      <w:r>
        <w:rPr>
          <w:rFonts w:ascii="Calibri" w:cs="Calibri" w:eastAsia="Calibri" w:hAnsi="Calibri"/>
          <w:b w:val="false"/>
          <w:bCs w:val="false"/>
          <w:i w:val="false"/>
          <w:iCs w:val="false"/>
          <w:color w:val="000000"/>
          <w:sz w:val="22"/>
          <w:szCs w:val="22"/>
        </w:rPr>
        <w:t xml:space="preserve">The application writes structured log entries at defined severity levels, with the level configurable per environment so that production is not flooded with diagnostic detail.</w:t>
      </w:r>
    </w:p>
    <w:p>
      <w:pPr>
        <w:pStyle w:val="ListParagraph"/>
        <w:numPr>
          <w:ilvl w:val="0"/>
          <w:numId w:val="30"/>
        </w:numPr>
        <w:spacing w:after="60" w:line="276"/>
      </w:pPr>
      <w:r>
        <w:rPr>
          <w:rFonts w:ascii="Calibri" w:cs="Calibri" w:eastAsia="Calibri" w:hAnsi="Calibri"/>
          <w:b w:val="false"/>
          <w:bCs w:val="false"/>
          <w:i w:val="false"/>
          <w:iCs w:val="false"/>
          <w:color w:val="000000"/>
          <w:sz w:val="22"/>
          <w:szCs w:val="22"/>
        </w:rPr>
        <w:t xml:space="preserve">Every unhandled error creates an incident entry containing the error reference, the user affected, the screen or service, the country context and the technical detail.</w:t>
      </w:r>
    </w:p>
    <w:p>
      <w:pPr>
        <w:pStyle w:val="ListParagraph"/>
        <w:numPr>
          <w:ilvl w:val="0"/>
          <w:numId w:val="30"/>
        </w:numPr>
        <w:spacing w:after="60" w:line="276"/>
      </w:pPr>
      <w:r>
        <w:rPr>
          <w:rFonts w:ascii="Calibri" w:cs="Calibri" w:eastAsia="Calibri" w:hAnsi="Calibri"/>
          <w:b w:val="false"/>
          <w:bCs w:val="false"/>
          <w:i w:val="false"/>
          <w:iCs w:val="false"/>
          <w:color w:val="000000"/>
          <w:sz w:val="22"/>
          <w:szCs w:val="22"/>
        </w:rPr>
        <w:t xml:space="preserve">The user is shown a friendly message carrying the error reference, so that a support call can be tied precisely to the logged event without exposing technical internals.</w:t>
      </w:r>
    </w:p>
    <w:p>
      <w:pPr>
        <w:pStyle w:val="ListParagraph"/>
        <w:numPr>
          <w:ilvl w:val="0"/>
          <w:numId w:val="30"/>
        </w:numPr>
        <w:spacing w:after="60" w:line="276"/>
      </w:pPr>
      <w:r>
        <w:rPr>
          <w:rFonts w:ascii="Calibri" w:cs="Calibri" w:eastAsia="Calibri" w:hAnsi="Calibri"/>
          <w:b w:val="false"/>
          <w:bCs w:val="false"/>
          <w:i w:val="false"/>
          <w:iCs w:val="false"/>
          <w:color w:val="000000"/>
          <w:sz w:val="22"/>
          <w:szCs w:val="22"/>
        </w:rPr>
        <w:t xml:space="preserve">Errors classified as critical — authentication failure at scale, integration outage, job failure, data integrity violation — raise an immediate alert to the support team (C5).</w:t>
      </w:r>
    </w:p>
    <w:p>
      <w:pPr>
        <w:pStyle w:val="ListParagraph"/>
        <w:numPr>
          <w:ilvl w:val="0"/>
          <w:numId w:val="30"/>
        </w:numPr>
        <w:spacing w:after="60" w:line="276"/>
      </w:pPr>
      <w:r>
        <w:rPr>
          <w:rFonts w:ascii="Calibri" w:cs="Calibri" w:eastAsia="Calibri" w:hAnsi="Calibri"/>
          <w:b w:val="false"/>
          <w:bCs w:val="false"/>
          <w:i w:val="false"/>
          <w:iCs w:val="false"/>
          <w:color w:val="000000"/>
          <w:sz w:val="22"/>
          <w:szCs w:val="22"/>
        </w:rPr>
        <w:t xml:space="preserve">Incidents are tracked to closure with cause and resolution recorded, building a history that informs preventive work.</w:t>
      </w:r>
    </w:p>
    <w:p>
      <w:pPr>
        <w:pStyle w:val="ListParagraph"/>
        <w:numPr>
          <w:ilvl w:val="0"/>
          <w:numId w:val="30"/>
        </w:numPr>
        <w:spacing w:after="60" w:line="276"/>
      </w:pPr>
      <w:r>
        <w:rPr>
          <w:rFonts w:ascii="Calibri" w:cs="Calibri" w:eastAsia="Calibri" w:hAnsi="Calibri"/>
          <w:b w:val="false"/>
          <w:bCs w:val="false"/>
          <w:i w:val="false"/>
          <w:iCs w:val="false"/>
          <w:color w:val="000000"/>
          <w:sz w:val="22"/>
          <w:szCs w:val="22"/>
        </w:rPr>
        <w:t xml:space="preserve">Recurring errors are grouped so that frequency is visible rather than lost in a long list of individual events.</w:t>
      </w:r>
    </w:p>
    <w:p>
      <w:pPr>
        <w:pStyle w:val="Heading2"/>
        <w:spacing w:after="120" w:before="260"/>
      </w:pPr>
      <w:r>
        <w:rPr>
          <w:rFonts w:ascii="Calibri" w:cs="Calibri" w:eastAsia="Calibri" w:hAnsi="Calibri"/>
          <w:b/>
          <w:bCs/>
          <w:color w:val="2E74B5"/>
          <w:sz w:val="26"/>
          <w:szCs w:val="26"/>
        </w:rPr>
        <w:t xml:space="preserve">C9.3 Process flow — Integration and job logging</w:t>
      </w:r>
    </w:p>
    <w:p>
      <w:pPr>
        <w:pStyle w:val="ListParagraph"/>
        <w:numPr>
          <w:ilvl w:val="0"/>
          <w:numId w:val="31"/>
        </w:numPr>
        <w:spacing w:after="60" w:line="276"/>
      </w:pPr>
      <w:r>
        <w:rPr>
          <w:rFonts w:ascii="Calibri" w:cs="Calibri" w:eastAsia="Calibri" w:hAnsi="Calibri"/>
          <w:b w:val="false"/>
          <w:bCs w:val="false"/>
          <w:i w:val="false"/>
          <w:iCs w:val="false"/>
          <w:color w:val="000000"/>
          <w:sz w:val="22"/>
          <w:szCs w:val="22"/>
        </w:rPr>
        <w:t xml:space="preserve">Every exchange with Active Directory, the enterprise resource planning system, the logistics system and any external service writes a log entry with direction, endpoint, correlation reference, payload reference, response time and outcome.</w:t>
      </w:r>
    </w:p>
    <w:p>
      <w:pPr>
        <w:pStyle w:val="ListParagraph"/>
        <w:numPr>
          <w:ilvl w:val="0"/>
          <w:numId w:val="31"/>
        </w:numPr>
        <w:spacing w:after="60" w:line="276"/>
      </w:pPr>
      <w:r>
        <w:rPr>
          <w:rFonts w:ascii="Calibri" w:cs="Calibri" w:eastAsia="Calibri" w:hAnsi="Calibri"/>
          <w:b w:val="false"/>
          <w:bCs w:val="false"/>
          <w:i w:val="false"/>
          <w:iCs w:val="false"/>
          <w:color w:val="000000"/>
          <w:sz w:val="22"/>
          <w:szCs w:val="22"/>
        </w:rPr>
        <w:t xml:space="preserve">Successful exchanges record the volume of records processed; failed exchanges record the error returned and the retry status.</w:t>
      </w:r>
    </w:p>
    <w:p>
      <w:pPr>
        <w:pStyle w:val="ListParagraph"/>
        <w:numPr>
          <w:ilvl w:val="0"/>
          <w:numId w:val="31"/>
        </w:numPr>
        <w:spacing w:after="60" w:line="276"/>
      </w:pPr>
      <w:r>
        <w:rPr>
          <w:rFonts w:ascii="Calibri" w:cs="Calibri" w:eastAsia="Calibri" w:hAnsi="Calibri"/>
          <w:b w:val="false"/>
          <w:bCs w:val="false"/>
          <w:i w:val="false"/>
          <w:iCs w:val="false"/>
          <w:color w:val="000000"/>
          <w:sz w:val="22"/>
          <w:szCs w:val="22"/>
        </w:rPr>
        <w:t xml:space="preserve">Failed records are placed in an error queue rather than discarded, and an administrator may correct and reprocess them.</w:t>
      </w:r>
    </w:p>
    <w:p>
      <w:pPr>
        <w:pStyle w:val="ListParagraph"/>
        <w:numPr>
          <w:ilvl w:val="0"/>
          <w:numId w:val="31"/>
        </w:numPr>
        <w:spacing w:after="60" w:line="276"/>
      </w:pPr>
      <w:r>
        <w:rPr>
          <w:rFonts w:ascii="Calibri" w:cs="Calibri" w:eastAsia="Calibri" w:hAnsi="Calibri"/>
          <w:b w:val="false"/>
          <w:bCs w:val="false"/>
          <w:i w:val="false"/>
          <w:iCs w:val="false"/>
          <w:color w:val="000000"/>
          <w:sz w:val="22"/>
          <w:szCs w:val="22"/>
        </w:rPr>
        <w:t xml:space="preserve">Each scheduled job — notification evaluation, expiry checks, report distribution, data synchronisation — logs its start, end, duration, items processed, items skipped and failures.</w:t>
      </w:r>
    </w:p>
    <w:p>
      <w:pPr>
        <w:pStyle w:val="ListParagraph"/>
        <w:numPr>
          <w:ilvl w:val="0"/>
          <w:numId w:val="31"/>
        </w:numPr>
        <w:spacing w:after="60" w:line="276"/>
      </w:pPr>
      <w:r>
        <w:rPr>
          <w:rFonts w:ascii="Calibri" w:cs="Calibri" w:eastAsia="Calibri" w:hAnsi="Calibri"/>
          <w:b w:val="false"/>
          <w:bCs w:val="false"/>
          <w:i w:val="false"/>
          <w:iCs w:val="false"/>
          <w:color w:val="000000"/>
          <w:sz w:val="22"/>
          <w:szCs w:val="22"/>
        </w:rPr>
        <w:t xml:space="preserve">A job that fails to start, overruns its expected window, or fails repeatedly raises an alert.</w:t>
      </w:r>
    </w:p>
    <w:p>
      <w:pPr>
        <w:pStyle w:val="ListParagraph"/>
        <w:numPr>
          <w:ilvl w:val="0"/>
          <w:numId w:val="31"/>
        </w:numPr>
        <w:spacing w:after="60" w:line="276"/>
      </w:pPr>
      <w:r>
        <w:rPr>
          <w:rFonts w:ascii="Calibri" w:cs="Calibri" w:eastAsia="Calibri" w:hAnsi="Calibri"/>
          <w:b w:val="false"/>
          <w:bCs w:val="false"/>
          <w:i w:val="false"/>
          <w:iCs w:val="false"/>
          <w:color w:val="000000"/>
          <w:sz w:val="22"/>
          <w:szCs w:val="22"/>
        </w:rPr>
        <w:t xml:space="preserve">Integration and job health is presented on an administration dashboard so that a silent failure is visible before the business discovers it.</w:t>
      </w:r>
    </w:p>
    <w:p>
      <w:pPr>
        <w:pStyle w:val="Heading2"/>
        <w:spacing w:after="120" w:before="260"/>
      </w:pPr>
      <w:r>
        <w:rPr>
          <w:rFonts w:ascii="Calibri" w:cs="Calibri" w:eastAsia="Calibri" w:hAnsi="Calibri"/>
          <w:b/>
          <w:bCs/>
          <w:color w:val="2E74B5"/>
          <w:sz w:val="26"/>
          <w:szCs w:val="26"/>
        </w:rPr>
        <w:t xml:space="preserve">C9.4 Process flow — Monitoring and retention</w:t>
      </w:r>
    </w:p>
    <w:p>
      <w:pPr>
        <w:pStyle w:val="ListParagraph"/>
        <w:numPr>
          <w:ilvl w:val="0"/>
          <w:numId w:val="32"/>
        </w:numPr>
        <w:spacing w:after="60" w:line="276"/>
      </w:pPr>
      <w:r>
        <w:rPr>
          <w:rFonts w:ascii="Calibri" w:cs="Calibri" w:eastAsia="Calibri" w:hAnsi="Calibri"/>
          <w:b w:val="false"/>
          <w:bCs w:val="false"/>
          <w:i w:val="false"/>
          <w:iCs w:val="false"/>
          <w:color w:val="000000"/>
          <w:sz w:val="22"/>
          <w:szCs w:val="22"/>
        </w:rPr>
        <w:t xml:space="preserve">Availability, response time, error rate and queue depth are monitored continuously, in line with the requirement to integrate monitoring and analytics tools.</w:t>
      </w:r>
    </w:p>
    <w:p>
      <w:pPr>
        <w:pStyle w:val="ListParagraph"/>
        <w:numPr>
          <w:ilvl w:val="0"/>
          <w:numId w:val="32"/>
        </w:numPr>
        <w:spacing w:after="60" w:line="276"/>
      </w:pPr>
      <w:r>
        <w:rPr>
          <w:rFonts w:ascii="Calibri" w:cs="Calibri" w:eastAsia="Calibri" w:hAnsi="Calibri"/>
          <w:b w:val="false"/>
          <w:bCs w:val="false"/>
          <w:i w:val="false"/>
          <w:iCs w:val="false"/>
          <w:color w:val="000000"/>
          <w:sz w:val="22"/>
          <w:szCs w:val="22"/>
        </w:rPr>
        <w:t xml:space="preserve">Thresholds are defined per measure; a breach raises an alert to the support team.</w:t>
      </w:r>
    </w:p>
    <w:p>
      <w:pPr>
        <w:pStyle w:val="ListParagraph"/>
        <w:numPr>
          <w:ilvl w:val="0"/>
          <w:numId w:val="32"/>
        </w:numPr>
        <w:spacing w:after="60" w:line="276"/>
      </w:pPr>
      <w:r>
        <w:rPr>
          <w:rFonts w:ascii="Calibri" w:cs="Calibri" w:eastAsia="Calibri" w:hAnsi="Calibri"/>
          <w:b w:val="false"/>
          <w:bCs w:val="false"/>
          <w:i w:val="false"/>
          <w:iCs w:val="false"/>
          <w:color w:val="000000"/>
          <w:sz w:val="22"/>
          <w:szCs w:val="22"/>
        </w:rPr>
        <w:t xml:space="preserve">An administration dashboard presents system health, failed logins, integration status, job status and open incidents.</w:t>
      </w:r>
    </w:p>
    <w:p>
      <w:pPr>
        <w:pStyle w:val="ListParagraph"/>
        <w:numPr>
          <w:ilvl w:val="0"/>
          <w:numId w:val="32"/>
        </w:numPr>
        <w:spacing w:after="60" w:line="276"/>
      </w:pPr>
      <w:r>
        <w:rPr>
          <w:rFonts w:ascii="Calibri" w:cs="Calibri" w:eastAsia="Calibri" w:hAnsi="Calibri"/>
          <w:b w:val="false"/>
          <w:bCs w:val="false"/>
          <w:i w:val="false"/>
          <w:iCs w:val="false"/>
          <w:color w:val="000000"/>
          <w:sz w:val="22"/>
          <w:szCs w:val="22"/>
        </w:rPr>
        <w:t xml:space="preserve">Logs are rotated and retained according to policy, with recycling and trimming as required by the technical requirements, and are exportable to support investigation.</w:t>
      </w:r>
    </w:p>
    <w:p>
      <w:pPr>
        <w:pStyle w:val="ListParagraph"/>
        <w:numPr>
          <w:ilvl w:val="0"/>
          <w:numId w:val="32"/>
        </w:numPr>
        <w:spacing w:after="60" w:line="276"/>
      </w:pPr>
      <w:r>
        <w:rPr>
          <w:rFonts w:ascii="Calibri" w:cs="Calibri" w:eastAsia="Calibri" w:hAnsi="Calibri"/>
          <w:b w:val="false"/>
          <w:bCs w:val="false"/>
          <w:i w:val="false"/>
          <w:iCs w:val="false"/>
          <w:color w:val="000000"/>
          <w:sz w:val="22"/>
          <w:szCs w:val="22"/>
        </w:rPr>
        <w:t xml:space="preserve">Sensitive data is masked in logs so that diagnostic information does not become a data protection exposure.</w:t>
      </w:r>
    </w:p>
    <w:p>
      <w:pPr>
        <w:pStyle w:val="Heading2"/>
        <w:spacing w:after="120" w:before="260"/>
      </w:pPr>
      <w:r>
        <w:rPr>
          <w:rFonts w:ascii="Calibri" w:cs="Calibri" w:eastAsia="Calibri" w:hAnsi="Calibri"/>
          <w:b/>
          <w:bCs/>
          <w:color w:val="2E74B5"/>
          <w:sz w:val="26"/>
          <w:szCs w:val="26"/>
        </w:rPr>
        <w:t xml:space="preserve">C9.5 Key data captured</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Log entry: timestamp, level, component, message, correlation reference, user and country where applicable.</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Integration log: interface, direction, endpoint, correlation reference, status, duration, record counts, error detail.</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Job log: job, schedule, start, end, status, counts, failures.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Incident: reference, severity, status, owner, cause, resolution.</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Monitoring measures and threshold breaches.</w:t>
      </w:r>
    </w:p>
    <w:p>
      <w:pPr>
        <w:pStyle w:val="Heading2"/>
        <w:spacing w:after="120" w:before="260"/>
      </w:pPr>
      <w:r>
        <w:rPr>
          <w:rFonts w:ascii="Calibri" w:cs="Calibri" w:eastAsia="Calibri" w:hAnsi="Calibri"/>
          <w:b/>
          <w:bCs/>
          <w:color w:val="2E74B5"/>
          <w:sz w:val="26"/>
          <w:szCs w:val="26"/>
        </w:rPr>
        <w:t xml:space="preserve">C9.6 Configuration points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Log level per environment and component.</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Critical error classification and alert recipients.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Retry policy per interface.</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Monitoring thresholds.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Log retention, rotation and masking rules.</w:t>
      </w:r>
    </w:p>
    <w:p>
      <w:pPr>
        <w:pStyle w:val="Heading2"/>
        <w:spacing w:after="120" w:before="260"/>
      </w:pPr>
      <w:r>
        <w:rPr>
          <w:rFonts w:ascii="Calibri" w:cs="Calibri" w:eastAsia="Calibri" w:hAnsi="Calibri"/>
          <w:b/>
          <w:bCs/>
          <w:color w:val="2E74B5"/>
          <w:sz w:val="26"/>
          <w:szCs w:val="26"/>
        </w:rPr>
        <w:t xml:space="preserve">C9.7 Interfaces with other modules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C5 Notifications — technical alerting to support.</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C12 Integration — the primary source of integration logs.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C10 Configuration — log levels and thresholds.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C11 Reporting — administration dashboards.</w:t>
      </w:r>
    </w:p>
    <w:p>
      <w:pPr>
        <w:pStyle w:val="Heading2"/>
        <w:spacing w:after="120" w:before="260"/>
      </w:pPr>
      <w:r>
        <w:rPr>
          <w:rFonts w:ascii="Calibri" w:cs="Calibri" w:eastAsia="Calibri" w:hAnsi="Calibri"/>
          <w:b/>
          <w:bCs/>
          <w:color w:val="2E74B5"/>
          <w:sz w:val="26"/>
          <w:szCs w:val="26"/>
        </w:rPr>
        <w:t xml:space="preserve">C9.8 Open points for business confirmation</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Selection of the monitoring and analytics tooling, which depends on the hosting decision.</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Support model and alert routing: who receives technical alerts, in which time zone, and under what response expectation.</w:t>
      </w:r>
    </w:p>
    <w:p>
      <w:pPr>
        <w:spacing w:after="200"/>
      </w:pPr>
    </w:p>
    <w:p>
      <w:r>
        <w:br w:type="page"/>
      </w:r>
    </w:p>
    <w:p>
      <w:pPr>
        <w:pStyle w:val="Heading1"/>
        <w:spacing w:after="160" w:before="320"/>
      </w:pPr>
      <w:r>
        <w:rPr>
          <w:rFonts w:ascii="Calibri" w:cs="Calibri" w:eastAsia="Calibri" w:hAnsi="Calibri"/>
          <w:b/>
          <w:bCs/>
          <w:color w:val="1F4E79"/>
          <w:sz w:val="30"/>
          <w:szCs w:val="30"/>
        </w:rPr>
        <w:t xml:space="preserve">C10. System Configuration and Administration</w:t>
      </w:r>
    </w:p>
    <w:p>
      <w:pPr>
        <w:spacing w:after="120" w:before="0" w:line="276"/>
        <w:jc w:val="left"/>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Purpose.</w:t>
      </w:r>
      <w:r>
        <w:rPr>
          <w:rFonts w:ascii="Calibri" w:cs="Calibri" w:eastAsia="Calibri" w:hAnsi="Calibri"/>
          <w:b w:val="false"/>
          <w:bCs w:val="false"/>
          <w:i w:val="false"/>
          <w:iCs w:val="false"/>
          <w:color w:val="000000"/>
          <w:sz w:val="22"/>
          <w:szCs w:val="22"/>
        </w:rPr>
        <w:t xml:space="preserve"> Make the system configuration-driven, as required by the design principles, so that country and business variation is handled by configuration under change control rather than by code changes or parallel screens.</w:t>
      </w:r>
    </w:p>
    <w:p>
      <w:pPr>
        <w:pStyle w:val="Heading2"/>
        <w:spacing w:after="120" w:before="260"/>
      </w:pPr>
      <w:r>
        <w:rPr>
          <w:rFonts w:ascii="Calibri" w:cs="Calibri" w:eastAsia="Calibri" w:hAnsi="Calibri"/>
          <w:b/>
          <w:bCs/>
          <w:color w:val="2E74B5"/>
          <w:sz w:val="26"/>
          <w:szCs w:val="26"/>
        </w:rPr>
        <w:t xml:space="preserve">C10.1 Sub-processes in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726"/>
      </w:tblGrid>
      <w:tr>
        <w:trPr>
          <w:tblHeader/>
        </w:trPr>
        <w:tc>
          <w:tcPr>
            <w:tcW w:type="dxa" w:w="900"/>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Ref</w:t>
            </w:r>
          </w:p>
        </w:tc>
        <w:tc>
          <w:tcPr>
            <w:tcW w:type="dxa" w:w="2400"/>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Sub-process</w:t>
            </w:r>
          </w:p>
        </w:tc>
        <w:tc>
          <w:tcPr>
            <w:tcW w:type="dxa" w:w="5726"/>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Description</w:t>
            </w:r>
          </w:p>
        </w:tc>
      </w:tr>
      <w:tr>
        <w:tc>
          <w:tcPr>
            <w:tcW w:type="dxa" w:w="9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C10.1</w:t>
            </w:r>
          </w:p>
        </w:tc>
        <w:tc>
          <w:tcPr>
            <w:tcW w:type="dxa" w:w="2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Global configuration</w:t>
            </w:r>
          </w:p>
        </w:tc>
        <w:tc>
          <w:tcPr>
            <w:tcW w:type="dxa" w:w="57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System-wide parameters, languages, base currency, formats.</w:t>
            </w:r>
          </w:p>
        </w:tc>
      </w:tr>
      <w:tr>
        <w:tc>
          <w:tcPr>
            <w:tcW w:type="dxa" w:w="9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C10.2</w:t>
            </w:r>
          </w:p>
        </w:tc>
        <w:tc>
          <w:tcPr>
            <w:tcW w:type="dxa" w:w="2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Country configuration</w:t>
            </w:r>
          </w:p>
        </w:tc>
        <w:tc>
          <w:tcPr>
            <w:tcW w:type="dxa" w:w="57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Activate a country and define its local operating parameters.</w:t>
            </w:r>
          </w:p>
        </w:tc>
      </w:tr>
      <w:tr>
        <w:tc>
          <w:tcPr>
            <w:tcW w:type="dxa" w:w="9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C10.3</w:t>
            </w:r>
          </w:p>
        </w:tc>
        <w:tc>
          <w:tcPr>
            <w:tcW w:type="dxa" w:w="2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Process configuration</w:t>
            </w:r>
          </w:p>
        </w:tc>
        <w:tc>
          <w:tcPr>
            <w:tcW w:type="dxa" w:w="57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Enable, disable and vary process steps and mandatory fields per country and module.</w:t>
            </w:r>
          </w:p>
        </w:tc>
      </w:tr>
      <w:tr>
        <w:tc>
          <w:tcPr>
            <w:tcW w:type="dxa" w:w="9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C10.4</w:t>
            </w:r>
          </w:p>
        </w:tc>
        <w:tc>
          <w:tcPr>
            <w:tcW w:type="dxa" w:w="2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Business rules and formulas</w:t>
            </w:r>
          </w:p>
        </w:tc>
        <w:tc>
          <w:tcPr>
            <w:tcW w:type="dxa" w:w="57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Thresholds, tolerances, coding formulas and numbering series.</w:t>
            </w:r>
          </w:p>
        </w:tc>
      </w:tr>
      <w:tr>
        <w:tc>
          <w:tcPr>
            <w:tcW w:type="dxa" w:w="9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C10.5</w:t>
            </w:r>
          </w:p>
        </w:tc>
        <w:tc>
          <w:tcPr>
            <w:tcW w:type="dxa" w:w="2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Localisation</w:t>
            </w:r>
          </w:p>
        </w:tc>
        <w:tc>
          <w:tcPr>
            <w:tcW w:type="dxa" w:w="57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Language content, translations and regional formats.</w:t>
            </w:r>
          </w:p>
        </w:tc>
      </w:tr>
      <w:tr>
        <w:tc>
          <w:tcPr>
            <w:tcW w:type="dxa" w:w="9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C10.6</w:t>
            </w:r>
          </w:p>
        </w:tc>
        <w:tc>
          <w:tcPr>
            <w:tcW w:type="dxa" w:w="2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Configuration change control</w:t>
            </w:r>
          </w:p>
        </w:tc>
        <w:tc>
          <w:tcPr>
            <w:tcW w:type="dxa" w:w="57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Version, approve, effective-date and audit every change.</w:t>
            </w:r>
          </w:p>
        </w:tc>
      </w:tr>
    </w:tbl>
    <w:p>
      <w:pPr>
        <w:spacing w:after="140"/>
      </w:pPr>
    </w:p>
    <w:p>
      <w:pPr>
        <w:pStyle w:val="Heading2"/>
        <w:spacing w:after="120" w:before="260"/>
      </w:pPr>
      <w:r>
        <w:rPr>
          <w:rFonts w:ascii="Calibri" w:cs="Calibri" w:eastAsia="Calibri" w:hAnsi="Calibri"/>
          <w:b/>
          <w:bCs/>
          <w:color w:val="2E74B5"/>
          <w:sz w:val="26"/>
          <w:szCs w:val="26"/>
        </w:rPr>
        <w:t xml:space="preserve">C10.2 Process flow — Configuring a country</w:t>
      </w:r>
    </w:p>
    <w:p>
      <w:pPr>
        <w:pStyle w:val="ListParagraph"/>
        <w:numPr>
          <w:ilvl w:val="0"/>
          <w:numId w:val="33"/>
        </w:numPr>
        <w:spacing w:after="60" w:line="276"/>
      </w:pPr>
      <w:r>
        <w:rPr>
          <w:rFonts w:ascii="Calibri" w:cs="Calibri" w:eastAsia="Calibri" w:hAnsi="Calibri"/>
          <w:b w:val="false"/>
          <w:bCs w:val="false"/>
          <w:i w:val="false"/>
          <w:iCs w:val="false"/>
          <w:color w:val="000000"/>
          <w:sz w:val="22"/>
          <w:szCs w:val="22"/>
        </w:rPr>
        <w:t xml:space="preserve">An administrator activates a country and records its operating parameters: local currency, reporting currency, working calendar and public holidays, season definition, language, and formats for date, number and address.</w:t>
      </w:r>
    </w:p>
    <w:p>
      <w:pPr>
        <w:pStyle w:val="ListParagraph"/>
        <w:numPr>
          <w:ilvl w:val="0"/>
          <w:numId w:val="33"/>
        </w:numPr>
        <w:spacing w:after="60" w:line="276"/>
      </w:pPr>
      <w:r>
        <w:rPr>
          <w:rFonts w:ascii="Calibri" w:cs="Calibri" w:eastAsia="Calibri" w:hAnsi="Calibri"/>
          <w:b w:val="false"/>
          <w:bCs w:val="false"/>
          <w:i w:val="false"/>
          <w:iCs w:val="false"/>
          <w:color w:val="000000"/>
          <w:sz w:val="22"/>
          <w:szCs w:val="22"/>
        </w:rPr>
        <w:t xml:space="preserve">The country's operational structure is linked: cities, locations, warehouses, facilities, ports and operational areas from master data (C3).</w:t>
      </w:r>
    </w:p>
    <w:p>
      <w:pPr>
        <w:pStyle w:val="ListParagraph"/>
        <w:numPr>
          <w:ilvl w:val="0"/>
          <w:numId w:val="33"/>
        </w:numPr>
        <w:spacing w:after="60" w:line="276"/>
      </w:pPr>
      <w:r>
        <w:rPr>
          <w:rFonts w:ascii="Calibri" w:cs="Calibri" w:eastAsia="Calibri" w:hAnsi="Calibri"/>
          <w:b w:val="false"/>
          <w:bCs w:val="false"/>
          <w:i w:val="false"/>
          <w:iCs w:val="false"/>
          <w:color w:val="000000"/>
          <w:sz w:val="22"/>
          <w:szCs w:val="22"/>
        </w:rPr>
        <w:t xml:space="preserve">Process configuration is applied for each module. For each process step the administrator sets whether the step applies in that country, whether it is mandatory, and which fields are required. Documented examples include the Ex-contract applying in Sudan and Ethiopia but not Tanzania, the Ex-form applying mainly in Sudan, execution in Mozambique starting with the commercial invoice, and the logistics service request applying in Sudan only.</w:t>
      </w:r>
    </w:p>
    <w:p>
      <w:pPr>
        <w:pStyle w:val="ListParagraph"/>
        <w:numPr>
          <w:ilvl w:val="0"/>
          <w:numId w:val="33"/>
        </w:numPr>
        <w:spacing w:after="60" w:line="276"/>
      </w:pPr>
      <w:r>
        <w:rPr>
          <w:rFonts w:ascii="Calibri" w:cs="Calibri" w:eastAsia="Calibri" w:hAnsi="Calibri"/>
          <w:b w:val="false"/>
          <w:bCs w:val="false"/>
          <w:i w:val="false"/>
          <w:iCs w:val="false"/>
          <w:color w:val="000000"/>
          <w:sz w:val="22"/>
          <w:szCs w:val="22"/>
        </w:rPr>
        <w:t xml:space="preserve">Country-specific document checklists are set (C7), together with approval routes (C4) and notification rules (C5).</w:t>
      </w:r>
    </w:p>
    <w:p>
      <w:pPr>
        <w:pStyle w:val="ListParagraph"/>
        <w:numPr>
          <w:ilvl w:val="0"/>
          <w:numId w:val="33"/>
        </w:numPr>
        <w:spacing w:after="60" w:line="276"/>
      </w:pPr>
      <w:r>
        <w:rPr>
          <w:rFonts w:ascii="Calibri" w:cs="Calibri" w:eastAsia="Calibri" w:hAnsi="Calibri"/>
          <w:b w:val="false"/>
          <w:bCs w:val="false"/>
          <w:i w:val="false"/>
          <w:iCs w:val="false"/>
          <w:color w:val="000000"/>
          <w:sz w:val="22"/>
          <w:szCs w:val="22"/>
        </w:rPr>
        <w:t xml:space="preserve">Numbering series are defined per country and document type.</w:t>
      </w:r>
    </w:p>
    <w:p>
      <w:pPr>
        <w:pStyle w:val="ListParagraph"/>
        <w:numPr>
          <w:ilvl w:val="0"/>
          <w:numId w:val="33"/>
        </w:numPr>
        <w:spacing w:after="60" w:line="276"/>
      </w:pPr>
      <w:r>
        <w:rPr>
          <w:rFonts w:ascii="Calibri" w:cs="Calibri" w:eastAsia="Calibri" w:hAnsi="Calibri"/>
          <w:b w:val="false"/>
          <w:bCs w:val="false"/>
          <w:i w:val="false"/>
          <w:iCs w:val="false"/>
          <w:color w:val="000000"/>
          <w:sz w:val="22"/>
          <w:szCs w:val="22"/>
        </w:rPr>
        <w:t xml:space="preserve">The configuration is validated for internal consistency — no mandatory step may be disabled if a later step depends on its output — and the system reports any conflict before activation.</w:t>
      </w:r>
    </w:p>
    <w:p>
      <w:pPr>
        <w:pStyle w:val="ListParagraph"/>
        <w:numPr>
          <w:ilvl w:val="0"/>
          <w:numId w:val="33"/>
        </w:numPr>
        <w:spacing w:after="60" w:line="276"/>
      </w:pPr>
      <w:r>
        <w:rPr>
          <w:rFonts w:ascii="Calibri" w:cs="Calibri" w:eastAsia="Calibri" w:hAnsi="Calibri"/>
          <w:b w:val="false"/>
          <w:bCs w:val="false"/>
          <w:i w:val="false"/>
          <w:iCs w:val="false"/>
          <w:color w:val="000000"/>
          <w:sz w:val="22"/>
          <w:szCs w:val="22"/>
        </w:rPr>
        <w:t xml:space="preserve">The configuration is submitted for approval and given an effective date. Existing transactions continue under the configuration version in force when they were created.</w:t>
      </w:r>
    </w:p>
    <w:p>
      <w:pPr>
        <w:spacing w:after="60"/>
      </w:pPr>
    </w:p>
    <w:p>
      <w:pPr>
        <w:spacing w:after="120" w:before="0" w:line="276"/>
        <w:jc w:val="left"/>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Principle.</w:t>
      </w:r>
      <w:r>
        <w:rPr>
          <w:rFonts w:ascii="Calibri" w:cs="Calibri" w:eastAsia="Calibri" w:hAnsi="Calibri"/>
          <w:b w:val="false"/>
          <w:bCs w:val="false"/>
          <w:i w:val="false"/>
          <w:iCs w:val="false"/>
          <w:color w:val="000000"/>
          <w:sz w:val="22"/>
          <w:szCs w:val="22"/>
        </w:rPr>
        <w:t xml:space="preserve"> Country variation is expressed as configuration of a single process model. This keeps one code base, makes the differences visible and reportable, and allows a new country to be brought on without development.</w:t>
      </w:r>
    </w:p>
    <w:p>
      <w:pPr>
        <w:pStyle w:val="Heading2"/>
        <w:spacing w:after="120" w:before="260"/>
      </w:pPr>
      <w:r>
        <w:rPr>
          <w:rFonts w:ascii="Calibri" w:cs="Calibri" w:eastAsia="Calibri" w:hAnsi="Calibri"/>
          <w:b/>
          <w:bCs/>
          <w:color w:val="2E74B5"/>
          <w:sz w:val="26"/>
          <w:szCs w:val="26"/>
        </w:rPr>
        <w:t xml:space="preserve">C10.3 Process flow — Business rules, formulas and localisation</w:t>
      </w:r>
    </w:p>
    <w:p>
      <w:pPr>
        <w:pStyle w:val="ListParagraph"/>
        <w:numPr>
          <w:ilvl w:val="0"/>
          <w:numId w:val="34"/>
        </w:numPr>
        <w:spacing w:after="60" w:line="276"/>
      </w:pPr>
      <w:r>
        <w:rPr>
          <w:rFonts w:ascii="Calibri" w:cs="Calibri" w:eastAsia="Calibri" w:hAnsi="Calibri"/>
          <w:b w:val="false"/>
          <w:bCs w:val="false"/>
          <w:i w:val="false"/>
          <w:iCs w:val="false"/>
          <w:color w:val="000000"/>
          <w:sz w:val="22"/>
          <w:szCs w:val="22"/>
        </w:rPr>
        <w:t xml:space="preserve">Coding formulas are configured, notably the batch code structure for raw goods incorporating elements such as season, commodity and supplier, and for finished goods incorporating production year, production month, facility and quality reference.</w:t>
      </w:r>
    </w:p>
    <w:p>
      <w:pPr>
        <w:pStyle w:val="ListParagraph"/>
        <w:numPr>
          <w:ilvl w:val="0"/>
          <w:numId w:val="34"/>
        </w:numPr>
        <w:spacing w:after="60" w:line="276"/>
      </w:pPr>
      <w:r>
        <w:rPr>
          <w:rFonts w:ascii="Calibri" w:cs="Calibri" w:eastAsia="Calibri" w:hAnsi="Calibri"/>
          <w:b w:val="false"/>
          <w:bCs w:val="false"/>
          <w:i w:val="false"/>
          <w:iCs w:val="false"/>
          <w:color w:val="000000"/>
          <w:sz w:val="22"/>
          <w:szCs w:val="22"/>
        </w:rPr>
        <w:t xml:space="preserve">The system generates codes automatically from the formula, and supports versioning where a customer requirement demands an amended batch code.</w:t>
      </w:r>
    </w:p>
    <w:p>
      <w:pPr>
        <w:pStyle w:val="ListParagraph"/>
        <w:numPr>
          <w:ilvl w:val="0"/>
          <w:numId w:val="34"/>
        </w:numPr>
        <w:spacing w:after="60" w:line="276"/>
      </w:pPr>
      <w:r>
        <w:rPr>
          <w:rFonts w:ascii="Calibri" w:cs="Calibri" w:eastAsia="Calibri" w:hAnsi="Calibri"/>
          <w:b w:val="false"/>
          <w:bCs w:val="false"/>
          <w:i w:val="false"/>
          <w:iCs w:val="false"/>
          <w:color w:val="000000"/>
          <w:sz w:val="22"/>
          <w:szCs w:val="22"/>
        </w:rPr>
        <w:t xml:space="preserve">Thresholds and tolerances are configured — approval value bands, variance tolerances, capacity utilisation limits, quality parameter ranges by commodity.</w:t>
      </w:r>
    </w:p>
    <w:p>
      <w:pPr>
        <w:pStyle w:val="ListParagraph"/>
        <w:numPr>
          <w:ilvl w:val="0"/>
          <w:numId w:val="34"/>
        </w:numPr>
        <w:spacing w:after="60" w:line="276"/>
      </w:pPr>
      <w:r>
        <w:rPr>
          <w:rFonts w:ascii="Calibri" w:cs="Calibri" w:eastAsia="Calibri" w:hAnsi="Calibri"/>
          <w:b w:val="false"/>
          <w:bCs w:val="false"/>
          <w:i w:val="false"/>
          <w:iCs w:val="false"/>
          <w:color w:val="000000"/>
          <w:sz w:val="22"/>
          <w:szCs w:val="22"/>
        </w:rPr>
        <w:t xml:space="preserve">Language content is maintained as translatable resources; adding a language does not require a release, and untranslated content falls back to the default language rather than failing.</w:t>
      </w:r>
    </w:p>
    <w:p>
      <w:pPr>
        <w:pStyle w:val="ListParagraph"/>
        <w:numPr>
          <w:ilvl w:val="0"/>
          <w:numId w:val="34"/>
        </w:numPr>
        <w:spacing w:after="60" w:line="276"/>
      </w:pPr>
      <w:r>
        <w:rPr>
          <w:rFonts w:ascii="Calibri" w:cs="Calibri" w:eastAsia="Calibri" w:hAnsi="Calibri"/>
          <w:b w:val="false"/>
          <w:bCs w:val="false"/>
          <w:i w:val="false"/>
          <w:iCs w:val="false"/>
          <w:color w:val="000000"/>
          <w:sz w:val="22"/>
          <w:szCs w:val="22"/>
        </w:rPr>
        <w:t xml:space="preserve">Right-to-left presentation is supported where the language requires it, given the operating geography.</w:t>
      </w:r>
    </w:p>
    <w:p>
      <w:pPr>
        <w:pStyle w:val="ListParagraph"/>
        <w:numPr>
          <w:ilvl w:val="0"/>
          <w:numId w:val="34"/>
        </w:numPr>
        <w:spacing w:after="60" w:line="276"/>
      </w:pPr>
      <w:r>
        <w:rPr>
          <w:rFonts w:ascii="Calibri" w:cs="Calibri" w:eastAsia="Calibri" w:hAnsi="Calibri"/>
          <w:b w:val="false"/>
          <w:bCs w:val="false"/>
          <w:i w:val="false"/>
          <w:iCs w:val="false"/>
          <w:color w:val="000000"/>
          <w:sz w:val="22"/>
          <w:szCs w:val="22"/>
        </w:rPr>
        <w:t xml:space="preserve">Regional formats for number, date, currency and unit of measure are applied according to the country context, while reporting can be normalised to a common currency and unit for comparison.</w:t>
      </w:r>
    </w:p>
    <w:p>
      <w:pPr>
        <w:pStyle w:val="Heading2"/>
        <w:spacing w:after="120" w:before="260"/>
      </w:pPr>
      <w:r>
        <w:rPr>
          <w:rFonts w:ascii="Calibri" w:cs="Calibri" w:eastAsia="Calibri" w:hAnsi="Calibri"/>
          <w:b/>
          <w:bCs/>
          <w:color w:val="2E74B5"/>
          <w:sz w:val="26"/>
          <w:szCs w:val="26"/>
        </w:rPr>
        <w:t xml:space="preserve">C10.4 Process flow — Configuration change control</w:t>
      </w:r>
    </w:p>
    <w:p>
      <w:pPr>
        <w:pStyle w:val="ListParagraph"/>
        <w:numPr>
          <w:ilvl w:val="0"/>
          <w:numId w:val="35"/>
        </w:numPr>
        <w:spacing w:after="60" w:line="276"/>
      </w:pPr>
      <w:r>
        <w:rPr>
          <w:rFonts w:ascii="Calibri" w:cs="Calibri" w:eastAsia="Calibri" w:hAnsi="Calibri"/>
          <w:b w:val="false"/>
          <w:bCs w:val="false"/>
          <w:i w:val="false"/>
          <w:iCs w:val="false"/>
          <w:color w:val="000000"/>
          <w:sz w:val="22"/>
          <w:szCs w:val="22"/>
        </w:rPr>
        <w:t xml:space="preserve">A proposed configuration change is entered as a request showing current and proposed values, with a business reason.</w:t>
      </w:r>
    </w:p>
    <w:p>
      <w:pPr>
        <w:pStyle w:val="ListParagraph"/>
        <w:numPr>
          <w:ilvl w:val="0"/>
          <w:numId w:val="35"/>
        </w:numPr>
        <w:spacing w:after="60" w:line="276"/>
      </w:pPr>
      <w:r>
        <w:rPr>
          <w:rFonts w:ascii="Calibri" w:cs="Calibri" w:eastAsia="Calibri" w:hAnsi="Calibri"/>
          <w:b w:val="false"/>
          <w:bCs w:val="false"/>
          <w:i w:val="false"/>
          <w:iCs w:val="false"/>
          <w:color w:val="000000"/>
          <w:sz w:val="22"/>
          <w:szCs w:val="22"/>
        </w:rPr>
        <w:t xml:space="preserve">The change is routed for approval (C4); changes affecting authority, such as approval routes and role definitions, require a higher level of approval.</w:t>
      </w:r>
    </w:p>
    <w:p>
      <w:pPr>
        <w:pStyle w:val="ListParagraph"/>
        <w:numPr>
          <w:ilvl w:val="0"/>
          <w:numId w:val="35"/>
        </w:numPr>
        <w:spacing w:after="60" w:line="276"/>
      </w:pPr>
      <w:r>
        <w:rPr>
          <w:rFonts w:ascii="Calibri" w:cs="Calibri" w:eastAsia="Calibri" w:hAnsi="Calibri"/>
          <w:b w:val="false"/>
          <w:bCs w:val="false"/>
          <w:i w:val="false"/>
          <w:iCs w:val="false"/>
          <w:color w:val="000000"/>
          <w:sz w:val="22"/>
          <w:szCs w:val="22"/>
        </w:rPr>
        <w:t xml:space="preserve">Approved changes are versioned and effective-dated. Configuration history is retained so that any past transaction can be interpreted against the rules in force at the time.</w:t>
      </w:r>
    </w:p>
    <w:p>
      <w:pPr>
        <w:pStyle w:val="ListParagraph"/>
        <w:numPr>
          <w:ilvl w:val="0"/>
          <w:numId w:val="35"/>
        </w:numPr>
        <w:spacing w:after="60" w:line="276"/>
      </w:pPr>
      <w:r>
        <w:rPr>
          <w:rFonts w:ascii="Calibri" w:cs="Calibri" w:eastAsia="Calibri" w:hAnsi="Calibri"/>
          <w:b w:val="false"/>
          <w:bCs w:val="false"/>
          <w:i w:val="false"/>
          <w:iCs w:val="false"/>
          <w:color w:val="000000"/>
          <w:sz w:val="22"/>
          <w:szCs w:val="22"/>
        </w:rPr>
        <w:t xml:space="preserve">Where practicable the change is validated in a test environment before activation, and the system provides a simulation of the affected process where the change alters a route or a mandatory step.</w:t>
      </w:r>
    </w:p>
    <w:p>
      <w:pPr>
        <w:pStyle w:val="ListParagraph"/>
        <w:numPr>
          <w:ilvl w:val="0"/>
          <w:numId w:val="35"/>
        </w:numPr>
        <w:spacing w:after="60" w:line="276"/>
      </w:pPr>
      <w:r>
        <w:rPr>
          <w:rFonts w:ascii="Calibri" w:cs="Calibri" w:eastAsia="Calibri" w:hAnsi="Calibri"/>
          <w:b w:val="false"/>
          <w:bCs w:val="false"/>
          <w:i w:val="false"/>
          <w:iCs w:val="false"/>
          <w:color w:val="000000"/>
          <w:sz w:val="22"/>
          <w:szCs w:val="22"/>
        </w:rPr>
        <w:t xml:space="preserve">All configuration changes are written to the audit trail (C8) and flagged as sensitive actions.</w:t>
      </w:r>
    </w:p>
    <w:p>
      <w:pPr>
        <w:pStyle w:val="ListParagraph"/>
        <w:numPr>
          <w:ilvl w:val="0"/>
          <w:numId w:val="35"/>
        </w:numPr>
        <w:spacing w:after="60" w:line="276"/>
      </w:pPr>
      <w:r>
        <w:rPr>
          <w:rFonts w:ascii="Calibri" w:cs="Calibri" w:eastAsia="Calibri" w:hAnsi="Calibri"/>
          <w:b w:val="false"/>
          <w:bCs w:val="false"/>
          <w:i w:val="false"/>
          <w:iCs w:val="false"/>
          <w:color w:val="000000"/>
          <w:sz w:val="22"/>
          <w:szCs w:val="22"/>
        </w:rPr>
        <w:t xml:space="preserve">A configuration report per country is available, showing exactly which steps, fields, routes and rules apply — this doubles as living process documentation for the business.</w:t>
      </w:r>
    </w:p>
    <w:p>
      <w:pPr>
        <w:pStyle w:val="Heading2"/>
        <w:spacing w:after="120" w:before="260"/>
      </w:pPr>
      <w:r>
        <w:rPr>
          <w:rFonts w:ascii="Calibri" w:cs="Calibri" w:eastAsia="Calibri" w:hAnsi="Calibri"/>
          <w:b/>
          <w:bCs/>
          <w:color w:val="2E74B5"/>
          <w:sz w:val="26"/>
          <w:szCs w:val="26"/>
        </w:rPr>
        <w:t xml:space="preserve">C10.5 Key data captured</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Global parameters and their values.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Country configuration: currency, calendar, season, language, formats, active modules.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Process configuration: module, process, step, country, applicability, mandatory fields.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Business rules: formulas, thresholds, tolerances, numbering series.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Configuration version: values, effective period, approver, reason.</w:t>
      </w:r>
    </w:p>
    <w:p>
      <w:pPr>
        <w:pStyle w:val="Heading2"/>
        <w:spacing w:after="120" w:before="260"/>
      </w:pPr>
      <w:r>
        <w:rPr>
          <w:rFonts w:ascii="Calibri" w:cs="Calibri" w:eastAsia="Calibri" w:hAnsi="Calibri"/>
          <w:b/>
          <w:bCs/>
          <w:color w:val="2E74B5"/>
          <w:sz w:val="26"/>
          <w:szCs w:val="26"/>
        </w:rPr>
        <w:t xml:space="preserve">C10.6 Configuration points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The configuration model itself: which parameters are exposed to business administrators and which are restricted to technical administration.</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Effective dating on or off per parameter class.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Approval routes for configuration change.</w:t>
      </w:r>
    </w:p>
    <w:p>
      <w:pPr>
        <w:pStyle w:val="Heading2"/>
        <w:spacing w:after="120" w:before="260"/>
      </w:pPr>
      <w:r>
        <w:rPr>
          <w:rFonts w:ascii="Calibri" w:cs="Calibri" w:eastAsia="Calibri" w:hAnsi="Calibri"/>
          <w:b/>
          <w:bCs/>
          <w:color w:val="2E74B5"/>
          <w:sz w:val="26"/>
          <w:szCs w:val="26"/>
        </w:rPr>
        <w:t xml:space="preserve">C10.7 Interfaces with other modules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C2 Navigation — country configuration drives what appears in the menu and on each screen.</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C3 Master data — configuration references governed master data.</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C4, C5, C7 — routes, notification rules and document checklists are configured here.</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C8 Audit — configuration changes are sensitive actions.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All main and shared modules consume process configuration.</w:t>
      </w:r>
    </w:p>
    <w:p>
      <w:pPr>
        <w:pStyle w:val="Heading2"/>
        <w:spacing w:after="120" w:before="260"/>
      </w:pPr>
      <w:r>
        <w:rPr>
          <w:rFonts w:ascii="Calibri" w:cs="Calibri" w:eastAsia="Calibri" w:hAnsi="Calibri"/>
          <w:b/>
          <w:bCs/>
          <w:color w:val="2E74B5"/>
          <w:sz w:val="26"/>
          <w:szCs w:val="26"/>
        </w:rPr>
        <w:t xml:space="preserve">C10.8 Open points for business confirmation</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How much configuration authority is granted to business administrators versus retained by the technical team.</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Whether configuration must be promoted between environments through a controlled transport, or maintained directly in production under approval.</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The definitive list of configurable steps, which emerges as each module's processes are finalised.</w:t>
      </w:r>
    </w:p>
    <w:p>
      <w:pPr>
        <w:spacing w:after="200"/>
      </w:pPr>
    </w:p>
    <w:p>
      <w:r>
        <w:br w:type="page"/>
      </w:r>
    </w:p>
    <w:p>
      <w:pPr>
        <w:pStyle w:val="Heading1"/>
        <w:spacing w:after="160" w:before="320"/>
      </w:pPr>
      <w:r>
        <w:rPr>
          <w:rFonts w:ascii="Calibri" w:cs="Calibri" w:eastAsia="Calibri" w:hAnsi="Calibri"/>
          <w:b/>
          <w:bCs/>
          <w:color w:val="1F4E79"/>
          <w:sz w:val="30"/>
          <w:szCs w:val="30"/>
        </w:rPr>
        <w:t xml:space="preserve">C11. Reporting and Dashboards</w:t>
      </w:r>
    </w:p>
    <w:p>
      <w:pPr>
        <w:spacing w:after="120" w:before="0" w:line="276"/>
        <w:jc w:val="left"/>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Purpose.</w:t>
      </w:r>
      <w:r>
        <w:rPr>
          <w:rFonts w:ascii="Calibri" w:cs="Calibri" w:eastAsia="Calibri" w:hAnsi="Calibri"/>
          <w:b w:val="false"/>
          <w:bCs w:val="false"/>
          <w:i w:val="false"/>
          <w:iCs w:val="false"/>
          <w:color w:val="000000"/>
          <w:sz w:val="22"/>
          <w:szCs w:val="22"/>
        </w:rPr>
        <w:t xml:space="preserve"> Provide the reporting engine as a core capability, while the reports and dashboards themselves are owned and delivered by each module and sub-module, with a common shared reporting area covering the shared modules and cross-module management views.</w:t>
      </w:r>
    </w:p>
    <w:p>
      <w:pPr>
        <w:spacing w:after="120" w:before="0" w:line="276"/>
        <w:jc w:val="left"/>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Note.</w:t>
      </w:r>
      <w:r>
        <w:rPr>
          <w:rFonts w:ascii="Calibri" w:cs="Calibri" w:eastAsia="Calibri" w:hAnsi="Calibri"/>
          <w:b w:val="false"/>
          <w:bCs w:val="false"/>
          <w:i w:val="false"/>
          <w:iCs w:val="false"/>
          <w:color w:val="000000"/>
          <w:sz w:val="22"/>
          <w:szCs w:val="22"/>
        </w:rPr>
        <w:t xml:space="preserve"> Confirmed structure: </w:t>
      </w:r>
      <w:r>
        <w:rPr>
          <w:rFonts w:ascii="Calibri" w:cs="Calibri" w:eastAsia="Calibri" w:hAnsi="Calibri"/>
          <w:b/>
          <w:bCs/>
          <w:i w:val="false"/>
          <w:iCs w:val="false"/>
          <w:color w:val="000000"/>
          <w:sz w:val="22"/>
          <w:szCs w:val="22"/>
        </w:rPr>
        <w:t xml:space="preserve">the capability is core; the content is per module and sub-module, plus a common shared reporting and dashboard area for shared items.</w:t>
      </w:r>
      <w:r>
        <w:rPr>
          <w:rFonts w:ascii="Calibri" w:cs="Calibri" w:eastAsia="Calibri" w:hAnsi="Calibri"/>
          <w:b w:val="false"/>
          <w:bCs w:val="false"/>
          <w:i w:val="false"/>
          <w:iCs w:val="false"/>
          <w:color w:val="000000"/>
          <w:sz w:val="22"/>
          <w:szCs w:val="22"/>
        </w:rPr>
        <w:t xml:space="preserve"/>
      </w:r>
    </w:p>
    <w:p>
      <w:pPr>
        <w:pStyle w:val="Heading2"/>
        <w:spacing w:after="120" w:before="260"/>
      </w:pPr>
      <w:r>
        <w:rPr>
          <w:rFonts w:ascii="Calibri" w:cs="Calibri" w:eastAsia="Calibri" w:hAnsi="Calibri"/>
          <w:b/>
          <w:bCs/>
          <w:color w:val="2E74B5"/>
          <w:sz w:val="26"/>
          <w:szCs w:val="26"/>
        </w:rPr>
        <w:t xml:space="preserve">C11.1 Sub-processes in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726"/>
      </w:tblGrid>
      <w:tr>
        <w:trPr>
          <w:tblHeader/>
        </w:trPr>
        <w:tc>
          <w:tcPr>
            <w:tcW w:type="dxa" w:w="900"/>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Ref</w:t>
            </w:r>
          </w:p>
        </w:tc>
        <w:tc>
          <w:tcPr>
            <w:tcW w:type="dxa" w:w="2400"/>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Sub-process</w:t>
            </w:r>
          </w:p>
        </w:tc>
        <w:tc>
          <w:tcPr>
            <w:tcW w:type="dxa" w:w="5726"/>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Description</w:t>
            </w:r>
          </w:p>
        </w:tc>
      </w:tr>
      <w:tr>
        <w:tc>
          <w:tcPr>
            <w:tcW w:type="dxa" w:w="9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C11.1</w:t>
            </w:r>
          </w:p>
        </w:tc>
        <w:tc>
          <w:tcPr>
            <w:tcW w:type="dxa" w:w="2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Reporting services</w:t>
            </w:r>
          </w:p>
        </w:tc>
        <w:tc>
          <w:tcPr>
            <w:tcW w:type="dxa" w:w="57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Data access, parameters, security, rendering, export and scheduling.</w:t>
            </w:r>
          </w:p>
        </w:tc>
      </w:tr>
      <w:tr>
        <w:tc>
          <w:tcPr>
            <w:tcW w:type="dxa" w:w="9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C11.2</w:t>
            </w:r>
          </w:p>
        </w:tc>
        <w:tc>
          <w:tcPr>
            <w:tcW w:type="dxa" w:w="2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Module reporting</w:t>
            </w:r>
          </w:p>
        </w:tc>
        <w:tc>
          <w:tcPr>
            <w:tcW w:type="dxa" w:w="57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Report and dashboard sets owned by each module and sub-module.</w:t>
            </w:r>
          </w:p>
        </w:tc>
      </w:tr>
      <w:tr>
        <w:tc>
          <w:tcPr>
            <w:tcW w:type="dxa" w:w="9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C11.3</w:t>
            </w:r>
          </w:p>
        </w:tc>
        <w:tc>
          <w:tcPr>
            <w:tcW w:type="dxa" w:w="2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Shared reporting</w:t>
            </w:r>
          </w:p>
        </w:tc>
        <w:tc>
          <w:tcPr>
            <w:tcW w:type="dxa" w:w="57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Consolidated reporting across the shared modules and cross-module views.</w:t>
            </w:r>
          </w:p>
        </w:tc>
      </w:tr>
      <w:tr>
        <w:tc>
          <w:tcPr>
            <w:tcW w:type="dxa" w:w="9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C11.4</w:t>
            </w:r>
          </w:p>
        </w:tc>
        <w:tc>
          <w:tcPr>
            <w:tcW w:type="dxa" w:w="2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Dashboards</w:t>
            </w:r>
          </w:p>
        </w:tc>
        <w:tc>
          <w:tcPr>
            <w:tcW w:type="dxa" w:w="57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Role-based indicator cards with drill-through.</w:t>
            </w:r>
          </w:p>
        </w:tc>
      </w:tr>
      <w:tr>
        <w:tc>
          <w:tcPr>
            <w:tcW w:type="dxa" w:w="9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C11.5</w:t>
            </w:r>
          </w:p>
        </w:tc>
        <w:tc>
          <w:tcPr>
            <w:tcW w:type="dxa" w:w="2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Export and templates</w:t>
            </w:r>
          </w:p>
        </w:tc>
        <w:tc>
          <w:tcPr>
            <w:tcW w:type="dxa" w:w="57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Excel and formatted outputs, including externally mandated layouts.</w:t>
            </w:r>
          </w:p>
        </w:tc>
      </w:tr>
      <w:tr>
        <w:tc>
          <w:tcPr>
            <w:tcW w:type="dxa" w:w="9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C11.6</w:t>
            </w:r>
          </w:p>
        </w:tc>
        <w:tc>
          <w:tcPr>
            <w:tcW w:type="dxa" w:w="2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Scheduling and distribution</w:t>
            </w:r>
          </w:p>
        </w:tc>
        <w:tc>
          <w:tcPr>
            <w:tcW w:type="dxa" w:w="57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Periodic delivery to internal stakeholders.</w:t>
            </w:r>
          </w:p>
        </w:tc>
      </w:tr>
      <w:tr>
        <w:tc>
          <w:tcPr>
            <w:tcW w:type="dxa" w:w="9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C11.7</w:t>
            </w:r>
          </w:p>
        </w:tc>
        <w:tc>
          <w:tcPr>
            <w:tcW w:type="dxa" w:w="2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Saved and shared views</w:t>
            </w:r>
          </w:p>
        </w:tc>
        <w:tc>
          <w:tcPr>
            <w:tcW w:type="dxa" w:w="57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Personal and role-level saved parameter sets.</w:t>
            </w:r>
          </w:p>
        </w:tc>
      </w:tr>
    </w:tbl>
    <w:p>
      <w:pPr>
        <w:spacing w:after="140"/>
      </w:pPr>
    </w:p>
    <w:p>
      <w:pPr>
        <w:pStyle w:val="Heading2"/>
        <w:spacing w:after="120" w:before="260"/>
      </w:pPr>
      <w:r>
        <w:rPr>
          <w:rFonts w:ascii="Calibri" w:cs="Calibri" w:eastAsia="Calibri" w:hAnsi="Calibri"/>
          <w:b/>
          <w:bCs/>
          <w:color w:val="2E74B5"/>
          <w:sz w:val="26"/>
          <w:szCs w:val="26"/>
        </w:rPr>
        <w:t xml:space="preserve">C11.2 Process flow — Running a report</w:t>
      </w:r>
    </w:p>
    <w:p>
      <w:pPr>
        <w:pStyle w:val="ListParagraph"/>
        <w:numPr>
          <w:ilvl w:val="0"/>
          <w:numId w:val="36"/>
        </w:numPr>
        <w:spacing w:after="60" w:line="276"/>
      </w:pPr>
      <w:r>
        <w:rPr>
          <w:rFonts w:ascii="Calibri" w:cs="Calibri" w:eastAsia="Calibri" w:hAnsi="Calibri"/>
          <w:b w:val="false"/>
          <w:bCs w:val="false"/>
          <w:i w:val="false"/>
          <w:iCs w:val="false"/>
          <w:color w:val="000000"/>
          <w:sz w:val="22"/>
          <w:szCs w:val="22"/>
        </w:rPr>
        <w:t xml:space="preserve">The user opens a report from within its owning module, or from the shared reporting area for cross-module and shared-module reports.</w:t>
      </w:r>
    </w:p>
    <w:p>
      <w:pPr>
        <w:pStyle w:val="ListParagraph"/>
        <w:numPr>
          <w:ilvl w:val="0"/>
          <w:numId w:val="36"/>
        </w:numPr>
        <w:spacing w:after="60" w:line="276"/>
      </w:pPr>
      <w:r>
        <w:rPr>
          <w:rFonts w:ascii="Calibri" w:cs="Calibri" w:eastAsia="Calibri" w:hAnsi="Calibri"/>
          <w:b w:val="false"/>
          <w:bCs w:val="false"/>
          <w:i w:val="false"/>
          <w:iCs w:val="false"/>
          <w:color w:val="000000"/>
          <w:sz w:val="22"/>
          <w:szCs w:val="22"/>
        </w:rPr>
        <w:t xml:space="preserve">The active country context is applied automatically as a parameter and, for most users, cannot be widened; users holding regional scope may select multiple countries for consolidated reporting only.</w:t>
      </w:r>
    </w:p>
    <w:p>
      <w:pPr>
        <w:pStyle w:val="ListParagraph"/>
        <w:numPr>
          <w:ilvl w:val="0"/>
          <w:numId w:val="36"/>
        </w:numPr>
        <w:spacing w:after="60" w:line="276"/>
      </w:pPr>
      <w:r>
        <w:rPr>
          <w:rFonts w:ascii="Calibri" w:cs="Calibri" w:eastAsia="Calibri" w:hAnsi="Calibri"/>
          <w:b w:val="false"/>
          <w:bCs w:val="false"/>
          <w:i w:val="false"/>
          <w:iCs w:val="false"/>
          <w:color w:val="000000"/>
          <w:sz w:val="22"/>
          <w:szCs w:val="22"/>
        </w:rPr>
        <w:t xml:space="preserve">The user sets the remaining parameters — period, commodity, contract, location, status, party — with defaults appropriate to the report.</w:t>
      </w:r>
    </w:p>
    <w:p>
      <w:pPr>
        <w:pStyle w:val="ListParagraph"/>
        <w:numPr>
          <w:ilvl w:val="0"/>
          <w:numId w:val="36"/>
        </w:numPr>
        <w:spacing w:after="60" w:line="276"/>
      </w:pPr>
      <w:r>
        <w:rPr>
          <w:rFonts w:ascii="Calibri" w:cs="Calibri" w:eastAsia="Calibri" w:hAnsi="Calibri"/>
          <w:b w:val="false"/>
          <w:bCs w:val="false"/>
          <w:i w:val="false"/>
          <w:iCs w:val="false"/>
          <w:color w:val="000000"/>
          <w:sz w:val="22"/>
          <w:szCs w:val="22"/>
        </w:rPr>
        <w:t xml:space="preserve">The engine applies row-level security before any data is retrieved: role and country scope for internal users, and for external users an automatic restriction to records where their linked party is a participant.</w:t>
      </w:r>
    </w:p>
    <w:p>
      <w:pPr>
        <w:pStyle w:val="ListParagraph"/>
        <w:numPr>
          <w:ilvl w:val="0"/>
          <w:numId w:val="36"/>
        </w:numPr>
        <w:spacing w:after="60" w:line="276"/>
      </w:pPr>
      <w:r>
        <w:rPr>
          <w:rFonts w:ascii="Calibri" w:cs="Calibri" w:eastAsia="Calibri" w:hAnsi="Calibri"/>
          <w:b w:val="false"/>
          <w:bCs w:val="false"/>
          <w:i w:val="false"/>
          <w:iCs w:val="false"/>
          <w:color w:val="000000"/>
          <w:sz w:val="22"/>
          <w:szCs w:val="22"/>
        </w:rPr>
        <w:t xml:space="preserve">The report renders, with the parameters used shown on the output so that any printed or exported copy is self-describing.</w:t>
      </w:r>
    </w:p>
    <w:p>
      <w:pPr>
        <w:pStyle w:val="ListParagraph"/>
        <w:numPr>
          <w:ilvl w:val="0"/>
          <w:numId w:val="36"/>
        </w:numPr>
        <w:spacing w:after="60" w:line="276"/>
      </w:pPr>
      <w:r>
        <w:rPr>
          <w:rFonts w:ascii="Calibri" w:cs="Calibri" w:eastAsia="Calibri" w:hAnsi="Calibri"/>
          <w:b w:val="false"/>
          <w:bCs w:val="false"/>
          <w:i w:val="false"/>
          <w:iCs w:val="false"/>
          <w:color w:val="000000"/>
          <w:sz w:val="22"/>
          <w:szCs w:val="22"/>
        </w:rPr>
        <w:t xml:space="preserve">Every figure supports drill-through to the underlying list and then to the individual record, subject to permission, so that a number can always be explained.</w:t>
      </w:r>
    </w:p>
    <w:p>
      <w:pPr>
        <w:pStyle w:val="ListParagraph"/>
        <w:numPr>
          <w:ilvl w:val="0"/>
          <w:numId w:val="36"/>
        </w:numPr>
        <w:spacing w:after="60" w:line="276"/>
      </w:pPr>
      <w:r>
        <w:rPr>
          <w:rFonts w:ascii="Calibri" w:cs="Calibri" w:eastAsia="Calibri" w:hAnsi="Calibri"/>
          <w:b w:val="false"/>
          <w:bCs w:val="false"/>
          <w:i w:val="false"/>
          <w:iCs w:val="false"/>
          <w:color w:val="000000"/>
          <w:sz w:val="22"/>
          <w:szCs w:val="22"/>
        </w:rPr>
        <w:t xml:space="preserve">The user exports to Excel or a formatted document as required. Where an external template layout is mandated — for example the clearance reporting formats — the export follows that template exactly.</w:t>
      </w:r>
    </w:p>
    <w:p>
      <w:pPr>
        <w:pStyle w:val="ListParagraph"/>
        <w:numPr>
          <w:ilvl w:val="0"/>
          <w:numId w:val="36"/>
        </w:numPr>
        <w:spacing w:after="60" w:line="276"/>
      </w:pPr>
      <w:r>
        <w:rPr>
          <w:rFonts w:ascii="Calibri" w:cs="Calibri" w:eastAsia="Calibri" w:hAnsi="Calibri"/>
          <w:b w:val="false"/>
          <w:bCs w:val="false"/>
          <w:i w:val="false"/>
          <w:iCs w:val="false"/>
          <w:color w:val="000000"/>
          <w:sz w:val="22"/>
          <w:szCs w:val="22"/>
        </w:rPr>
        <w:t xml:space="preserve">The user may save the parameter set as a personal view, or, with permission, publish it as a shared view for a role.</w:t>
      </w:r>
    </w:p>
    <w:p>
      <w:pPr>
        <w:pStyle w:val="ListParagraph"/>
        <w:numPr>
          <w:ilvl w:val="0"/>
          <w:numId w:val="36"/>
        </w:numPr>
        <w:spacing w:after="60" w:line="276"/>
      </w:pPr>
      <w:r>
        <w:rPr>
          <w:rFonts w:ascii="Calibri" w:cs="Calibri" w:eastAsia="Calibri" w:hAnsi="Calibri"/>
          <w:b w:val="false"/>
          <w:bCs w:val="false"/>
          <w:i w:val="false"/>
          <w:iCs w:val="false"/>
          <w:color w:val="000000"/>
          <w:sz w:val="22"/>
          <w:szCs w:val="22"/>
        </w:rPr>
        <w:t xml:space="preserve">Report execution is logged, and heavy reports are routed to the reporting data store so that operational performance is protected.</w:t>
      </w:r>
    </w:p>
    <w:p>
      <w:pPr>
        <w:pStyle w:val="Heading2"/>
        <w:spacing w:after="120" w:before="260"/>
      </w:pPr>
      <w:r>
        <w:rPr>
          <w:rFonts w:ascii="Calibri" w:cs="Calibri" w:eastAsia="Calibri" w:hAnsi="Calibri"/>
          <w:b/>
          <w:bCs/>
          <w:color w:val="2E74B5"/>
          <w:sz w:val="26"/>
          <w:szCs w:val="26"/>
        </w:rPr>
        <w:t xml:space="preserve">C11.3 Process flow — Dashboards and scheduled distribution</w:t>
      </w:r>
    </w:p>
    <w:p>
      <w:pPr>
        <w:pStyle w:val="ListParagraph"/>
        <w:numPr>
          <w:ilvl w:val="0"/>
          <w:numId w:val="37"/>
        </w:numPr>
        <w:spacing w:after="60" w:line="276"/>
      </w:pPr>
      <w:r>
        <w:rPr>
          <w:rFonts w:ascii="Calibri" w:cs="Calibri" w:eastAsia="Calibri" w:hAnsi="Calibri"/>
          <w:b w:val="false"/>
          <w:bCs w:val="false"/>
          <w:i w:val="false"/>
          <w:iCs w:val="false"/>
          <w:color w:val="000000"/>
          <w:sz w:val="22"/>
          <w:szCs w:val="22"/>
        </w:rPr>
        <w:t xml:space="preserve">Each module publishes a catalogue of dashboard cards, each defined with its measure, its filters, its permission requirement and its drill-through target.</w:t>
      </w:r>
    </w:p>
    <w:p>
      <w:pPr>
        <w:pStyle w:val="ListParagraph"/>
        <w:numPr>
          <w:ilvl w:val="0"/>
          <w:numId w:val="37"/>
        </w:numPr>
        <w:spacing w:after="60" w:line="276"/>
      </w:pPr>
      <w:r>
        <w:rPr>
          <w:rFonts w:ascii="Calibri" w:cs="Calibri" w:eastAsia="Calibri" w:hAnsi="Calibri"/>
          <w:b w:val="false"/>
          <w:bCs w:val="false"/>
          <w:i w:val="false"/>
          <w:iCs w:val="false"/>
          <w:color w:val="000000"/>
          <w:sz w:val="22"/>
          <w:szCs w:val="22"/>
        </w:rPr>
        <w:t xml:space="preserve">A default dashboard is defined per role; the user may then arrange cards within the set permitted to them (C2.3).</w:t>
      </w:r>
    </w:p>
    <w:p>
      <w:pPr>
        <w:pStyle w:val="ListParagraph"/>
        <w:numPr>
          <w:ilvl w:val="0"/>
          <w:numId w:val="37"/>
        </w:numPr>
        <w:spacing w:after="60" w:line="276"/>
      </w:pPr>
      <w:r>
        <w:rPr>
          <w:rFonts w:ascii="Calibri" w:cs="Calibri" w:eastAsia="Calibri" w:hAnsi="Calibri"/>
          <w:b w:val="false"/>
          <w:bCs w:val="false"/>
          <w:i w:val="false"/>
          <w:iCs w:val="false"/>
          <w:color w:val="000000"/>
          <w:sz w:val="22"/>
          <w:szCs w:val="22"/>
        </w:rPr>
        <w:t xml:space="preserve">Cards refresh according to their defined cycle, and the last refresh time is displayed so that no one acts on stale figures believing them current.</w:t>
      </w:r>
    </w:p>
    <w:p>
      <w:pPr>
        <w:pStyle w:val="ListParagraph"/>
        <w:numPr>
          <w:ilvl w:val="0"/>
          <w:numId w:val="37"/>
        </w:numPr>
        <w:spacing w:after="60" w:line="276"/>
      </w:pPr>
      <w:r>
        <w:rPr>
          <w:rFonts w:ascii="Calibri" w:cs="Calibri" w:eastAsia="Calibri" w:hAnsi="Calibri"/>
          <w:b w:val="false"/>
          <w:bCs w:val="false"/>
          <w:i w:val="false"/>
          <w:iCs w:val="false"/>
          <w:color w:val="000000"/>
          <w:sz w:val="22"/>
          <w:szCs w:val="22"/>
        </w:rPr>
        <w:t xml:space="preserve">A report may be scheduled for periodic distribution — daily, weekly, monthly, or on a business event — to named recipients and roles.</w:t>
      </w:r>
    </w:p>
    <w:p>
      <w:pPr>
        <w:pStyle w:val="ListParagraph"/>
        <w:numPr>
          <w:ilvl w:val="0"/>
          <w:numId w:val="37"/>
        </w:numPr>
        <w:spacing w:after="60" w:line="276"/>
      </w:pPr>
      <w:r>
        <w:rPr>
          <w:rFonts w:ascii="Calibri" w:cs="Calibri" w:eastAsia="Calibri" w:hAnsi="Calibri"/>
          <w:b w:val="false"/>
          <w:bCs w:val="false"/>
          <w:i w:val="false"/>
          <w:iCs w:val="false"/>
          <w:color w:val="000000"/>
          <w:sz w:val="22"/>
          <w:szCs w:val="22"/>
        </w:rPr>
        <w:t xml:space="preserve">Scheduled distribution is the primary mechanism serving Internal Stakeholder users, who need information and occasional action rather than day-to-day system use.</w:t>
      </w:r>
    </w:p>
    <w:p>
      <w:pPr>
        <w:pStyle w:val="ListParagraph"/>
        <w:numPr>
          <w:ilvl w:val="0"/>
          <w:numId w:val="37"/>
        </w:numPr>
        <w:spacing w:after="60" w:line="276"/>
      </w:pPr>
      <w:r>
        <w:rPr>
          <w:rFonts w:ascii="Calibri" w:cs="Calibri" w:eastAsia="Calibri" w:hAnsi="Calibri"/>
          <w:b w:val="false"/>
          <w:bCs w:val="false"/>
          <w:i w:val="false"/>
          <w:iCs w:val="false"/>
          <w:color w:val="000000"/>
          <w:sz w:val="22"/>
          <w:szCs w:val="22"/>
        </w:rPr>
        <w:t xml:space="preserve">Distribution respects the recipient's permissions: a scheduled report is generated in the security context of the recipient, not the scheduler, so it can never deliver data the recipient may not see.</w:t>
      </w:r>
    </w:p>
    <w:p>
      <w:pPr>
        <w:pStyle w:val="ListParagraph"/>
        <w:numPr>
          <w:ilvl w:val="0"/>
          <w:numId w:val="37"/>
        </w:numPr>
        <w:spacing w:after="60" w:line="276"/>
      </w:pPr>
      <w:r>
        <w:rPr>
          <w:rFonts w:ascii="Calibri" w:cs="Calibri" w:eastAsia="Calibri" w:hAnsi="Calibri"/>
          <w:b w:val="false"/>
          <w:bCs w:val="false"/>
          <w:i w:val="false"/>
          <w:iCs w:val="false"/>
          <w:color w:val="000000"/>
          <w:sz w:val="22"/>
          <w:szCs w:val="22"/>
        </w:rPr>
        <w:t xml:space="preserve">Delivery is logged, and failures are reported to the schedule owner (C9).</w:t>
      </w:r>
    </w:p>
    <w:p>
      <w:pPr>
        <w:pStyle w:val="Heading2"/>
        <w:spacing w:after="120" w:before="260"/>
      </w:pPr>
      <w:r>
        <w:rPr>
          <w:rFonts w:ascii="Calibri" w:cs="Calibri" w:eastAsia="Calibri" w:hAnsi="Calibri"/>
          <w:b/>
          <w:bCs/>
          <w:color w:val="2E74B5"/>
          <w:sz w:val="26"/>
          <w:szCs w:val="26"/>
        </w:rPr>
        <w:t xml:space="preserve">C11.4 Reporting structure and ownership</w:t>
      </w:r>
    </w:p>
    <w:p>
      <w:pPr>
        <w:spacing w:after="120" w:before="0" w:line="276"/>
        <w:jc w:val="left"/>
      </w:pPr>
      <w:r>
        <w:rPr>
          <w:rFonts w:ascii="Calibri" w:cs="Calibri" w:eastAsia="Calibri" w:hAnsi="Calibri"/>
          <w:b w:val="false"/>
          <w:bCs w:val="false"/>
          <w:i w:val="false"/>
          <w:iCs w:val="false"/>
          <w:color w:val="000000"/>
          <w:sz w:val="22"/>
          <w:szCs w:val="22"/>
        </w:rPr>
        <w:t xml:space="preserve">The following structure follows from the confirmed decision. Detailed report specifications will be produced with each module owner as the module's processes are finalised.</w:t>
      </w:r>
    </w:p>
    <w:p>
      <w:pPr>
        <w:pStyle w:val="ListParagraph"/>
        <w:numPr>
          <w:ilvl w:val="0"/>
          <w:numId w:val="38"/>
        </w:numPr>
        <w:spacing w:after="60" w:line="276"/>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Core reporting services</w:t>
      </w:r>
      <w:r>
        <w:rPr>
          <w:rFonts w:ascii="Calibri" w:cs="Calibri" w:eastAsia="Calibri" w:hAnsi="Calibri"/>
          <w:b w:val="false"/>
          <w:bCs w:val="false"/>
          <w:i w:val="false"/>
          <w:iCs w:val="false"/>
          <w:color w:val="000000"/>
          <w:sz w:val="22"/>
          <w:szCs w:val="22"/>
        </w:rPr>
        <w:t xml:space="preserve"> — security and country scoping, parameter framework, rendering and charting components, export engine, scheduling and distribution, saved views, drill-through framework, report usage logging, and the reporting data store.</w:t>
      </w:r>
    </w:p>
    <w:p>
      <w:pPr>
        <w:pStyle w:val="ListParagraph"/>
        <w:numPr>
          <w:ilvl w:val="0"/>
          <w:numId w:val="38"/>
        </w:numPr>
        <w:spacing w:after="60" w:line="276"/>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Export module reporting</w:t>
      </w:r>
      <w:r>
        <w:rPr>
          <w:rFonts w:ascii="Calibri" w:cs="Calibri" w:eastAsia="Calibri" w:hAnsi="Calibri"/>
          <w:b w:val="false"/>
          <w:bCs w:val="false"/>
          <w:i w:val="false"/>
          <w:iCs w:val="false"/>
          <w:color w:val="000000"/>
          <w:sz w:val="22"/>
          <w:szCs w:val="22"/>
        </w:rPr>
        <w:t xml:space="preserve"> — sourcing plan and purchase performance, stock status and allocation, short and long position, shipment and export execution progress, container movement, stuffing operations, container seals, vessel operations, and document follow-up.</w:t>
      </w:r>
    </w:p>
    <w:p>
      <w:pPr>
        <w:pStyle w:val="ListParagraph"/>
        <w:numPr>
          <w:ilvl w:val="0"/>
          <w:numId w:val="38"/>
        </w:numPr>
        <w:spacing w:after="60" w:line="276"/>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Import and Distribution module reporting</w:t>
      </w:r>
      <w:r>
        <w:rPr>
          <w:rFonts w:ascii="Calibri" w:cs="Calibri" w:eastAsia="Calibri" w:hAnsi="Calibri"/>
          <w:b w:val="false"/>
          <w:bCs w:val="false"/>
          <w:i w:val="false"/>
          <w:iCs w:val="false"/>
          <w:color w:val="000000"/>
          <w:sz w:val="22"/>
          <w:szCs w:val="22"/>
        </w:rPr>
        <w:t xml:space="preserve"> — transit volumes and vessels, vessel discharge and status, sales and stock allocation, distribution and internal sales performance, inventory by location including warehouses, vessels and transit stock.</w:t>
      </w:r>
    </w:p>
    <w:p>
      <w:pPr>
        <w:pStyle w:val="ListParagraph"/>
        <w:numPr>
          <w:ilvl w:val="0"/>
          <w:numId w:val="38"/>
        </w:numPr>
        <w:spacing w:after="60" w:line="276"/>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Shared reporting area</w:t>
      </w:r>
      <w:r>
        <w:rPr>
          <w:rFonts w:ascii="Calibri" w:cs="Calibri" w:eastAsia="Calibri" w:hAnsi="Calibri"/>
          <w:b w:val="false"/>
          <w:bCs w:val="false"/>
          <w:i w:val="false"/>
          <w:iCs w:val="false"/>
          <w:color w:val="000000"/>
          <w:sz w:val="22"/>
          <w:szCs w:val="22"/>
        </w:rPr>
        <w:t xml:space="preserve"> — costing and cost element analysis, quality performance and non-conformity, compliance status and variance, logistics performance, claims, projects, customer feedback, approval ageing and process bottleneck analysis, overdue periodic updates, and audit extracts.</w:t>
      </w:r>
    </w:p>
    <w:p>
      <w:pPr>
        <w:pStyle w:val="ListParagraph"/>
        <w:numPr>
          <w:ilvl w:val="0"/>
          <w:numId w:val="38"/>
        </w:numPr>
        <w:spacing w:after="60" w:line="276"/>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Management and cross-module views</w:t>
      </w:r>
      <w:r>
        <w:rPr>
          <w:rFonts w:ascii="Calibri" w:cs="Calibri" w:eastAsia="Calibri" w:hAnsi="Calibri"/>
          <w:b w:val="false"/>
          <w:bCs w:val="false"/>
          <w:i w:val="false"/>
          <w:iCs w:val="false"/>
          <w:color w:val="000000"/>
          <w:sz w:val="22"/>
          <w:szCs w:val="22"/>
        </w:rPr>
        <w:t xml:space="preserve"> — country and regional performance summaries drawing on both main modules, presented in a common currency and unit of measure.</w:t>
      </w:r>
    </w:p>
    <w:p>
      <w:pPr>
        <w:pStyle w:val="Heading2"/>
        <w:spacing w:after="120" w:before="260"/>
      </w:pPr>
      <w:r>
        <w:rPr>
          <w:rFonts w:ascii="Calibri" w:cs="Calibri" w:eastAsia="Calibri" w:hAnsi="Calibri"/>
          <w:b/>
          <w:bCs/>
          <w:color w:val="2E74B5"/>
          <w:sz w:val="26"/>
          <w:szCs w:val="26"/>
        </w:rPr>
        <w:t xml:space="preserve">C11.5 Key data captured</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Report definition: owning module, data source, parameters, security rule, layout, export formats.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Dashboard card definition: measure, filters, refresh cycle, permission, drill-through target.</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Saved view: user or role, report, parameters.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Schedule: report, frequency, recipients, format, delivery status.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Report usage log.</w:t>
      </w:r>
    </w:p>
    <w:p>
      <w:pPr>
        <w:pStyle w:val="Heading2"/>
        <w:spacing w:after="120" w:before="260"/>
      </w:pPr>
      <w:r>
        <w:rPr>
          <w:rFonts w:ascii="Calibri" w:cs="Calibri" w:eastAsia="Calibri" w:hAnsi="Calibri"/>
          <w:b/>
          <w:bCs/>
          <w:color w:val="2E74B5"/>
          <w:sz w:val="26"/>
          <w:szCs w:val="26"/>
        </w:rPr>
        <w:t xml:space="preserve">C11.6 Configuration points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Report and card catalogue per module, with permission mapping.</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Default dashboards per role.</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Refresh cycles and reporting data store latency.</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Export templates where an external layout is mandated.</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Which roles may publish shared views and create schedules.</w:t>
      </w:r>
    </w:p>
    <w:p>
      <w:pPr>
        <w:pStyle w:val="Heading2"/>
        <w:spacing w:after="120" w:before="260"/>
      </w:pPr>
      <w:r>
        <w:rPr>
          <w:rFonts w:ascii="Calibri" w:cs="Calibri" w:eastAsia="Calibri" w:hAnsi="Calibri"/>
          <w:b/>
          <w:bCs/>
          <w:color w:val="2E74B5"/>
          <w:sz w:val="26"/>
          <w:szCs w:val="26"/>
        </w:rPr>
        <w:t xml:space="preserve">C11.7 Interfaces with other modules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All modules supply report and card definitions.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C1 Identity — role and scope for row-level security.</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C2 Shell — dashboard presentation and drill-through.</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C5 Notifications — scheduled distribution.</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C8 Audit — audit reporting.</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C12 Integration — reconciliation reporting against source systems.</w:t>
      </w:r>
    </w:p>
    <w:p>
      <w:pPr>
        <w:pStyle w:val="Heading2"/>
        <w:spacing w:after="120" w:before="260"/>
      </w:pPr>
      <w:r>
        <w:rPr>
          <w:rFonts w:ascii="Calibri" w:cs="Calibri" w:eastAsia="Calibri" w:hAnsi="Calibri"/>
          <w:b/>
          <w:bCs/>
          <w:color w:val="2E74B5"/>
          <w:sz w:val="26"/>
          <w:szCs w:val="26"/>
        </w:rPr>
        <w:t xml:space="preserve">C11.8 Open points for business confirmation</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Whether reporting is delivered in-application, through a business intelligence tool, or both, and the licensing implication.</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Data latency acceptable per report: real time against the transactional store, or scheduled refresh against a reporting store.</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Which roles may see consolidated multi-country data.</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The definitive report inventory per module, to be compiled with module owners.</w:t>
      </w:r>
    </w:p>
    <w:p>
      <w:pPr>
        <w:spacing w:after="200"/>
      </w:pPr>
    </w:p>
    <w:p>
      <w:r>
        <w:br w:type="page"/>
      </w:r>
    </w:p>
    <w:p>
      <w:pPr>
        <w:pStyle w:val="Heading1"/>
        <w:spacing w:after="160" w:before="320"/>
      </w:pPr>
      <w:r>
        <w:rPr>
          <w:rFonts w:ascii="Calibri" w:cs="Calibri" w:eastAsia="Calibri" w:hAnsi="Calibri"/>
          <w:b/>
          <w:bCs/>
          <w:color w:val="1F4E79"/>
          <w:sz w:val="30"/>
          <w:szCs w:val="30"/>
        </w:rPr>
        <w:t xml:space="preserve">C12. Integration Layer</w:t>
      </w:r>
    </w:p>
    <w:p>
      <w:pPr>
        <w:spacing w:after="120" w:before="0" w:line="276"/>
        <w:jc w:val="left"/>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Purpose.</w:t>
      </w:r>
      <w:r>
        <w:rPr>
          <w:rFonts w:ascii="Calibri" w:cs="Calibri" w:eastAsia="Calibri" w:hAnsi="Calibri"/>
          <w:b w:val="false"/>
          <w:bCs w:val="false"/>
          <w:i w:val="false"/>
          <w:iCs w:val="false"/>
          <w:color w:val="000000"/>
          <w:sz w:val="22"/>
          <w:szCs w:val="22"/>
        </w:rPr>
        <w:t xml:space="preserve"> Manage every connection to systems outside COTS in a consistent, logged and recoverable way, so that integration failures are visible, correctable and never silent.</w:t>
      </w:r>
    </w:p>
    <w:p>
      <w:pPr>
        <w:pStyle w:val="Heading2"/>
        <w:spacing w:after="120" w:before="260"/>
      </w:pPr>
      <w:r>
        <w:rPr>
          <w:rFonts w:ascii="Calibri" w:cs="Calibri" w:eastAsia="Calibri" w:hAnsi="Calibri"/>
          <w:b/>
          <w:bCs/>
          <w:color w:val="2E74B5"/>
          <w:sz w:val="26"/>
          <w:szCs w:val="26"/>
        </w:rPr>
        <w:t xml:space="preserve">C12.1 Sub-processes in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726"/>
      </w:tblGrid>
      <w:tr>
        <w:trPr>
          <w:tblHeader/>
        </w:trPr>
        <w:tc>
          <w:tcPr>
            <w:tcW w:type="dxa" w:w="900"/>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Ref</w:t>
            </w:r>
          </w:p>
        </w:tc>
        <w:tc>
          <w:tcPr>
            <w:tcW w:type="dxa" w:w="2400"/>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Sub-process</w:t>
            </w:r>
          </w:p>
        </w:tc>
        <w:tc>
          <w:tcPr>
            <w:tcW w:type="dxa" w:w="5726"/>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Description</w:t>
            </w:r>
          </w:p>
        </w:tc>
      </w:tr>
      <w:tr>
        <w:tc>
          <w:tcPr>
            <w:tcW w:type="dxa" w:w="9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C12.1</w:t>
            </w:r>
          </w:p>
        </w:tc>
        <w:tc>
          <w:tcPr>
            <w:tcW w:type="dxa" w:w="2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Integration registry</w:t>
            </w:r>
          </w:p>
        </w:tc>
        <w:tc>
          <w:tcPr>
            <w:tcW w:type="dxa" w:w="57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A controlled definition of every interface.</w:t>
            </w:r>
          </w:p>
        </w:tc>
      </w:tr>
      <w:tr>
        <w:tc>
          <w:tcPr>
            <w:tcW w:type="dxa" w:w="9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C12.2</w:t>
            </w:r>
          </w:p>
        </w:tc>
        <w:tc>
          <w:tcPr>
            <w:tcW w:type="dxa" w:w="2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Authentication integration</w:t>
            </w:r>
          </w:p>
        </w:tc>
        <w:tc>
          <w:tcPr>
            <w:tcW w:type="dxa" w:w="57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Active Directory for identity.</w:t>
            </w:r>
          </w:p>
        </w:tc>
      </w:tr>
      <w:tr>
        <w:tc>
          <w:tcPr>
            <w:tcW w:type="dxa" w:w="9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C12.3</w:t>
            </w:r>
          </w:p>
        </w:tc>
        <w:tc>
          <w:tcPr>
            <w:tcW w:type="dxa" w:w="2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Enterprise system integration</w:t>
            </w:r>
          </w:p>
        </w:tc>
        <w:tc>
          <w:tcPr>
            <w:tcW w:type="dxa" w:w="57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Read of transactional data from the enterprise resource planning system.</w:t>
            </w:r>
          </w:p>
        </w:tc>
      </w:tr>
      <w:tr>
        <w:tc>
          <w:tcPr>
            <w:tcW w:type="dxa" w:w="9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C12.4</w:t>
            </w:r>
          </w:p>
        </w:tc>
        <w:tc>
          <w:tcPr>
            <w:tcW w:type="dxa" w:w="2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Logistics system integration</w:t>
            </w:r>
          </w:p>
        </w:tc>
        <w:tc>
          <w:tcPr>
            <w:tcW w:type="dxa" w:w="57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Retrieval of logistics data.</w:t>
            </w:r>
          </w:p>
        </w:tc>
      </w:tr>
      <w:tr>
        <w:tc>
          <w:tcPr>
            <w:tcW w:type="dxa" w:w="9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C12.5</w:t>
            </w:r>
          </w:p>
        </w:tc>
        <w:tc>
          <w:tcPr>
            <w:tcW w:type="dxa" w:w="2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External service integration</w:t>
            </w:r>
          </w:p>
        </w:tc>
        <w:tc>
          <w:tcPr>
            <w:tcW w:type="dxa" w:w="57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Freight rates, vessel tracking, messaging providers, AI extraction.</w:t>
            </w:r>
          </w:p>
        </w:tc>
      </w:tr>
      <w:tr>
        <w:tc>
          <w:tcPr>
            <w:tcW w:type="dxa" w:w="9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C12.6</w:t>
            </w:r>
          </w:p>
        </w:tc>
        <w:tc>
          <w:tcPr>
            <w:tcW w:type="dxa" w:w="2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Mapping and transformation</w:t>
            </w:r>
          </w:p>
        </w:tc>
        <w:tc>
          <w:tcPr>
            <w:tcW w:type="dxa" w:w="57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Translate codes and structures between systems.</w:t>
            </w:r>
          </w:p>
        </w:tc>
      </w:tr>
      <w:tr>
        <w:tc>
          <w:tcPr>
            <w:tcW w:type="dxa" w:w="9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C12.7</w:t>
            </w:r>
          </w:p>
        </w:tc>
        <w:tc>
          <w:tcPr>
            <w:tcW w:type="dxa" w:w="2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Error handling and reprocessing</w:t>
            </w:r>
          </w:p>
        </w:tc>
        <w:tc>
          <w:tcPr>
            <w:tcW w:type="dxa" w:w="57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Queue, alert, correct and resubmit.</w:t>
            </w:r>
          </w:p>
        </w:tc>
      </w:tr>
      <w:tr>
        <w:tc>
          <w:tcPr>
            <w:tcW w:type="dxa" w:w="9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C12.8</w:t>
            </w:r>
          </w:p>
        </w:tc>
        <w:tc>
          <w:tcPr>
            <w:tcW w:type="dxa" w:w="2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Reconciliation</w:t>
            </w:r>
          </w:p>
        </w:tc>
        <w:tc>
          <w:tcPr>
            <w:tcW w:type="dxa" w:w="57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Prove that COTS and the source system agree.</w:t>
            </w:r>
          </w:p>
        </w:tc>
      </w:tr>
    </w:tbl>
    <w:p>
      <w:pPr>
        <w:spacing w:after="140"/>
      </w:pPr>
    </w:p>
    <w:p>
      <w:pPr>
        <w:pStyle w:val="Heading2"/>
        <w:spacing w:after="120" w:before="260"/>
      </w:pPr>
      <w:r>
        <w:rPr>
          <w:rFonts w:ascii="Calibri" w:cs="Calibri" w:eastAsia="Calibri" w:hAnsi="Calibri"/>
          <w:b/>
          <w:bCs/>
          <w:color w:val="2E74B5"/>
          <w:sz w:val="26"/>
          <w:szCs w:val="26"/>
        </w:rPr>
        <w:t xml:space="preserve">C12.2 Process flow — Standard integration exchange</w:t>
      </w:r>
    </w:p>
    <w:p>
      <w:pPr>
        <w:pStyle w:val="ListParagraph"/>
        <w:numPr>
          <w:ilvl w:val="0"/>
          <w:numId w:val="39"/>
        </w:numPr>
        <w:spacing w:after="60" w:line="276"/>
      </w:pPr>
      <w:r>
        <w:rPr>
          <w:rFonts w:ascii="Calibri" w:cs="Calibri" w:eastAsia="Calibri" w:hAnsi="Calibri"/>
          <w:b w:val="false"/>
          <w:bCs w:val="false"/>
          <w:i w:val="false"/>
          <w:iCs w:val="false"/>
          <w:color w:val="000000"/>
          <w:sz w:val="22"/>
          <w:szCs w:val="22"/>
        </w:rPr>
        <w:t xml:space="preserve">Each interface is defined in the registry with its direction, trigger (real time, scheduled or event-driven), method, endpoints per environment, data scope, business owner and technical owner.</w:t>
      </w:r>
    </w:p>
    <w:p>
      <w:pPr>
        <w:pStyle w:val="ListParagraph"/>
        <w:numPr>
          <w:ilvl w:val="0"/>
          <w:numId w:val="39"/>
        </w:numPr>
        <w:spacing w:after="60" w:line="276"/>
      </w:pPr>
      <w:r>
        <w:rPr>
          <w:rFonts w:ascii="Calibri" w:cs="Calibri" w:eastAsia="Calibri" w:hAnsi="Calibri"/>
          <w:b w:val="false"/>
          <w:bCs w:val="false"/>
          <w:i w:val="false"/>
          <w:iCs w:val="false"/>
          <w:color w:val="000000"/>
          <w:sz w:val="22"/>
          <w:szCs w:val="22"/>
        </w:rPr>
        <w:t xml:space="preserve">At the trigger point the system authenticates to the external system using stored service credentials, which are held securely and never exposed in the interface or in logs.</w:t>
      </w:r>
    </w:p>
    <w:p>
      <w:pPr>
        <w:pStyle w:val="ListParagraph"/>
        <w:numPr>
          <w:ilvl w:val="0"/>
          <w:numId w:val="39"/>
        </w:numPr>
        <w:spacing w:after="60" w:line="276"/>
      </w:pPr>
      <w:r>
        <w:rPr>
          <w:rFonts w:ascii="Calibri" w:cs="Calibri" w:eastAsia="Calibri" w:hAnsi="Calibri"/>
          <w:b w:val="false"/>
          <w:bCs w:val="false"/>
          <w:i w:val="false"/>
          <w:iCs w:val="false"/>
          <w:color w:val="000000"/>
          <w:sz w:val="22"/>
          <w:szCs w:val="22"/>
        </w:rPr>
        <w:t xml:space="preserve">The request is issued with a correlation reference that ties every subsequent log entry, error and reprocess attempt to the same exchange.</w:t>
      </w:r>
    </w:p>
    <w:p>
      <w:pPr>
        <w:pStyle w:val="ListParagraph"/>
        <w:numPr>
          <w:ilvl w:val="0"/>
          <w:numId w:val="39"/>
        </w:numPr>
        <w:spacing w:after="60" w:line="276"/>
      </w:pPr>
      <w:r>
        <w:rPr>
          <w:rFonts w:ascii="Calibri" w:cs="Calibri" w:eastAsia="Calibri" w:hAnsi="Calibri"/>
          <w:b w:val="false"/>
          <w:bCs w:val="false"/>
          <w:i w:val="false"/>
          <w:iCs w:val="false"/>
          <w:color w:val="000000"/>
          <w:sz w:val="22"/>
          <w:szCs w:val="22"/>
        </w:rPr>
        <w:t xml:space="preserve">The response is validated for structure and completeness before any processing begins.</w:t>
      </w:r>
    </w:p>
    <w:p>
      <w:pPr>
        <w:pStyle w:val="ListParagraph"/>
        <w:numPr>
          <w:ilvl w:val="0"/>
          <w:numId w:val="39"/>
        </w:numPr>
        <w:spacing w:after="60" w:line="276"/>
      </w:pPr>
      <w:r>
        <w:rPr>
          <w:rFonts w:ascii="Calibri" w:cs="Calibri" w:eastAsia="Calibri" w:hAnsi="Calibri"/>
          <w:b w:val="false"/>
          <w:bCs w:val="false"/>
          <w:i w:val="false"/>
          <w:iCs w:val="false"/>
          <w:color w:val="000000"/>
          <w:sz w:val="22"/>
          <w:szCs w:val="22"/>
        </w:rPr>
        <w:t xml:space="preserve">Codes are translated through the mapping tables held in master data (C3). An unmapped code raises an exception and is queued; the system never creates a master record silently to force a record through.</w:t>
      </w:r>
    </w:p>
    <w:p>
      <w:pPr>
        <w:pStyle w:val="ListParagraph"/>
        <w:numPr>
          <w:ilvl w:val="0"/>
          <w:numId w:val="39"/>
        </w:numPr>
        <w:spacing w:after="60" w:line="276"/>
      </w:pPr>
      <w:r>
        <w:rPr>
          <w:rFonts w:ascii="Calibri" w:cs="Calibri" w:eastAsia="Calibri" w:hAnsi="Calibri"/>
          <w:b w:val="false"/>
          <w:bCs w:val="false"/>
          <w:i w:val="false"/>
          <w:iCs w:val="false"/>
          <w:color w:val="000000"/>
          <w:sz w:val="22"/>
          <w:szCs w:val="22"/>
        </w:rPr>
        <w:t xml:space="preserve">Data is transformed into the COTS structure, business validation is applied, and the result is written with the source system named so the origin of every imported record is visible.</w:t>
      </w:r>
    </w:p>
    <w:p>
      <w:pPr>
        <w:pStyle w:val="ListParagraph"/>
        <w:numPr>
          <w:ilvl w:val="0"/>
          <w:numId w:val="39"/>
        </w:numPr>
        <w:spacing w:after="60" w:line="276"/>
      </w:pPr>
      <w:r>
        <w:rPr>
          <w:rFonts w:ascii="Calibri" w:cs="Calibri" w:eastAsia="Calibri" w:hAnsi="Calibri"/>
          <w:b w:val="false"/>
          <w:bCs w:val="false"/>
          <w:i w:val="false"/>
          <w:iCs w:val="false"/>
          <w:color w:val="000000"/>
          <w:sz w:val="22"/>
          <w:szCs w:val="22"/>
        </w:rPr>
        <w:t xml:space="preserve">The exchange is logged with outcome, duration and record counts (C9).</w:t>
      </w:r>
    </w:p>
    <w:p>
      <w:pPr>
        <w:pStyle w:val="ListParagraph"/>
        <w:numPr>
          <w:ilvl w:val="0"/>
          <w:numId w:val="39"/>
        </w:numPr>
        <w:spacing w:after="60" w:line="276"/>
      </w:pPr>
      <w:r>
        <w:rPr>
          <w:rFonts w:ascii="Calibri" w:cs="Calibri" w:eastAsia="Calibri" w:hAnsi="Calibri"/>
          <w:b w:val="false"/>
          <w:bCs w:val="false"/>
          <w:i w:val="false"/>
          <w:iCs w:val="false"/>
          <w:color w:val="000000"/>
          <w:sz w:val="22"/>
          <w:szCs w:val="22"/>
        </w:rPr>
        <w:t xml:space="preserve">Failures are retried according to the interface policy. Records that still fail are placed in the error queue with the reason.</w:t>
      </w:r>
    </w:p>
    <w:p>
      <w:pPr>
        <w:pStyle w:val="ListParagraph"/>
        <w:numPr>
          <w:ilvl w:val="0"/>
          <w:numId w:val="39"/>
        </w:numPr>
        <w:spacing w:after="60" w:line="276"/>
      </w:pPr>
      <w:r>
        <w:rPr>
          <w:rFonts w:ascii="Calibri" w:cs="Calibri" w:eastAsia="Calibri" w:hAnsi="Calibri"/>
          <w:b w:val="false"/>
          <w:bCs w:val="false"/>
          <w:i w:val="false"/>
          <w:iCs w:val="false"/>
          <w:color w:val="000000"/>
          <w:sz w:val="22"/>
          <w:szCs w:val="22"/>
        </w:rPr>
        <w:t xml:space="preserve">The interface owner is notified of failures and of any queue exceeding its threshold (C5).</w:t>
      </w:r>
    </w:p>
    <w:p>
      <w:pPr>
        <w:pStyle w:val="ListParagraph"/>
        <w:numPr>
          <w:ilvl w:val="0"/>
          <w:numId w:val="39"/>
        </w:numPr>
        <w:spacing w:after="60" w:line="276"/>
      </w:pPr>
      <w:r>
        <w:rPr>
          <w:rFonts w:ascii="Calibri" w:cs="Calibri" w:eastAsia="Calibri" w:hAnsi="Calibri"/>
          <w:b w:val="false"/>
          <w:bCs w:val="false"/>
          <w:i w:val="false"/>
          <w:iCs w:val="false"/>
          <w:color w:val="000000"/>
          <w:sz w:val="22"/>
          <w:szCs w:val="22"/>
        </w:rPr>
        <w:t xml:space="preserve">An administrator reviews the error queue, corrects the cause — usually a missing mapping or a master data gap — and reprocesses; the reprocessing is logged and audited.</w:t>
      </w:r>
    </w:p>
    <w:p>
      <w:pPr>
        <w:pStyle w:val="Heading2"/>
        <w:spacing w:after="120" w:before="260"/>
      </w:pPr>
      <w:r>
        <w:rPr>
          <w:rFonts w:ascii="Calibri" w:cs="Calibri" w:eastAsia="Calibri" w:hAnsi="Calibri"/>
          <w:b/>
          <w:bCs/>
          <w:color w:val="2E74B5"/>
          <w:sz w:val="26"/>
          <w:szCs w:val="26"/>
        </w:rPr>
        <w:t xml:space="preserve">C12.3 Process flow — Interfaces in scope</w:t>
      </w:r>
    </w:p>
    <w:p>
      <w:pPr>
        <w:spacing w:after="120" w:before="0" w:line="276"/>
        <w:jc w:val="left"/>
      </w:pPr>
      <w:r>
        <w:rPr>
          <w:rFonts w:ascii="Calibri" w:cs="Calibri" w:eastAsia="Calibri" w:hAnsi="Calibri"/>
          <w:b w:val="false"/>
          <w:bCs w:val="false"/>
          <w:i w:val="false"/>
          <w:iCs w:val="false"/>
          <w:color w:val="000000"/>
          <w:sz w:val="22"/>
          <w:szCs w:val="22"/>
        </w:rPr>
        <w:t xml:space="preserve">Scope, sequencing and feasibility of each interface remain subject to confirmation of technical access, as recorded in the project plan risks.</w:t>
      </w:r>
    </w:p>
    <w:p>
      <w:pPr>
        <w:pStyle w:val="ListParagraph"/>
        <w:numPr>
          <w:ilvl w:val="0"/>
          <w:numId w:val="40"/>
        </w:numPr>
        <w:spacing w:after="60" w:line="276"/>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Active Directory</w:t>
      </w:r>
      <w:r>
        <w:rPr>
          <w:rFonts w:ascii="Calibri" w:cs="Calibri" w:eastAsia="Calibri" w:hAnsi="Calibri"/>
          <w:b w:val="false"/>
          <w:bCs w:val="false"/>
          <w:i w:val="false"/>
          <w:iCs w:val="false"/>
          <w:color w:val="000000"/>
          <w:sz w:val="22"/>
          <w:szCs w:val="22"/>
        </w:rPr>
        <w:t xml:space="preserve"> — authentication of internal users at login, plus periodic retrieval of user attributes and group membership to support provisioning (C1). Real time at login, scheduled for synchronisation.</w:t>
      </w:r>
    </w:p>
    <w:p>
      <w:pPr>
        <w:pStyle w:val="ListParagraph"/>
        <w:numPr>
          <w:ilvl w:val="0"/>
          <w:numId w:val="40"/>
        </w:numPr>
        <w:spacing w:after="60" w:line="276"/>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Enterprise resource planning (SAP)</w:t>
      </w:r>
      <w:r>
        <w:rPr>
          <w:rFonts w:ascii="Calibri" w:cs="Calibri" w:eastAsia="Calibri" w:hAnsi="Calibri"/>
          <w:b w:val="false"/>
          <w:bCs w:val="false"/>
          <w:i w:val="false"/>
          <w:iCs w:val="false"/>
          <w:color w:val="000000"/>
          <w:sz w:val="22"/>
          <w:szCs w:val="22"/>
        </w:rPr>
        <w:t xml:space="preserve"> — read-only retrieval of transactional detail such as purchase orders and sales orders, and confirmation that quantities have been posted, providing visibility without duplicating the financial system of record. Contracts are issued from SAP by the Dubai execution team, and COTS tracks their operational execution.</w:t>
      </w:r>
    </w:p>
    <w:p>
      <w:pPr>
        <w:pStyle w:val="ListParagraph"/>
        <w:numPr>
          <w:ilvl w:val="0"/>
          <w:numId w:val="40"/>
        </w:numPr>
        <w:spacing w:after="60" w:line="276"/>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Logistics system (Odoo)</w:t>
      </w:r>
      <w:r>
        <w:rPr>
          <w:rFonts w:ascii="Calibri" w:cs="Calibri" w:eastAsia="Calibri" w:hAnsi="Calibri"/>
          <w:b w:val="false"/>
          <w:bCs w:val="false"/>
          <w:i w:val="false"/>
          <w:iCs w:val="false"/>
          <w:color w:val="000000"/>
          <w:sz w:val="22"/>
          <w:szCs w:val="22"/>
        </w:rPr>
        <w:t xml:space="preserve"> — retrieval of logistics data to avoid re-entry and to keep movement information consistent.</w:t>
      </w:r>
    </w:p>
    <w:p>
      <w:pPr>
        <w:pStyle w:val="ListParagraph"/>
        <w:numPr>
          <w:ilvl w:val="0"/>
          <w:numId w:val="40"/>
        </w:numPr>
        <w:spacing w:after="60" w:line="276"/>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Freight rate service</w:t>
      </w:r>
      <w:r>
        <w:rPr>
          <w:rFonts w:ascii="Calibri" w:cs="Calibri" w:eastAsia="Calibri" w:hAnsi="Calibri"/>
          <w:b w:val="false"/>
          <w:bCs w:val="false"/>
          <w:i w:val="false"/>
          <w:iCs w:val="false"/>
          <w:color w:val="000000"/>
          <w:sz w:val="22"/>
          <w:szCs w:val="22"/>
        </w:rPr>
        <w:t xml:space="preserve"> — retrieval of container freight rates by loading port, destination port and commodity, replacing the current manual monthly update and supporting a practical bulk entry form for multiple lanes and shipping lines.</w:t>
      </w:r>
    </w:p>
    <w:p>
      <w:pPr>
        <w:pStyle w:val="ListParagraph"/>
        <w:numPr>
          <w:ilvl w:val="0"/>
          <w:numId w:val="40"/>
        </w:numPr>
        <w:spacing w:after="60" w:line="276"/>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Vessel tracking</w:t>
      </w:r>
      <w:r>
        <w:rPr>
          <w:rFonts w:ascii="Calibri" w:cs="Calibri" w:eastAsia="Calibri" w:hAnsi="Calibri"/>
          <w:b w:val="false"/>
          <w:bCs w:val="false"/>
          <w:i w:val="false"/>
          <w:iCs w:val="false"/>
          <w:color w:val="000000"/>
          <w:sz w:val="22"/>
          <w:szCs w:val="22"/>
        </w:rPr>
        <w:t xml:space="preserve"> — online vessel tracking, identified in the original requirements as a later phase.</w:t>
      </w:r>
    </w:p>
    <w:p>
      <w:pPr>
        <w:pStyle w:val="ListParagraph"/>
        <w:numPr>
          <w:ilvl w:val="0"/>
          <w:numId w:val="40"/>
        </w:numPr>
        <w:spacing w:after="60" w:line="276"/>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Notification providers</w:t>
      </w:r>
      <w:r>
        <w:rPr>
          <w:rFonts w:ascii="Calibri" w:cs="Calibri" w:eastAsia="Calibri" w:hAnsi="Calibri"/>
          <w:b w:val="false"/>
          <w:bCs w:val="false"/>
          <w:i w:val="false"/>
          <w:iCs w:val="false"/>
          <w:color w:val="000000"/>
          <w:sz w:val="22"/>
          <w:szCs w:val="22"/>
        </w:rPr>
        <w:t xml:space="preserve"> — email, SMS and messaging channels used by C5.</w:t>
      </w:r>
    </w:p>
    <w:p>
      <w:pPr>
        <w:pStyle w:val="ListParagraph"/>
        <w:numPr>
          <w:ilvl w:val="0"/>
          <w:numId w:val="40"/>
        </w:numPr>
        <w:spacing w:after="60" w:line="276"/>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AI services</w:t>
      </w:r>
      <w:r>
        <w:rPr>
          <w:rFonts w:ascii="Calibri" w:cs="Calibri" w:eastAsia="Calibri" w:hAnsi="Calibri"/>
          <w:b w:val="false"/>
          <w:bCs w:val="false"/>
          <w:i w:val="false"/>
          <w:iCs w:val="false"/>
          <w:color w:val="000000"/>
          <w:sz w:val="22"/>
          <w:szCs w:val="22"/>
        </w:rPr>
        <w:t xml:space="preserve"> — document data extraction supporting C7, and scenario modelling supporting costing and planning.</w:t>
      </w:r>
    </w:p>
    <w:p>
      <w:pPr>
        <w:pStyle w:val="Heading2"/>
        <w:spacing w:after="120" w:before="260"/>
      </w:pPr>
      <w:r>
        <w:rPr>
          <w:rFonts w:ascii="Calibri" w:cs="Calibri" w:eastAsia="Calibri" w:hAnsi="Calibri"/>
          <w:b/>
          <w:bCs/>
          <w:color w:val="2E74B5"/>
          <w:sz w:val="26"/>
          <w:szCs w:val="26"/>
        </w:rPr>
        <w:t xml:space="preserve">C12.4 Process flow — Reconciliation and control</w:t>
      </w:r>
    </w:p>
    <w:p>
      <w:pPr>
        <w:pStyle w:val="ListParagraph"/>
        <w:numPr>
          <w:ilvl w:val="0"/>
          <w:numId w:val="41"/>
        </w:numPr>
        <w:spacing w:after="60" w:line="276"/>
      </w:pPr>
      <w:r>
        <w:rPr>
          <w:rFonts w:ascii="Calibri" w:cs="Calibri" w:eastAsia="Calibri" w:hAnsi="Calibri"/>
          <w:b w:val="false"/>
          <w:bCs w:val="false"/>
          <w:i w:val="false"/>
          <w:iCs w:val="false"/>
          <w:color w:val="000000"/>
          <w:sz w:val="22"/>
          <w:szCs w:val="22"/>
        </w:rPr>
        <w:t xml:space="preserve">For interfaces carrying quantities or values, a reconciliation report compares COTS against the source system for the period, showing matched, unmatched and differing records.</w:t>
      </w:r>
    </w:p>
    <w:p>
      <w:pPr>
        <w:pStyle w:val="ListParagraph"/>
        <w:numPr>
          <w:ilvl w:val="0"/>
          <w:numId w:val="41"/>
        </w:numPr>
        <w:spacing w:after="60" w:line="276"/>
      </w:pPr>
      <w:r>
        <w:rPr>
          <w:rFonts w:ascii="Calibri" w:cs="Calibri" w:eastAsia="Calibri" w:hAnsi="Calibri"/>
          <w:b w:val="false"/>
          <w:bCs w:val="false"/>
          <w:i w:val="false"/>
          <w:iCs w:val="false"/>
          <w:color w:val="000000"/>
          <w:sz w:val="22"/>
          <w:szCs w:val="22"/>
        </w:rPr>
        <w:t xml:space="preserve">Differences are investigated by the interface's business owner, with the correlation reference giving the full trail of the exchange.</w:t>
      </w:r>
    </w:p>
    <w:p>
      <w:pPr>
        <w:pStyle w:val="ListParagraph"/>
        <w:numPr>
          <w:ilvl w:val="0"/>
          <w:numId w:val="41"/>
        </w:numPr>
        <w:spacing w:after="60" w:line="276"/>
      </w:pPr>
      <w:r>
        <w:rPr>
          <w:rFonts w:ascii="Calibri" w:cs="Calibri" w:eastAsia="Calibri" w:hAnsi="Calibri"/>
          <w:b w:val="false"/>
          <w:bCs w:val="false"/>
          <w:i w:val="false"/>
          <w:iCs w:val="false"/>
          <w:color w:val="000000"/>
          <w:sz w:val="22"/>
          <w:szCs w:val="22"/>
        </w:rPr>
        <w:t xml:space="preserve">Interface health — last successful run, failure count, queue depth, average duration — is presented on the administration dashboard.</w:t>
      </w:r>
    </w:p>
    <w:p>
      <w:pPr>
        <w:pStyle w:val="ListParagraph"/>
        <w:numPr>
          <w:ilvl w:val="0"/>
          <w:numId w:val="41"/>
        </w:numPr>
        <w:spacing w:after="60" w:line="276"/>
      </w:pPr>
      <w:r>
        <w:rPr>
          <w:rFonts w:ascii="Calibri" w:cs="Calibri" w:eastAsia="Calibri" w:hAnsi="Calibri"/>
          <w:b w:val="false"/>
          <w:bCs w:val="false"/>
          <w:i w:val="false"/>
          <w:iCs w:val="false"/>
          <w:color w:val="000000"/>
          <w:sz w:val="22"/>
          <w:szCs w:val="22"/>
        </w:rPr>
        <w:t xml:space="preserve">Service credentials are rotated on a defined cycle, and the rotation is recorded.</w:t>
      </w:r>
    </w:p>
    <w:p>
      <w:pPr>
        <w:pStyle w:val="ListParagraph"/>
        <w:numPr>
          <w:ilvl w:val="0"/>
          <w:numId w:val="41"/>
        </w:numPr>
        <w:spacing w:after="60" w:line="276"/>
      </w:pPr>
      <w:r>
        <w:rPr>
          <w:rFonts w:ascii="Calibri" w:cs="Calibri" w:eastAsia="Calibri" w:hAnsi="Calibri"/>
          <w:b w:val="false"/>
          <w:bCs w:val="false"/>
          <w:i w:val="false"/>
          <w:iCs w:val="false"/>
          <w:color w:val="000000"/>
          <w:sz w:val="22"/>
          <w:szCs w:val="22"/>
        </w:rPr>
        <w:t xml:space="preserve">Data exchanged is limited to what the business process requires, in line with the data protection requirements, and sensitive fields are masked in logs.</w:t>
      </w:r>
    </w:p>
    <w:p>
      <w:pPr>
        <w:pStyle w:val="ListParagraph"/>
        <w:numPr>
          <w:ilvl w:val="0"/>
          <w:numId w:val="41"/>
        </w:numPr>
        <w:spacing w:after="60" w:line="276"/>
      </w:pPr>
      <w:r>
        <w:rPr>
          <w:rFonts w:ascii="Calibri" w:cs="Calibri" w:eastAsia="Calibri" w:hAnsi="Calibri"/>
          <w:b w:val="false"/>
          <w:bCs w:val="false"/>
          <w:i w:val="false"/>
          <w:iCs w:val="false"/>
          <w:color w:val="000000"/>
          <w:sz w:val="22"/>
          <w:szCs w:val="22"/>
        </w:rPr>
        <w:t xml:space="preserve">Every interface has a documented fallback: what the business does if the interface is unavailable, so that operations are not halted by an external dependency.</w:t>
      </w:r>
    </w:p>
    <w:p>
      <w:pPr>
        <w:pStyle w:val="Heading2"/>
        <w:spacing w:after="120" w:before="260"/>
      </w:pPr>
      <w:r>
        <w:rPr>
          <w:rFonts w:ascii="Calibri" w:cs="Calibri" w:eastAsia="Calibri" w:hAnsi="Calibri"/>
          <w:b/>
          <w:bCs/>
          <w:color w:val="2E74B5"/>
          <w:sz w:val="26"/>
          <w:szCs w:val="26"/>
        </w:rPr>
        <w:t xml:space="preserve">C12.5 Key data captured</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Interface definition: name, direction, trigger, method, endpoints, owners, data scope, retry policy.</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Exchange log: correlation reference, timestamps, status, counts, duration, errors.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Mapping table: domain, COTS code, external system, external code, validity.</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Error queue entry: interface, record, reason, status, reprocess history.</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Reconciliation results.</w:t>
      </w:r>
    </w:p>
    <w:p>
      <w:pPr>
        <w:pStyle w:val="Heading2"/>
        <w:spacing w:after="120" w:before="260"/>
      </w:pPr>
      <w:r>
        <w:rPr>
          <w:rFonts w:ascii="Calibri" w:cs="Calibri" w:eastAsia="Calibri" w:hAnsi="Calibri"/>
          <w:b/>
          <w:bCs/>
          <w:color w:val="2E74B5"/>
          <w:sz w:val="26"/>
          <w:szCs w:val="26"/>
        </w:rPr>
        <w:t xml:space="preserve">C12.6 Configuration points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Endpoints and credentials per environment.</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Schedules and retry policies per interface.</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Mapping tables and their ownership.</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Error queue thresholds and alert recipients.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Field-level masking rules.</w:t>
      </w:r>
    </w:p>
    <w:p>
      <w:pPr>
        <w:pStyle w:val="Heading2"/>
        <w:spacing w:after="120" w:before="260"/>
      </w:pPr>
      <w:r>
        <w:rPr>
          <w:rFonts w:ascii="Calibri" w:cs="Calibri" w:eastAsia="Calibri" w:hAnsi="Calibri"/>
          <w:b/>
          <w:bCs/>
          <w:color w:val="2E74B5"/>
          <w:sz w:val="26"/>
          <w:szCs w:val="26"/>
        </w:rPr>
        <w:t xml:space="preserve">C12.7 Interfaces with other modules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C1 Identity — Active Directory.</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C3 Master data — mapping tables and imported reference data.</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C5 Notifications — provider channels and failure alerts.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C7 Documents — AI extraction.</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C9 Logging — exchange and error logs.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Export, Import and shared modules — the business data being exchanged.</w:t>
      </w:r>
    </w:p>
    <w:p>
      <w:pPr>
        <w:pStyle w:val="Heading2"/>
        <w:spacing w:after="120" w:before="260"/>
      </w:pPr>
      <w:r>
        <w:rPr>
          <w:rFonts w:ascii="Calibri" w:cs="Calibri" w:eastAsia="Calibri" w:hAnsi="Calibri"/>
          <w:b/>
          <w:bCs/>
          <w:color w:val="2E74B5"/>
          <w:sz w:val="26"/>
          <w:szCs w:val="26"/>
        </w:rPr>
        <w:t xml:space="preserve">C12.8 Open points for business confirmation</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Confirmation of technical access to SAP and the agreed data scope; the project plan flags integration complexity as a key risk to validate early.</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Whether COTS will ever write back to SAP, or remain strictly read-only.</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Scope of the Odoo integration and which system is authoritative for logistics data.</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Commercial and licensing position for the freight rate service, vessel tracking, messaging providers and AI services.</w:t>
      </w:r>
    </w:p>
    <w:p>
      <w:pPr>
        <w:spacing w:after="200"/>
      </w:pPr>
    </w:p>
    <w:p>
      <w:r>
        <w:br w:type="page"/>
      </w:r>
    </w:p>
    <w:p>
      <w:pPr>
        <w:pStyle w:val="Heading1"/>
        <w:spacing w:after="160" w:before="320"/>
      </w:pPr>
      <w:r>
        <w:rPr>
          <w:rFonts w:ascii="Calibri" w:cs="Calibri" w:eastAsia="Calibri" w:hAnsi="Calibri"/>
          <w:b/>
          <w:bCs/>
          <w:color w:val="1F4E79"/>
          <w:sz w:val="30"/>
          <w:szCs w:val="30"/>
        </w:rPr>
        <w:t xml:space="preserve">6. Consolidated Open Points and Decisions Required</w:t>
      </w:r>
    </w:p>
    <w:p>
      <w:pPr>
        <w:spacing w:after="120" w:before="0" w:line="276"/>
        <w:jc w:val="left"/>
      </w:pPr>
      <w:r>
        <w:rPr>
          <w:rFonts w:ascii="Calibri" w:cs="Calibri" w:eastAsia="Calibri" w:hAnsi="Calibri"/>
          <w:b w:val="false"/>
          <w:bCs w:val="false"/>
          <w:i w:val="false"/>
          <w:iCs w:val="false"/>
          <w:color w:val="000000"/>
          <w:sz w:val="22"/>
          <w:szCs w:val="22"/>
        </w:rPr>
        <w:t xml:space="preserve">The following points must be resolved to complete the core module design. They are grouped by the stage at which they become blocking.</w:t>
      </w:r>
    </w:p>
    <w:p>
      <w:pPr>
        <w:pStyle w:val="Heading2"/>
        <w:spacing w:after="120" w:before="260"/>
      </w:pPr>
      <w:r>
        <w:rPr>
          <w:rFonts w:ascii="Calibri" w:cs="Calibri" w:eastAsia="Calibri" w:hAnsi="Calibri"/>
          <w:b/>
          <w:bCs/>
          <w:color w:val="2E74B5"/>
          <w:sz w:val="26"/>
          <w:szCs w:val="26"/>
        </w:rPr>
        <w:t xml:space="preserve">6.1 Required before mockups can be completed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400"/>
        <w:gridCol w:w="1400"/>
        <w:gridCol w:w="2526"/>
      </w:tblGrid>
      <w:tr>
        <w:trPr>
          <w:tblHeader/>
        </w:trPr>
        <w:tc>
          <w:tcPr>
            <w:tcW w:type="dxa" w:w="700"/>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Ref</w:t>
            </w:r>
          </w:p>
        </w:tc>
        <w:tc>
          <w:tcPr>
            <w:tcW w:type="dxa" w:w="4400"/>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Open point</w:t>
            </w:r>
          </w:p>
        </w:tc>
        <w:tc>
          <w:tcPr>
            <w:tcW w:type="dxa" w:w="1400"/>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Module</w:t>
            </w:r>
          </w:p>
        </w:tc>
        <w:tc>
          <w:tcPr>
            <w:tcW w:type="dxa" w:w="2526"/>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Owner</w:t>
            </w:r>
          </w:p>
        </w:tc>
      </w:tr>
      <w:tr>
        <w:tc>
          <w:tcPr>
            <w:tcW w:type="dxa" w:w="7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O1</w:t>
            </w:r>
          </w:p>
        </w:tc>
        <w:tc>
          <w:tcPr>
            <w:tcW w:type="dxa" w:w="4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Role catalogue per user type, once high-level processes are agreed</w:t>
            </w:r>
          </w:p>
        </w:tc>
        <w:tc>
          <w:tcPr>
            <w:tcW w:type="dxa" w:w="1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C1</w:t>
            </w:r>
          </w:p>
        </w:tc>
        <w:tc>
          <w:tcPr>
            <w:tcW w:type="dxa" w:w="25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Business, deferred by workshop decision</w:t>
            </w:r>
          </w:p>
        </w:tc>
      </w:tr>
      <w:tr>
        <w:tc>
          <w:tcPr>
            <w:tcW w:type="dxa" w:w="7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O2</w:t>
            </w:r>
          </w:p>
        </w:tc>
        <w:tc>
          <w:tcPr>
            <w:tcW w:type="dxa" w:w="4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How regional and group users operate across countries — consolidated reporting view proposed</w:t>
            </w:r>
          </w:p>
        </w:tc>
        <w:tc>
          <w:tcPr>
            <w:tcW w:type="dxa" w:w="1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C2, C11</w:t>
            </w:r>
          </w:p>
        </w:tc>
        <w:tc>
          <w:tcPr>
            <w:tcW w:type="dxa" w:w="25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Business</w:t>
            </w:r>
          </w:p>
        </w:tc>
      </w:tr>
      <w:tr>
        <w:tc>
          <w:tcPr>
            <w:tcW w:type="dxa" w:w="7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O3</w:t>
            </w:r>
          </w:p>
        </w:tc>
        <w:tc>
          <w:tcPr>
            <w:tcW w:type="dxa" w:w="4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Named data owner for each master data domain, and which domains are country-scoped</w:t>
            </w:r>
          </w:p>
        </w:tc>
        <w:tc>
          <w:tcPr>
            <w:tcW w:type="dxa" w:w="1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C3</w:t>
            </w:r>
          </w:p>
        </w:tc>
        <w:tc>
          <w:tcPr>
            <w:tcW w:type="dxa" w:w="25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Business</w:t>
            </w:r>
          </w:p>
        </w:tc>
      </w:tr>
      <w:tr>
        <w:tc>
          <w:tcPr>
            <w:tcW w:type="dxa" w:w="7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O4</w:t>
            </w:r>
          </w:p>
        </w:tc>
        <w:tc>
          <w:tcPr>
            <w:tcW w:type="dxa" w:w="4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The list of object types requiring approval, and their routes and thresholds</w:t>
            </w:r>
          </w:p>
        </w:tc>
        <w:tc>
          <w:tcPr>
            <w:tcW w:type="dxa" w:w="1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C4</w:t>
            </w:r>
          </w:p>
        </w:tc>
        <w:tc>
          <w:tcPr>
            <w:tcW w:type="dxa" w:w="25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Business, per module</w:t>
            </w:r>
          </w:p>
        </w:tc>
      </w:tr>
      <w:tr>
        <w:tc>
          <w:tcPr>
            <w:tcW w:type="dxa" w:w="7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O5</w:t>
            </w:r>
          </w:p>
        </w:tc>
        <w:tc>
          <w:tcPr>
            <w:tcW w:type="dxa" w:w="4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Whether external users may comment, and on which record types</w:t>
            </w:r>
          </w:p>
        </w:tc>
        <w:tc>
          <w:tcPr>
            <w:tcW w:type="dxa" w:w="1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C6</w:t>
            </w:r>
          </w:p>
        </w:tc>
        <w:tc>
          <w:tcPr>
            <w:tcW w:type="dxa" w:w="25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Business</w:t>
            </w:r>
          </w:p>
        </w:tc>
      </w:tr>
      <w:tr>
        <w:tc>
          <w:tcPr>
            <w:tcW w:type="dxa" w:w="7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O6</w:t>
            </w:r>
          </w:p>
        </w:tc>
        <w:tc>
          <w:tcPr>
            <w:tcW w:type="dxa" w:w="4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Document type catalogue, checklists per process step, and externally visible types</w:t>
            </w:r>
          </w:p>
        </w:tc>
        <w:tc>
          <w:tcPr>
            <w:tcW w:type="dxa" w:w="1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C7</w:t>
            </w:r>
          </w:p>
        </w:tc>
        <w:tc>
          <w:tcPr>
            <w:tcW w:type="dxa" w:w="25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Business and compliance</w:t>
            </w:r>
          </w:p>
        </w:tc>
      </w:tr>
      <w:tr>
        <w:tc>
          <w:tcPr>
            <w:tcW w:type="dxa" w:w="7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O7</w:t>
            </w:r>
          </w:p>
        </w:tc>
        <w:tc>
          <w:tcPr>
            <w:tcW w:type="dxa" w:w="4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Report inventory and dashboard cards per module and role</w:t>
            </w:r>
          </w:p>
        </w:tc>
        <w:tc>
          <w:tcPr>
            <w:tcW w:type="dxa" w:w="1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C11</w:t>
            </w:r>
          </w:p>
        </w:tc>
        <w:tc>
          <w:tcPr>
            <w:tcW w:type="dxa" w:w="25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Module owners</w:t>
            </w:r>
          </w:p>
        </w:tc>
      </w:tr>
    </w:tbl>
    <w:p>
      <w:pPr>
        <w:spacing w:after="180"/>
      </w:pPr>
    </w:p>
    <w:p>
      <w:pPr>
        <w:pStyle w:val="Heading2"/>
        <w:spacing w:after="120" w:before="260"/>
      </w:pPr>
      <w:r>
        <w:rPr>
          <w:rFonts w:ascii="Calibri" w:cs="Calibri" w:eastAsia="Calibri" w:hAnsi="Calibri"/>
          <w:b/>
          <w:bCs/>
          <w:color w:val="2E74B5"/>
          <w:sz w:val="26"/>
          <w:szCs w:val="26"/>
        </w:rPr>
        <w:t xml:space="preserve">6.2 Required before technical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400"/>
        <w:gridCol w:w="1400"/>
        <w:gridCol w:w="2526"/>
      </w:tblGrid>
      <w:tr>
        <w:trPr>
          <w:tblHeader/>
        </w:trPr>
        <w:tc>
          <w:tcPr>
            <w:tcW w:type="dxa" w:w="700"/>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Ref</w:t>
            </w:r>
          </w:p>
        </w:tc>
        <w:tc>
          <w:tcPr>
            <w:tcW w:type="dxa" w:w="4400"/>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Open point</w:t>
            </w:r>
          </w:p>
        </w:tc>
        <w:tc>
          <w:tcPr>
            <w:tcW w:type="dxa" w:w="1400"/>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Module</w:t>
            </w:r>
          </w:p>
        </w:tc>
        <w:tc>
          <w:tcPr>
            <w:tcW w:type="dxa" w:w="2526"/>
            <w:shd w:fill="1F4E79"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Owner</w:t>
            </w:r>
          </w:p>
        </w:tc>
      </w:tr>
      <w:tr>
        <w:tc>
          <w:tcPr>
            <w:tcW w:type="dxa" w:w="7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O8</w:t>
            </w:r>
          </w:p>
        </w:tc>
        <w:tc>
          <w:tcPr>
            <w:tcW w:type="dxa" w:w="4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Hosting decision: cloud or on-site, considering cost, access and security</w:t>
            </w:r>
          </w:p>
        </w:tc>
        <w:tc>
          <w:tcPr>
            <w:tcW w:type="dxa" w:w="1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C7, C9, C12</w:t>
            </w:r>
          </w:p>
        </w:tc>
        <w:tc>
          <w:tcPr>
            <w:tcW w:type="dxa" w:w="25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Under review</w:t>
            </w:r>
          </w:p>
        </w:tc>
      </w:tr>
      <w:tr>
        <w:tc>
          <w:tcPr>
            <w:tcW w:type="dxa" w:w="7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O9</w:t>
            </w:r>
          </w:p>
        </w:tc>
        <w:tc>
          <w:tcPr>
            <w:tcW w:type="dxa" w:w="4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Second authentication factor for external users, and provisioning route</w:t>
            </w:r>
          </w:p>
        </w:tc>
        <w:tc>
          <w:tcPr>
            <w:tcW w:type="dxa" w:w="1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C1</w:t>
            </w:r>
          </w:p>
        </w:tc>
        <w:tc>
          <w:tcPr>
            <w:tcW w:type="dxa" w:w="25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IT and security</w:t>
            </w:r>
          </w:p>
        </w:tc>
      </w:tr>
      <w:tr>
        <w:tc>
          <w:tcPr>
            <w:tcW w:type="dxa" w:w="7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O10</w:t>
            </w:r>
          </w:p>
        </w:tc>
        <w:tc>
          <w:tcPr>
            <w:tcW w:type="dxa" w:w="4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SAP access confirmation, agreed data scope, and whether COTS ever writes back</w:t>
            </w:r>
          </w:p>
        </w:tc>
        <w:tc>
          <w:tcPr>
            <w:tcW w:type="dxa" w:w="1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C12</w:t>
            </w:r>
          </w:p>
        </w:tc>
        <w:tc>
          <w:tcPr>
            <w:tcW w:type="dxa" w:w="25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IT, flagged as a project risk</w:t>
            </w:r>
          </w:p>
        </w:tc>
      </w:tr>
      <w:tr>
        <w:tc>
          <w:tcPr>
            <w:tcW w:type="dxa" w:w="7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O11</w:t>
            </w:r>
          </w:p>
        </w:tc>
        <w:tc>
          <w:tcPr>
            <w:tcW w:type="dxa" w:w="4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Odoo integration scope and which system is authoritative for logistics data</w:t>
            </w:r>
          </w:p>
        </w:tc>
        <w:tc>
          <w:tcPr>
            <w:tcW w:type="dxa" w:w="1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C12</w:t>
            </w:r>
          </w:p>
        </w:tc>
        <w:tc>
          <w:tcPr>
            <w:tcW w:type="dxa" w:w="25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Logistics and IT</w:t>
            </w:r>
          </w:p>
        </w:tc>
      </w:tr>
      <w:tr>
        <w:tc>
          <w:tcPr>
            <w:tcW w:type="dxa" w:w="7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O12</w:t>
            </w:r>
          </w:p>
        </w:tc>
        <w:tc>
          <w:tcPr>
            <w:tcW w:type="dxa" w:w="4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SMS and messaging provider selection, cost and licensing approval</w:t>
            </w:r>
          </w:p>
        </w:tc>
        <w:tc>
          <w:tcPr>
            <w:tcW w:type="dxa" w:w="1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C5</w:t>
            </w:r>
          </w:p>
        </w:tc>
        <w:tc>
          <w:tcPr>
            <w:tcW w:type="dxa" w:w="25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Commercial and IT</w:t>
            </w:r>
          </w:p>
        </w:tc>
      </w:tr>
      <w:tr>
        <w:tc>
          <w:tcPr>
            <w:tcW w:type="dxa" w:w="7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O13</w:t>
            </w:r>
          </w:p>
        </w:tc>
        <w:tc>
          <w:tcPr>
            <w:tcW w:type="dxa" w:w="4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Audit and document retention periods per entity and document class</w:t>
            </w:r>
          </w:p>
        </w:tc>
        <w:tc>
          <w:tcPr>
            <w:tcW w:type="dxa" w:w="1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C7, C8</w:t>
            </w:r>
          </w:p>
        </w:tc>
        <w:tc>
          <w:tcPr>
            <w:tcW w:type="dxa" w:w="25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Compliance and legal</w:t>
            </w:r>
          </w:p>
        </w:tc>
      </w:tr>
      <w:tr>
        <w:tc>
          <w:tcPr>
            <w:tcW w:type="dxa" w:w="7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O14</w:t>
            </w:r>
          </w:p>
        </w:tc>
        <w:tc>
          <w:tcPr>
            <w:tcW w:type="dxa" w:w="4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Whether reporting is in-application, through a business intelligence tool, or both</w:t>
            </w:r>
          </w:p>
        </w:tc>
        <w:tc>
          <w:tcPr>
            <w:tcW w:type="dxa" w:w="1400"/>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C11</w:t>
            </w:r>
          </w:p>
        </w:tc>
        <w:tc>
          <w:tcPr>
            <w:tcW w:type="dxa" w:w="2526"/>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IT</w:t>
            </w:r>
          </w:p>
        </w:tc>
      </w:tr>
      <w:tr>
        <w:tc>
          <w:tcPr>
            <w:tcW w:type="dxa" w:w="7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O15</w:t>
            </w:r>
          </w:p>
        </w:tc>
        <w:tc>
          <w:tcPr>
            <w:tcW w:type="dxa" w:w="4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Monitoring tooling and the support and alert routing model</w:t>
            </w:r>
          </w:p>
        </w:tc>
        <w:tc>
          <w:tcPr>
            <w:tcW w:type="dxa" w:w="1400"/>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C9</w:t>
            </w:r>
          </w:p>
        </w:tc>
        <w:tc>
          <w:tcPr>
            <w:tcW w:type="dxa" w:w="2526"/>
            <w:shd w:fill="F2F6FA" w:color="auto" w:val="clear"/>
            <w:tcMar>
              <w:top w:type="dxa" w:w="70"/>
              <w:left w:type="dxa" w:w="110"/>
              <w:bottom w:type="dxa" w:w="70"/>
              <w:right w:type="dxa" w:w="110"/>
            </w:tcMar>
          </w:tcPr>
          <w:p>
            <w:pPr>
              <w:spacing w:after="0" w:line="260"/>
            </w:pPr>
            <w:r>
              <w:rPr>
                <w:rFonts w:ascii="Calibri" w:cs="Calibri" w:eastAsia="Calibri" w:hAnsi="Calibri"/>
                <w:b w:val="false"/>
                <w:bCs w:val="false"/>
                <w:i w:val="false"/>
                <w:iCs w:val="false"/>
                <w:color w:val="000000"/>
                <w:sz w:val="20"/>
                <w:szCs w:val="20"/>
              </w:rPr>
              <w:t xml:space="preserve">IT</w:t>
            </w:r>
          </w:p>
        </w:tc>
      </w:tr>
    </w:tbl>
    <w:p>
      <w:pPr>
        <w:spacing w:after="180"/>
      </w:pPr>
    </w:p>
    <w:p>
      <w:pPr>
        <w:pStyle w:val="Heading2"/>
        <w:spacing w:after="120" w:before="260"/>
      </w:pPr>
      <w:r>
        <w:rPr>
          <w:rFonts w:ascii="Calibri" w:cs="Calibri" w:eastAsia="Calibri" w:hAnsi="Calibri"/>
          <w:b/>
          <w:bCs/>
          <w:color w:val="2E74B5"/>
          <w:sz w:val="26"/>
          <w:szCs w:val="26"/>
        </w:rPr>
        <w:t xml:space="preserve">6.3 Inputs awaited from the business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Process maps, which are to be added to the requirement documents as they become ready.</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The batch coding structure and formula for raw and finished goods.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The country matrix of execution contract requirements, and the transfer price matrix between source, transit and export countries.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The compliance process detail supporting the stock variance, stock reconciliation, and insurance incident and claims flows.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Confirmation of the stakeholder list and the objectives section update to include leveraging AI.</w:t>
      </w:r>
    </w:p>
    <w:p>
      <w:pPr>
        <w:spacing w:after="160"/>
      </w:pPr>
    </w:p>
    <w:p>
      <w:pPr>
        <w:pStyle w:val="Heading1"/>
        <w:spacing w:after="160" w:before="320"/>
      </w:pPr>
      <w:r>
        <w:rPr>
          <w:rFonts w:ascii="Calibri" w:cs="Calibri" w:eastAsia="Calibri" w:hAnsi="Calibri"/>
          <w:b/>
          <w:bCs/>
          <w:color w:val="1F4E79"/>
          <w:sz w:val="30"/>
          <w:szCs w:val="30"/>
        </w:rPr>
        <w:t xml:space="preserve">7. Next Steps</w:t>
      </w:r>
    </w:p>
    <w:p>
      <w:pPr>
        <w:pStyle w:val="ListParagraph"/>
        <w:numPr>
          <w:ilvl w:val="0"/>
          <w:numId w:val="42"/>
        </w:numPr>
        <w:spacing w:after="60" w:line="276"/>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Review and confirm this document.</w:t>
      </w:r>
      <w:r>
        <w:rPr>
          <w:rFonts w:ascii="Calibri" w:cs="Calibri" w:eastAsia="Calibri" w:hAnsi="Calibri"/>
          <w:b w:val="false"/>
          <w:bCs w:val="false"/>
          <w:i w:val="false"/>
          <w:iCs w:val="false"/>
          <w:color w:val="000000"/>
          <w:sz w:val="22"/>
          <w:szCs w:val="22"/>
        </w:rPr>
        <w:t xml:space="preserve"> Corrections to the core structure are far cheaper now than after mockups are drawn.</w:t>
      </w:r>
    </w:p>
    <w:p>
      <w:pPr>
        <w:pStyle w:val="ListParagraph"/>
        <w:numPr>
          <w:ilvl w:val="0"/>
          <w:numId w:val="42"/>
        </w:numPr>
        <w:spacing w:after="60" w:line="276"/>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Answer the section 6.1 open points</w:t>
      </w:r>
      <w:r>
        <w:rPr>
          <w:rFonts w:ascii="Calibri" w:cs="Calibri" w:eastAsia="Calibri" w:hAnsi="Calibri"/>
          <w:b w:val="false"/>
          <w:bCs w:val="false"/>
          <w:i w:val="false"/>
          <w:iCs w:val="false"/>
          <w:color w:val="000000"/>
          <w:sz w:val="22"/>
          <w:szCs w:val="22"/>
        </w:rPr>
        <w:t xml:space="preserve">, which are the direct inputs to the core module mockups.</w:t>
      </w:r>
    </w:p>
    <w:p>
      <w:pPr>
        <w:pStyle w:val="ListParagraph"/>
        <w:numPr>
          <w:ilvl w:val="0"/>
          <w:numId w:val="42"/>
        </w:numPr>
        <w:spacing w:after="60" w:line="276"/>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Produce the same high-level then detailed process design for the shared modules</w:t>
      </w:r>
      <w:r>
        <w:rPr>
          <w:rFonts w:ascii="Calibri" w:cs="Calibri" w:eastAsia="Calibri" w:hAnsi="Calibri"/>
          <w:b w:val="false"/>
          <w:bCs w:val="false"/>
          <w:i w:val="false"/>
          <w:iCs w:val="false"/>
          <w:color w:val="000000"/>
          <w:sz w:val="22"/>
          <w:szCs w:val="22"/>
        </w:rPr>
        <w:t xml:space="preserve"> — planning, costing, compliance, quality assurance, logistics, claims, SMA, projects and customer feedback — since these are consumed by both main modules.</w:t>
      </w:r>
    </w:p>
    <w:p>
      <w:pPr>
        <w:pStyle w:val="ListParagraph"/>
        <w:numPr>
          <w:ilvl w:val="0"/>
          <w:numId w:val="42"/>
        </w:numPr>
        <w:spacing w:after="60" w:line="276"/>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Produce the detailed process design for the Export main module</w:t>
      </w:r>
      <w:r>
        <w:rPr>
          <w:rFonts w:ascii="Calibri" w:cs="Calibri" w:eastAsia="Calibri" w:hAnsi="Calibri"/>
          <w:b w:val="false"/>
          <w:bCs w:val="false"/>
          <w:i w:val="false"/>
          <w:iCs w:val="false"/>
          <w:color w:val="000000"/>
          <w:sz w:val="22"/>
          <w:szCs w:val="22"/>
        </w:rPr>
        <w:t xml:space="preserve">, incorporating the process maps as they become available.</w:t>
      </w:r>
    </w:p>
    <w:p>
      <w:pPr>
        <w:pStyle w:val="ListParagraph"/>
        <w:numPr>
          <w:ilvl w:val="0"/>
          <w:numId w:val="42"/>
        </w:numPr>
        <w:spacing w:after="60" w:line="276"/>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Begin core module mockups</w:t>
      </w:r>
      <w:r>
        <w:rPr>
          <w:rFonts w:ascii="Calibri" w:cs="Calibri" w:eastAsia="Calibri" w:hAnsi="Calibri"/>
          <w:b w:val="false"/>
          <w:bCs w:val="false"/>
          <w:i w:val="false"/>
          <w:iCs w:val="false"/>
          <w:color w:val="000000"/>
          <w:sz w:val="22"/>
          <w:szCs w:val="22"/>
        </w:rPr>
        <w:t xml:space="preserve"> once section 6.1 is closed, starting with navigation, home and actions inbox, since every other screen sits inside that frame.</w:t>
      </w:r>
    </w:p>
    <w:p>
      <w:pPr>
        <w:pStyle w:val="ListParagraph"/>
        <w:numPr>
          <w:ilvl w:val="0"/>
          <w:numId w:val="42"/>
        </w:numPr>
        <w:spacing w:after="60" w:line="276"/>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Business review of mockups</w:t>
      </w:r>
      <w:r>
        <w:rPr>
          <w:rFonts w:ascii="Calibri" w:cs="Calibri" w:eastAsia="Calibri" w:hAnsi="Calibri"/>
          <w:b w:val="false"/>
          <w:bCs w:val="false"/>
          <w:i w:val="false"/>
          <w:iCs w:val="false"/>
          <w:color w:val="000000"/>
          <w:sz w:val="22"/>
          <w:szCs w:val="22"/>
        </w:rPr>
        <w:t xml:space="preserve">, then design and coding in the agreed two phases.</w:t>
      </w:r>
    </w:p>
    <w:p>
      <w:pPr>
        <w:spacing w:after="160"/>
      </w:pPr>
    </w:p>
    <w:p>
      <w:pPr>
        <w:spacing w:after="120" w:before="0" w:line="276"/>
        <w:jc w:val="left"/>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Recommended sequence note.</w:t>
      </w:r>
      <w:r>
        <w:rPr>
          <w:rFonts w:ascii="Calibri" w:cs="Calibri" w:eastAsia="Calibri" w:hAnsi="Calibri"/>
          <w:b w:val="false"/>
          <w:bCs w:val="false"/>
          <w:i w:val="false"/>
          <w:iCs w:val="false"/>
          <w:color w:val="000000"/>
          <w:sz w:val="22"/>
          <w:szCs w:val="22"/>
        </w:rPr>
        <w:t xml:space="preserve"> The navigation, home page and actions inbox mockups should be produced first and reviewed on their own. They establish the visual and interaction pattern that every subsequent module mockup will reuse, and reviewing them in isolation prevents the same layout debate being reopened in every module review.</w:t>
      </w:r>
    </w:p>
    <w:p>
      <w:pPr>
        <w:spacing w:after="200"/>
      </w:pPr>
    </w:p>
    <w:p>
      <w:pPr>
        <w:pBdr>
          <w:bottom w:val="single" w:color="BFBFBF" w:sz="6" w:space="1"/>
        </w:pBdr>
        <w:spacing w:after="120"/>
      </w:pPr>
    </w:p>
    <w:p>
      <w:pPr>
        <w:spacing w:after="120" w:before="0" w:line="276"/>
        <w:jc w:val="left"/>
      </w:pPr>
      <w:r>
        <w:rPr>
          <w:rFonts w:ascii="Calibri" w:cs="Calibri" w:eastAsia="Calibri" w:hAnsi="Calibri"/>
          <w:b w:val="false"/>
          <w:bCs w:val="false"/>
          <w:i/>
          <w:iCs/>
          <w:color w:val="000000"/>
          <w:sz w:val="20"/>
          <w:szCs w:val="20"/>
        </w:rPr>
        <w:t xml:space="preserve">End of document — COTS Core Modules Detailed Process Design, Version 0.1, 12 August 2026. This document will be reissued as Version 0.2 following business review and the receipt of further process input.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spacing w:after="60"/>
      <w:jc w:val="right"/>
    </w:pPr>
    <w:r>
      <w:rPr>
        <w:rFonts w:ascii="Calibri" w:cs="Calibri" w:eastAsia="Calibri" w:hAnsi="Calibri"/>
        <w:color w:val="808080"/>
        <w:sz w:val="16"/>
        <w:szCs w:val="16"/>
      </w:rPr>
      <w:t xml:space="preserve">COTS — Core Modules Detailed Process Design  |  Version 0.1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COTS Core Modules Detailed Process Design v0.1</dc:title>
  <dc:creator>COTS Workshop Team</dc:creator>
  <dc:description>Project skeleton and detailed process design for the COTS core modules</dc:description>
  <cp:lastModifiedBy>Un-named</cp:lastModifiedBy>
  <cp:revision>1</cp:revision>
  <dcterms:created xsi:type="dcterms:W3CDTF">2026-08-12T11:10:13.045Z</dcterms:created>
  <dcterms:modified xsi:type="dcterms:W3CDTF">2026-08-12T11:10:13.048Z</dcterms:modified>
</cp:coreProperties>
</file>

<file path=docProps/custom.xml><?xml version="1.0" encoding="utf-8"?>
<Properties xmlns="http://schemas.openxmlformats.org/officeDocument/2006/custom-properties" xmlns:vt="http://schemas.openxmlformats.org/officeDocument/2006/docPropsVTypes"/>
</file>