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22"/>
        </w:rPr>
        <w:t>STC FRAMEWORK</w:t>
      </w:r>
    </w:p>
    <w:p>
      <w:pPr>
        <w:jc w:val="center"/>
      </w:pPr>
      <w:r>
        <w:rPr>
          <w:b/>
          <w:sz w:val="52"/>
        </w:rPr>
        <w:t>Architecture, Design &amp; Capabilities</w:t>
      </w:r>
    </w:p>
    <w:p>
      <w:pPr>
        <w:jc w:val="center"/>
      </w:pPr>
      <w:r>
        <w:rPr>
          <w:i/>
          <w:color w:val="6B7280"/>
          <w:sz w:val="26"/>
        </w:rPr>
        <w:t>Stalwart · Trainer · Critic</w:t>
      </w:r>
    </w:p>
    <w:p>
      <w:pPr>
        <w:jc w:val="center"/>
      </w:pPr>
      <w:r>
        <w:rPr>
          <w:color w:val="9CA3AF"/>
          <w:sz w:val="20"/>
        </w:rPr>
        <w:t>Production-grade AI agent systems for regulated environments</w:t>
      </w:r>
    </w:p>
    <w:p/>
    <w:p>
      <w:pPr>
        <w:jc w:val="center"/>
      </w:pPr>
      <w:r>
        <w:rPr>
          <w:b/>
          <w:color w:val="DC2626"/>
          <w:sz w:val="20"/>
        </w:rPr>
        <w:t>CLASSIFICATION: INTERNAL</w:t>
      </w:r>
    </w:p>
    <w:p>
      <w:pPr>
        <w:jc w:val="center"/>
      </w:pPr>
      <w:r>
        <w:rPr>
          <w:color w:val="4B5563"/>
          <w:sz w:val="20"/>
        </w:rPr>
        <w:t>Document ID: STC-ARCH-2.0</w:t>
      </w:r>
    </w:p>
    <w:p>
      <w:pPr>
        <w:jc w:val="center"/>
      </w:pPr>
      <w:r>
        <w:rPr>
          <w:color w:val="4B5563"/>
          <w:sz w:val="20"/>
        </w:rPr>
        <w:t>Author: Nitesh Ambastha</w:t>
      </w:r>
    </w:p>
    <w:p>
      <w:pPr>
        <w:jc w:val="center"/>
      </w:pPr>
      <w:r>
        <w:rPr>
          <w:color w:val="4B5563"/>
          <w:sz w:val="20"/>
        </w:rPr>
        <w:t>Version 2.0 — April 2026</w:t>
      </w:r>
    </w:p>
    <w:p>
      <w:r>
        <w:br w:type="page"/>
      </w:r>
    </w:p>
    <w:p>
      <w:pPr>
        <w:pStyle w:val="Heading1"/>
      </w:pPr>
      <w:r>
        <w:t>Table of Contents</w:t>
      </w:r>
    </w:p>
    <w:p>
      <w:r>
        <w:rPr>
          <w:sz w:val="22"/>
        </w:rPr>
        <w:t>1. Executive Summary</w:t>
      </w:r>
    </w:p>
    <w:p>
      <w:r>
        <w:rPr>
          <w:sz w:val="22"/>
        </w:rPr>
        <w:t>2. System Architecture</w:t>
      </w:r>
    </w:p>
    <w:p>
      <w:r>
        <w:rPr>
          <w:sz w:val="22"/>
        </w:rPr>
        <w:t>3. Sentinel Layer — Modules</w:t>
      </w:r>
    </w:p>
    <w:p>
      <w:r>
        <w:rPr>
          <w:sz w:val="22"/>
        </w:rPr>
        <w:t>4. Core Personas</w:t>
      </w:r>
    </w:p>
    <w:p>
      <w:r>
        <w:rPr>
          <w:sz w:val="22"/>
        </w:rPr>
        <w:t>5. Observability &amp; Audit</w:t>
      </w:r>
    </w:p>
    <w:p>
      <w:r>
        <w:rPr>
          <w:sz w:val="22"/>
        </w:rPr>
        <w:t>6. Production Safety &amp; Enterprise Readiness</w:t>
      </w:r>
    </w:p>
    <w:p>
      <w:r>
        <w:rPr>
          <w:sz w:val="22"/>
        </w:rPr>
        <w:t>7. Data Sovereignty</w:t>
      </w:r>
    </w:p>
    <w:p>
      <w:r>
        <w:rPr>
          <w:sz w:val="22"/>
        </w:rPr>
        <w:t>8. Regulatory &amp; Compliance Alignment</w:t>
      </w:r>
    </w:p>
    <w:p>
      <w:r>
        <w:rPr>
          <w:sz w:val="22"/>
        </w:rPr>
        <w:t>9. Technology Stack</w:t>
      </w:r>
    </w:p>
    <w:p>
      <w:r>
        <w:rPr>
          <w:sz w:val="22"/>
        </w:rPr>
        <w:t>10. Getting Started</w:t>
      </w:r>
    </w:p>
    <w:p>
      <w:r>
        <w:br w:type="page"/>
      </w:r>
    </w:p>
    <w:p>
      <w:pPr>
        <w:pStyle w:val="Heading1"/>
      </w:pPr>
      <w:r>
        <w:t>1. Executive Summary</w:t>
      </w:r>
    </w:p>
    <w:tbl>
      <w:tblPr>
        <w:tblW w:type="auto" w:w="0"/>
        <w:tblLayout w:type="autofit"/>
        <w:tblLook w:firstColumn="1" w:firstRow="1" w:lastColumn="0" w:lastRow="0" w:noHBand="0" w:noVBand="1" w:val="04A0"/>
      </w:tblPr>
      <w:tblGrid>
        <w:gridCol w:w="9648"/>
      </w:tblGrid>
      <w:tr>
        <w:tc>
          <w:tcPr>
            <w:tcW w:type="dxa" w:w="9648"/>
            <w:shd w:val="clear" w:color="auto" w:fill="FEF3C7"/>
            <w:vAlign w:val="center"/>
          </w:tcPr>
          <w:p>
            <w:r>
              <w:rPr>
                <w:b/>
                <w:color w:val="1E3A8A"/>
                <w:sz w:val="20"/>
              </w:rPr>
              <w:t>April 2026 update — regulated-environment hardening</w:t>
            </w:r>
          </w:p>
          <w:p>
            <w:r>
              <w:rPr>
                <w:color w:val="1F2937"/>
                <w:sz w:val="20"/>
              </w:rPr>
              <w:t>This document has been updated to reflect the Round-1 and Round-2 staff-review remediations: HMAC-SHA256 audit chain, WORM-compatible audit backend, ed25519-signed declarative spec, strict production startup invariants, per-event-class retention policies, clock-safe per-tenant budget tracker, idempotency-aware erasure, and 255 regression tests across six audit suites (test_security, test_privacy, test_observability, test_enterprise, test_staff_review, test_staff_review_round2).</w:t>
            </w:r>
          </w:p>
        </w:tc>
      </w:tr>
    </w:tbl>
    <w:p/>
    <w:p>
      <w:pPr>
        <w:pStyle w:val="Heading2"/>
      </w:pPr>
      <w:r>
        <w:t>1.1 Thesis</w:t>
      </w:r>
    </w:p>
    <w:p>
      <w:r>
        <w:rPr>
          <w:sz w:val="22"/>
        </w:rPr>
        <w:t>Most AI agent frameworks ship a single agent with system prompts for different modes. That design fails regulated audit: the same code path that answers a question also evaluates its own answer, also decides whether to self-retrain, also holds the keys. STC separates these concerns into four architectural planes with asymmetric authority enforced by module boundaries and driven by a signed declarative spec. The result is an agent architecture that a regulator can certify and a security team can operate.</w:t>
      </w:r>
    </w:p>
    <w:p>
      <w:pPr>
        <w:pStyle w:val="Heading2"/>
      </w:pPr>
      <w:r>
        <w:t>1.2 The Three Personas + Sentinel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val="clear" w:color="auto" w:fill="E0E7FF"/>
          </w:tcPr>
          <w:p>
            <w:r>
              <w:rPr>
                <w:b/>
              </w:rPr>
              <w:t>Persona</w:t>
            </w:r>
          </w:p>
        </w:tc>
        <w:tc>
          <w:tcPr>
            <w:tcW w:type="dxa" w:w="2412"/>
            <w:shd w:val="clear" w:color="auto" w:fill="E0E7FF"/>
          </w:tcPr>
          <w:p>
            <w:r>
              <w:rPr>
                <w:b/>
              </w:rPr>
              <w:t>Plane</w:t>
            </w:r>
          </w:p>
        </w:tc>
        <w:tc>
          <w:tcPr>
            <w:tcW w:type="dxa" w:w="2412"/>
            <w:shd w:val="clear" w:color="auto" w:fill="E0E7FF"/>
          </w:tcPr>
          <w:p>
            <w:r>
              <w:rPr>
                <w:b/>
              </w:rPr>
              <w:t>Responsibility</w:t>
            </w:r>
          </w:p>
        </w:tc>
        <w:tc>
          <w:tcPr>
            <w:tcW w:type="dxa" w:w="2412"/>
            <w:shd w:val="clear" w:color="auto" w:fill="E0E7FF"/>
          </w:tcPr>
          <w:p>
            <w:r>
              <w:rPr>
                <w:b/>
              </w:rPr>
              <w:t>Cannot</w:t>
            </w:r>
          </w:p>
        </w:tc>
      </w:tr>
      <w:tr>
        <w:tc>
          <w:tcPr>
            <w:tcW w:type="dxa" w:w="2412"/>
          </w:tcPr>
          <w:p>
            <w:r>
              <w:t>Stalwart</w:t>
            </w:r>
          </w:p>
        </w:tc>
        <w:tc>
          <w:tcPr>
            <w:tcW w:type="dxa" w:w="2412"/>
          </w:tcPr>
          <w:p>
            <w:r>
              <w:t>Execution</w:t>
            </w:r>
          </w:p>
        </w:tc>
        <w:tc>
          <w:tcPr>
            <w:tcW w:type="dxa" w:w="2412"/>
          </w:tcPr>
          <w:p>
            <w:r>
              <w:t>Run the business task (classify → retrieve → reason)</w:t>
            </w:r>
          </w:p>
        </w:tc>
        <w:tc>
          <w:tcPr>
            <w:tcW w:type="dxa" w:w="2412"/>
          </w:tcPr>
          <w:p>
            <w:r>
              <w:t>Evaluate its own output</w:t>
            </w:r>
          </w:p>
        </w:tc>
      </w:tr>
      <w:tr>
        <w:tc>
          <w:tcPr>
            <w:tcW w:type="dxa" w:w="2412"/>
          </w:tcPr>
          <w:p>
            <w:r>
              <w:t>Trainer</w:t>
            </w:r>
          </w:p>
        </w:tc>
        <w:tc>
          <w:tcPr>
            <w:tcW w:type="dxa" w:w="2412"/>
          </w:tcPr>
          <w:p>
            <w:r>
              <w:t>Optimization</w:t>
            </w:r>
          </w:p>
        </w:tc>
        <w:tc>
          <w:tcPr>
            <w:tcW w:type="dxa" w:w="2412"/>
          </w:tcPr>
          <w:p>
            <w:r>
              <w:t>Observe traces, adjust prompts &amp; routing</w:t>
            </w:r>
          </w:p>
        </w:tc>
        <w:tc>
          <w:tcPr>
            <w:tcW w:type="dxa" w:w="2412"/>
          </w:tcPr>
          <w:p>
            <w:r>
              <w:t>Mutate runtime state directly</w:t>
            </w:r>
          </w:p>
        </w:tc>
      </w:tr>
      <w:tr>
        <w:tc>
          <w:tcPr>
            <w:tcW w:type="dxa" w:w="2412"/>
          </w:tcPr>
          <w:p>
            <w:r>
              <w:t>Critic</w:t>
            </w:r>
          </w:p>
        </w:tc>
        <w:tc>
          <w:tcPr>
            <w:tcW w:type="dxa" w:w="2412"/>
          </w:tcPr>
          <w:p>
            <w:r>
              <w:t>Governance</w:t>
            </w:r>
          </w:p>
        </w:tc>
        <w:tc>
          <w:tcPr>
            <w:tcW w:type="dxa" w:w="2412"/>
          </w:tcPr>
          <w:p>
            <w:r>
              <w:t>Verify every response, enforce rails, escalate</w:t>
            </w:r>
          </w:p>
        </w:tc>
        <w:tc>
          <w:tcPr>
            <w:tcW w:type="dxa" w:w="2412"/>
          </w:tcPr>
          <w:p>
            <w:r>
              <w:t>Rewrite responses</w:t>
            </w:r>
          </w:p>
        </w:tc>
      </w:tr>
      <w:tr>
        <w:tc>
          <w:tcPr>
            <w:tcW w:type="dxa" w:w="2412"/>
          </w:tcPr>
          <w:p>
            <w:r>
              <w:t>Sentinel</w:t>
            </w:r>
          </w:p>
        </w:tc>
        <w:tc>
          <w:tcPr>
            <w:tcW w:type="dxa" w:w="2412"/>
          </w:tcPr>
          <w:p>
            <w:r>
              <w:t>Infrastructure</w:t>
            </w:r>
          </w:p>
        </w:tc>
        <w:tc>
          <w:tcPr>
            <w:tcW w:type="dxa" w:w="2412"/>
          </w:tcPr>
          <w:p>
            <w:r>
              <w:t>Classify, redact, tokenize, route, audit</w:t>
            </w:r>
          </w:p>
        </w:tc>
        <w:tc>
          <w:tcPr>
            <w:tcW w:type="dxa" w:w="2412"/>
          </w:tcPr>
          <w:p>
            <w:r>
              <w:t>Run business logic</w:t>
            </w:r>
          </w:p>
        </w:tc>
      </w:tr>
    </w:tbl>
    <w:p/>
    <w:p>
      <w:pPr>
        <w:pStyle w:val="Heading2"/>
      </w:pPr>
      <w:r>
        <w:t>1.3 April 2026 Hardening Snapshot</w:t>
      </w:r>
    </w:p>
    <w:p>
      <w:r>
        <w:rPr>
          <w:sz w:val="22"/>
        </w:rPr>
        <w:t>The framework now ships with enterprise readiness posture suitable for FINRA / SEC / HIPAA / GDPR regulated environments. Highlights below; full details in sections 5, 6, 8 and 11.</w:t>
      </w:r>
    </w:p>
    <w:p>
      <w:pPr>
        <w:pStyle w:val="ListBullet"/>
      </w:pPr>
      <w:r>
        <w:t>HMAC-SHA256 hash-chained audit log (tamper-evident against adversarial write access, not just bit-rot).</w:t>
      </w:r>
    </w:p>
    <w:p>
      <w:pPr>
        <w:pStyle w:val="ListBullet"/>
      </w:pPr>
      <w:r>
        <w:t>WORM-compatible audit backend refuses erase / prune with ComplianceViolation for SEC 17a-4 deployments.</w:t>
      </w:r>
    </w:p>
    <w:p>
      <w:pPr>
        <w:pStyle w:val="ListBullet"/>
      </w:pPr>
      <w:r>
        <w:t>Ed25519 signed declarative spec verified at startup.</w:t>
      </w:r>
    </w:p>
    <w:p>
      <w:pPr>
        <w:pStyle w:val="ListBullet"/>
      </w:pPr>
      <w:r>
        <w:t>Strict production mode enforces six fail-closed invariants at astart().</w:t>
      </w:r>
    </w:p>
    <w:p>
      <w:pPr>
        <w:pStyle w:val="ListBullet"/>
      </w:pPr>
      <w:r>
        <w:t>Per-event-class retention policies (erasure receipts 6 years; chain seals forever).</w:t>
      </w:r>
    </w:p>
    <w:p>
      <w:pPr>
        <w:pStyle w:val="ListBullet"/>
      </w:pPr>
      <w:r>
        <w:t>Per-tenant rolling-bucket budget with monotonic-clock safety check.</w:t>
      </w:r>
    </w:p>
    <w:p>
      <w:pPr>
        <w:pStyle w:val="ListBullet"/>
      </w:pPr>
      <w:r>
        <w:t>Idempotency cache cleared on right-to-erasure to prevent resurfacing of erased data.</w:t>
      </w:r>
    </w:p>
    <w:p>
      <w:pPr>
        <w:pStyle w:val="ListBullet"/>
      </w:pPr>
      <w:r>
        <w:t>255 regression tests across 6 audit suites; 81.6% coverage.</w:t>
      </w:r>
    </w:p>
    <w:p>
      <w:pPr>
        <w:pStyle w:val="Heading1"/>
      </w:pPr>
      <w:r>
        <w:t>2. System Architecture</w:t>
      </w:r>
    </w:p>
    <w:p>
      <w:pPr>
        <w:pStyle w:val="Heading2"/>
      </w:pPr>
      <w:r>
        <w:t>2.1 Four Architectural Planes</w:t>
      </w:r>
    </w:p>
    <w:p>
      <w:r>
        <w:rPr>
          <w:sz w:val="22"/>
        </w:rPr>
        <w:t>The call graph between planes is constrained by module boundaries. Stalwart calls only Sentinel. Critic reads any Stalwart output but cannot call Stalwart. Trainer writes only via Sentinel and PromptRegistry. Sentinel talks only to adapter Protocols. A PR that introduces a new inter-plane arrow without audit instrumentation is a compliance regression.</w:t>
      </w:r>
    </w:p>
    <w:p>
      <w:pPr>
        <w:pStyle w:val="Heading2"/>
      </w:pPr>
      <w:r>
        <w:t>2.2 Request Flow (happy path)</w:t>
      </w:r>
    </w:p>
    <w:p>
      <w:pPr>
        <w:pStyle w:val="ListNumber"/>
      </w:pPr>
      <w:r>
        <w:t>STCSystem.aquery receives (query, tenant_id, idempotency_key).</w:t>
      </w:r>
    </w:p>
    <w:p>
      <w:pPr>
        <w:pStyle w:val="ListNumber"/>
      </w:pPr>
      <w:r>
        <w:t>Input sanitisation: type, size, Unicode normalisation, header cleaning.</w:t>
      </w:r>
    </w:p>
    <w:p>
      <w:pPr>
        <w:pStyle w:val="ListNumber"/>
      </w:pPr>
      <w:r>
        <w:t>Idempotency cache check; if hit, return cached result.</w:t>
      </w:r>
    </w:p>
    <w:p>
      <w:pPr>
        <w:pStyle w:val="ListNumber"/>
      </w:pPr>
      <w:r>
        <w:t>Shutdown flag, degradation state, tenant rate-limit, tenant budget reservation.</w:t>
      </w:r>
    </w:p>
    <w:p>
      <w:pPr>
        <w:pStyle w:val="ListNumber"/>
      </w:pPr>
      <w:r>
        <w:t>Correlation context bound (trace_id, request_id, tenant_id, persona).</w:t>
      </w:r>
    </w:p>
    <w:p>
      <w:pPr>
        <w:pStyle w:val="ListNumber"/>
      </w:pPr>
      <w:r>
        <w:t>Critic input rails run; on critical failure the query is blocked before LLM spend.</w:t>
      </w:r>
    </w:p>
    <w:p>
      <w:pPr>
        <w:pStyle w:val="ListNumber"/>
      </w:pPr>
      <w:r>
        <w:t>Stalwart: classify data tier, embed query, search vector store (tenant-filtered), redact retrieved chunks, assemble context.</w:t>
      </w:r>
    </w:p>
    <w:p>
      <w:pPr>
        <w:pStyle w:val="ListNumber"/>
      </w:pPr>
      <w:r>
        <w:t>Sentinel gateway: final PII redaction, optional surrogate tokenization, model selection per data tier, retry + circuit + timeout + bulkhead + fallback chain.</w:t>
      </w:r>
    </w:p>
    <w:p>
      <w:pPr>
        <w:pStyle w:val="ListNumber"/>
      </w:pPr>
      <w:r>
        <w:t>Critic output rails run; numerical / hallucination / scope / PII / citation / toxicity / output-injection.</w:t>
      </w:r>
    </w:p>
    <w:p>
      <w:pPr>
        <w:pStyle w:val="ListNumber"/>
      </w:pPr>
      <w:r>
        <w:t>Audit emit query_completed, metrics increment, budget settle, correlation unbind.</w:t>
      </w:r>
    </w:p>
    <w:p>
      <w:pPr>
        <w:pStyle w:val="Heading2"/>
      </w:pPr>
      <w:r>
        <w:t>2.3 Defence-in-Depth</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Layer</w:t>
            </w:r>
          </w:p>
        </w:tc>
        <w:tc>
          <w:tcPr>
            <w:tcW w:type="dxa" w:w="3216"/>
            <w:shd w:val="clear" w:color="auto" w:fill="E0E7FF"/>
          </w:tcPr>
          <w:p>
            <w:r>
              <w:rPr>
                <w:b/>
              </w:rPr>
              <w:t>Mechanism</w:t>
            </w:r>
          </w:p>
        </w:tc>
        <w:tc>
          <w:tcPr>
            <w:tcW w:type="dxa" w:w="3216"/>
            <w:shd w:val="clear" w:color="auto" w:fill="E0E7FF"/>
          </w:tcPr>
          <w:p>
            <w:r>
              <w:rPr>
                <w:b/>
              </w:rPr>
              <w:t>Implementation</w:t>
            </w:r>
          </w:p>
        </w:tc>
      </w:tr>
      <w:tr>
        <w:tc>
          <w:tcPr>
            <w:tcW w:type="dxa" w:w="3216"/>
          </w:tcPr>
          <w:p>
            <w:r>
              <w:t>1. Input rails</w:t>
            </w:r>
          </w:p>
        </w:tc>
        <w:tc>
          <w:tcPr>
            <w:tcW w:type="dxa" w:w="3216"/>
          </w:tcPr>
          <w:p>
            <w:r>
              <w:t>Injection / scope / PII-in detection</w:t>
            </w:r>
          </w:p>
        </w:tc>
        <w:tc>
          <w:tcPr>
            <w:tcW w:type="dxa" w:w="3216"/>
          </w:tcPr>
          <w:p>
            <w:r>
              <w:t>critic/validators/injection.py + scope.py + pii.py</w:t>
            </w:r>
          </w:p>
        </w:tc>
      </w:tr>
      <w:tr>
        <w:tc>
          <w:tcPr>
            <w:tcW w:type="dxa" w:w="3216"/>
          </w:tcPr>
          <w:p>
            <w:r>
              <w:t>2. Input sanitisation</w:t>
            </w:r>
          </w:p>
        </w:tc>
        <w:tc>
          <w:tcPr>
            <w:tcW w:type="dxa" w:w="3216"/>
          </w:tcPr>
          <w:p>
            <w:r>
              <w:t>Unicode, zero-width, header controls</w:t>
            </w:r>
          </w:p>
        </w:tc>
        <w:tc>
          <w:tcPr>
            <w:tcW w:type="dxa" w:w="3216"/>
          </w:tcPr>
          <w:p>
            <w:r>
              <w:t>security/sanitize.py</w:t>
            </w:r>
          </w:p>
        </w:tc>
      </w:tr>
      <w:tr>
        <w:tc>
          <w:tcPr>
            <w:tcW w:type="dxa" w:w="3216"/>
          </w:tcPr>
          <w:p>
            <w:r>
              <w:t>3. Size limits</w:t>
            </w:r>
          </w:p>
        </w:tc>
        <w:tc>
          <w:tcPr>
            <w:tcW w:type="dxa" w:w="3216"/>
          </w:tcPr>
          <w:p>
            <w:r>
              <w:t>Query, chunk, context, header, body caps</w:t>
            </w:r>
          </w:p>
        </w:tc>
        <w:tc>
          <w:tcPr>
            <w:tcW w:type="dxa" w:w="3216"/>
          </w:tcPr>
          <w:p>
            <w:r>
              <w:t>security/limits.py</w:t>
            </w:r>
          </w:p>
        </w:tc>
      </w:tr>
      <w:tr>
        <w:tc>
          <w:tcPr>
            <w:tcW w:type="dxa" w:w="3216"/>
          </w:tcPr>
          <w:p>
            <w:r>
              <w:t>4. Data tier + PII redaction</w:t>
            </w:r>
          </w:p>
        </w:tc>
        <w:tc>
          <w:tcPr>
            <w:tcW w:type="dxa" w:w="3216"/>
          </w:tcPr>
          <w:p>
            <w:r>
              <w:t>Presidio + spec-declared patterns</w:t>
            </w:r>
          </w:p>
        </w:tc>
        <w:tc>
          <w:tcPr>
            <w:tcW w:type="dxa" w:w="3216"/>
          </w:tcPr>
          <w:p>
            <w:r>
              <w:t>sentinel/classifier.py + redaction.py</w:t>
            </w:r>
          </w:p>
        </w:tc>
      </w:tr>
      <w:tr>
        <w:tc>
          <w:tcPr>
            <w:tcW w:type="dxa" w:w="3216"/>
          </w:tcPr>
          <w:p>
            <w:r>
              <w:t>5. Chunk redaction</w:t>
            </w:r>
          </w:p>
        </w:tc>
        <w:tc>
          <w:tcPr>
            <w:tcW w:type="dxa" w:w="3216"/>
          </w:tcPr>
          <w:p>
            <w:r>
              <w:t>Indirect PII defence</w:t>
            </w:r>
          </w:p>
        </w:tc>
        <w:tc>
          <w:tcPr>
            <w:tcW w:type="dxa" w:w="3216"/>
          </w:tcPr>
          <w:p>
            <w:r>
              <w:t>stalwart/agent.py::_retrieve</w:t>
            </w:r>
          </w:p>
        </w:tc>
      </w:tr>
      <w:tr>
        <w:tc>
          <w:tcPr>
            <w:tcW w:type="dxa" w:w="3216"/>
          </w:tcPr>
          <w:p>
            <w:r>
              <w:t>6. Routing policy</w:t>
            </w:r>
          </w:p>
        </w:tc>
        <w:tc>
          <w:tcPr>
            <w:tcW w:type="dxa" w:w="3216"/>
          </w:tcPr>
          <w:p>
            <w:r>
              <w:t>3-layer restricted-tier enforcement</w:t>
            </w:r>
          </w:p>
        </w:tc>
        <w:tc>
          <w:tcPr>
            <w:tcW w:type="dxa" w:w="3216"/>
          </w:tcPr>
          <w:p>
            <w:r>
              <w:t>spec/models.py + sentinel/gateway.py</w:t>
            </w:r>
          </w:p>
        </w:tc>
      </w:tr>
      <w:tr>
        <w:tc>
          <w:tcPr>
            <w:tcW w:type="dxa" w:w="3216"/>
          </w:tcPr>
          <w:p>
            <w:r>
              <w:t>7. Output rails</w:t>
            </w:r>
          </w:p>
        </w:tc>
        <w:tc>
          <w:tcPr>
            <w:tcW w:type="dxa" w:w="3216"/>
          </w:tcPr>
          <w:p>
            <w:r>
              <w:t>Hallucination, citation, output-injection</w:t>
            </w:r>
          </w:p>
        </w:tc>
        <w:tc>
          <w:tcPr>
            <w:tcW w:type="dxa" w:w="3216"/>
          </w:tcPr>
          <w:p>
            <w:r>
              <w:t>critic/validators/*.py</w:t>
            </w:r>
          </w:p>
        </w:tc>
      </w:tr>
      <w:tr>
        <w:tc>
          <w:tcPr>
            <w:tcW w:type="dxa" w:w="3216"/>
          </w:tcPr>
          <w:p>
            <w:r>
              <w:t>8. Escalation state machine</w:t>
            </w:r>
          </w:p>
        </w:tc>
        <w:tc>
          <w:tcPr>
            <w:tcW w:type="dxa" w:w="3216"/>
          </w:tcPr>
          <w:p>
            <w:r>
              <w:t>NORMAL → DEGRADED → QUARANTINE → PAUSED</w:t>
            </w:r>
          </w:p>
        </w:tc>
        <w:tc>
          <w:tcPr>
            <w:tcW w:type="dxa" w:w="3216"/>
          </w:tcPr>
          <w:p>
            <w:r>
              <w:t>resilience/degradation.py</w:t>
            </w:r>
          </w:p>
        </w:tc>
      </w:tr>
    </w:tbl>
    <w:p/>
    <w:p>
      <w:pPr>
        <w:pStyle w:val="Heading1"/>
      </w:pPr>
      <w:r>
        <w:t>3. Sentinel Layer — Modules</w:t>
      </w:r>
    </w:p>
    <w:p>
      <w:pPr>
        <w:pStyle w:val="Heading2"/>
      </w:pPr>
      <w:r>
        <w:t>3.1 Data Classifier</w:t>
      </w:r>
    </w:p>
    <w:p>
      <w:r>
        <w:rPr>
          <w:sz w:val="22"/>
        </w:rPr>
        <w:t>Presidio-based entity detection augmented with spec-declared custom patterns (account number regex, advisor code, client portfolio keywords). Every query is classified into one of public / internal / restricted before the gateway selects a model.</w:t>
      </w:r>
    </w:p>
    <w:p>
      <w:pPr>
        <w:pStyle w:val="Heading2"/>
      </w:pPr>
      <w:r>
        <w:t>3.2 PII Redactor</w:t>
      </w:r>
    </w:p>
    <w:p>
      <w:r>
        <w:rPr>
          <w:sz w:val="22"/>
        </w:rPr>
        <w:t>Bounded-quantifier regex patterns (ReDoS-safe) plus Presidio analyzer. Entities configured in the spec as MASK or BLOCK; BLOCK entities raise DataSovereigntyViolation instead of being silently passed. Runs on both user input and retrieved chunks (indirect-PII defence).</w:t>
      </w:r>
    </w:p>
    <w:p>
      <w:pPr>
        <w:pStyle w:val="Heading2"/>
      </w:pPr>
      <w:r>
        <w:t>3.3 Tokenizer + Token Store</w:t>
      </w:r>
    </w:p>
    <w:p>
      <w:r>
        <w:rPr>
          <w:sz w:val="22"/>
        </w:rPr>
        <w:t>HMAC-SHA256 surrogate tokenization. Tokens of form STC_TOK_&lt;12hex&gt; are reversible via an AES-GCM encrypted file store (mode 0o600 on POSIX, atomic O_NOFOLLOW write). Tokens carry tenant_id + created_at so right-to-erasure and retention can target them.</w:t>
      </w:r>
    </w:p>
    <w:p>
      <w:pPr>
        <w:pStyle w:val="Heading2"/>
      </w:pPr>
      <w:r>
        <w:t>3.4 Gateway + Routing</w:t>
      </w:r>
    </w:p>
    <w:p>
      <w:r>
        <w:rPr>
          <w:sz w:val="22"/>
        </w:rPr>
        <w:t>Async LLM gateway with per-downstream circuit breaker, tenacity retry with full-jitter exponential backoff, asyncio.timeout (3.11+) or wait_for shim (3.10), asyncio.Semaphore bulkhead, and declarative fallback chain. Restricted-tier routing enforced at three points: spec load, set_routing_preference, and dispatch.</w:t>
      </w:r>
    </w:p>
    <w:p>
      <w:pPr>
        <w:pStyle w:val="Heading2"/>
      </w:pPr>
      <w:r>
        <w:t>3.5 Virtual Key Manager + MCP Policy</w:t>
      </w:r>
    </w:p>
    <w:p>
      <w:r>
        <w:rPr>
          <w:sz w:val="22"/>
        </w:rPr>
        <w:t>Per-persona virtual keys with scope-bounded permissions. MCP access policy defaults to deny; spec's trusted_agents and mcp_access_policy arrays declare explicit allows.</w:t>
      </w:r>
    </w:p>
    <w:p>
      <w:pPr>
        <w:pStyle w:val="Heading1"/>
      </w:pPr>
      <w:r>
        <w:t>4. Core Personas</w:t>
      </w:r>
    </w:p>
    <w:p>
      <w:pPr>
        <w:pStyle w:val="Heading2"/>
      </w:pPr>
      <w:r>
        <w:t>4.1 Stalwart — Execution</w:t>
      </w:r>
    </w:p>
    <w:p>
      <w:r>
        <w:rPr>
          <w:sz w:val="22"/>
        </w:rPr>
        <w:t>Async RAG pipeline: classify → retrieve → assemble → reason → format. Vector search filtered by tenant_id. Chunks run through PIIRedactor before context assembly. Exception messages replaced with exception class name only to prevent PII leakage via error paths. Per-stage latency histogram (stc_stage_latency_ms).</w:t>
      </w:r>
    </w:p>
    <w:p>
      <w:pPr>
        <w:pStyle w:val="Heading2"/>
      </w:pPr>
      <w:r>
        <w:t>4.2 Trainer — Optimization</w:t>
      </w:r>
    </w:p>
    <w:p>
      <w:r>
        <w:rPr>
          <w:sz w:val="22"/>
        </w:rPr>
        <w:t>Observes traces via AuditLogger and trainer history store. RoutingController applies model-order changes via Sentinel; PromptController rotates prompts via registry. TenantBudgetTracker uses UTC calendar-day buckets (35-day ring, O(1) per op, monotonic clock sanity check). MaintenanceExecutor drives DegradationState based on cost, accuracy, and hallucination-rate triggers.</w:t>
      </w:r>
    </w:p>
    <w:p>
      <w:pPr>
        <w:pStyle w:val="Heading2"/>
      </w:pPr>
      <w:r>
        <w:t>4.3 Critic — Zero-Trust Governance</w:t>
      </w:r>
    </w:p>
    <w:p>
      <w:r>
        <w:rPr>
          <w:sz w:val="22"/>
        </w:rPr>
        <w:t>Eight built-in validators: prompt_injection_detection, numerical_accuracy, hallucination_detection, investment_advice_detection, scope_check, pii_output_scan, toxicity_check, output_injection_scan, citation_required. EscalationManager implements a four-state machine with consecutive-failure circuit breaker and cooldown. Each rail emits a rail_failed audit event on failure.</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Rail</w:t>
            </w:r>
          </w:p>
        </w:tc>
        <w:tc>
          <w:tcPr>
            <w:tcW w:type="dxa" w:w="3216"/>
            <w:shd w:val="clear" w:color="auto" w:fill="E0E7FF"/>
          </w:tcPr>
          <w:p>
            <w:r>
              <w:rPr>
                <w:b/>
              </w:rPr>
              <w:t>Severity</w:t>
            </w:r>
          </w:p>
        </w:tc>
        <w:tc>
          <w:tcPr>
            <w:tcW w:type="dxa" w:w="3216"/>
            <w:shd w:val="clear" w:color="auto" w:fill="E0E7FF"/>
          </w:tcPr>
          <w:p>
            <w:r>
              <w:rPr>
                <w:b/>
              </w:rPr>
              <w:t>Purpose</w:t>
            </w:r>
          </w:p>
        </w:tc>
      </w:tr>
      <w:tr>
        <w:tc>
          <w:tcPr>
            <w:tcW w:type="dxa" w:w="3216"/>
          </w:tcPr>
          <w:p>
            <w:r>
              <w:t>numerical_accuracy</w:t>
            </w:r>
          </w:p>
        </w:tc>
        <w:tc>
          <w:tcPr>
            <w:tcW w:type="dxa" w:w="3216"/>
          </w:tcPr>
          <w:p>
            <w:r>
              <w:t>critical</w:t>
            </w:r>
          </w:p>
        </w:tc>
        <w:tc>
          <w:tcPr>
            <w:tcW w:type="dxa" w:w="3216"/>
          </w:tcPr>
          <w:p>
            <w:r>
              <w:t>Blocks numerical claims not grounded in source</w:t>
            </w:r>
          </w:p>
        </w:tc>
      </w:tr>
      <w:tr>
        <w:tc>
          <w:tcPr>
            <w:tcW w:type="dxa" w:w="3216"/>
          </w:tcPr>
          <w:p>
            <w:r>
              <w:t>hallucination_detection</w:t>
            </w:r>
          </w:p>
        </w:tc>
        <w:tc>
          <w:tcPr>
            <w:tcW w:type="dxa" w:w="3216"/>
          </w:tcPr>
          <w:p>
            <w:r>
              <w:t>critical</w:t>
            </w:r>
          </w:p>
        </w:tc>
        <w:tc>
          <w:tcPr>
            <w:tcW w:type="dxa" w:w="3216"/>
          </w:tcPr>
          <w:p>
            <w:r>
              <w:t>Sentence-level grounding score</w:t>
            </w:r>
          </w:p>
        </w:tc>
      </w:tr>
      <w:tr>
        <w:tc>
          <w:tcPr>
            <w:tcW w:type="dxa" w:w="3216"/>
          </w:tcPr>
          <w:p>
            <w:r>
              <w:t>citation_required</w:t>
            </w:r>
          </w:p>
        </w:tc>
        <w:tc>
          <w:tcPr>
            <w:tcW w:type="dxa" w:w="3216"/>
          </w:tcPr>
          <w:p>
            <w:r>
              <w:t>high</w:t>
            </w:r>
          </w:p>
        </w:tc>
        <w:tc>
          <w:tcPr>
            <w:tcW w:type="dxa" w:w="3216"/>
          </w:tcPr>
          <w:p>
            <w:r>
              <w:t>Numerical claims must carry [Source: ...]</w:t>
            </w:r>
          </w:p>
        </w:tc>
      </w:tr>
      <w:tr>
        <w:tc>
          <w:tcPr>
            <w:tcW w:type="dxa" w:w="3216"/>
          </w:tcPr>
          <w:p>
            <w:r>
              <w:t>pii_output_scan</w:t>
            </w:r>
          </w:p>
        </w:tc>
        <w:tc>
          <w:tcPr>
            <w:tcW w:type="dxa" w:w="3216"/>
          </w:tcPr>
          <w:p>
            <w:r>
              <w:t>critical</w:t>
            </w:r>
          </w:p>
        </w:tc>
        <w:tc>
          <w:tcPr>
            <w:tcW w:type="dxa" w:w="3216"/>
          </w:tcPr>
          <w:p>
            <w:r>
              <w:t>No PII in response</w:t>
            </w:r>
          </w:p>
        </w:tc>
      </w:tr>
      <w:tr>
        <w:tc>
          <w:tcPr>
            <w:tcW w:type="dxa" w:w="3216"/>
          </w:tcPr>
          <w:p>
            <w:r>
              <w:t>investment_advice_detection</w:t>
            </w:r>
          </w:p>
        </w:tc>
        <w:tc>
          <w:tcPr>
            <w:tcW w:type="dxa" w:w="3216"/>
          </w:tcPr>
          <w:p>
            <w:r>
              <w:t>high</w:t>
            </w:r>
          </w:p>
        </w:tc>
        <w:tc>
          <w:tcPr>
            <w:tcW w:type="dxa" w:w="3216"/>
          </w:tcPr>
          <w:p>
            <w:r>
              <w:t>Blocks buy/sell/hold recommendations</w:t>
            </w:r>
          </w:p>
        </w:tc>
      </w:tr>
      <w:tr>
        <w:tc>
          <w:tcPr>
            <w:tcW w:type="dxa" w:w="3216"/>
          </w:tcPr>
          <w:p>
            <w:r>
              <w:t>scope_check</w:t>
            </w:r>
          </w:p>
        </w:tc>
        <w:tc>
          <w:tcPr>
            <w:tcW w:type="dxa" w:w="3216"/>
          </w:tcPr>
          <w:p>
            <w:r>
              <w:t>low</w:t>
            </w:r>
          </w:p>
        </w:tc>
        <w:tc>
          <w:tcPr>
            <w:tcW w:type="dxa" w:w="3216"/>
          </w:tcPr>
          <w:p>
            <w:r>
              <w:t>Warns on out-of-scope topics</w:t>
            </w:r>
          </w:p>
        </w:tc>
      </w:tr>
      <w:tr>
        <w:tc>
          <w:tcPr>
            <w:tcW w:type="dxa" w:w="3216"/>
          </w:tcPr>
          <w:p>
            <w:r>
              <w:t>toxicity_check</w:t>
            </w:r>
          </w:p>
        </w:tc>
        <w:tc>
          <w:tcPr>
            <w:tcW w:type="dxa" w:w="3216"/>
          </w:tcPr>
          <w:p>
            <w:r>
              <w:t>medium</w:t>
            </w:r>
          </w:p>
        </w:tc>
        <w:tc>
          <w:tcPr>
            <w:tcW w:type="dxa" w:w="3216"/>
          </w:tcPr>
          <w:p>
            <w:r>
              <w:t>Heuristic / NeMo-backed toxicity</w:t>
            </w:r>
          </w:p>
        </w:tc>
      </w:tr>
      <w:tr>
        <w:tc>
          <w:tcPr>
            <w:tcW w:type="dxa" w:w="3216"/>
          </w:tcPr>
          <w:p>
            <w:r>
              <w:t>prompt_injection_detection</w:t>
            </w:r>
          </w:p>
        </w:tc>
        <w:tc>
          <w:tcPr>
            <w:tcW w:type="dxa" w:w="3216"/>
          </w:tcPr>
          <w:p>
            <w:r>
              <w:t>critical</w:t>
            </w:r>
          </w:p>
        </w:tc>
        <w:tc>
          <w:tcPr>
            <w:tcW w:type="dxa" w:w="3216"/>
          </w:tcPr>
          <w:p>
            <w:r>
              <w:t>Input rail for injection patterns</w:t>
            </w:r>
          </w:p>
        </w:tc>
      </w:tr>
      <w:tr>
        <w:tc>
          <w:tcPr>
            <w:tcW w:type="dxa" w:w="3216"/>
          </w:tcPr>
          <w:p>
            <w:r>
              <w:t>output_injection_scan</w:t>
            </w:r>
          </w:p>
        </w:tc>
        <w:tc>
          <w:tcPr>
            <w:tcW w:type="dxa" w:w="3216"/>
          </w:tcPr>
          <w:p>
            <w:r>
              <w:t>critical</w:t>
            </w:r>
          </w:p>
        </w:tc>
        <w:tc>
          <w:tcPr>
            <w:tcW w:type="dxa" w:w="3216"/>
          </w:tcPr>
          <w:p>
            <w:r>
              <w:t>Output rail for reflected injection</w:t>
            </w:r>
          </w:p>
        </w:tc>
      </w:tr>
    </w:tbl>
    <w:p/>
    <w:p>
      <w:pPr>
        <w:pStyle w:val="Heading1"/>
      </w:pPr>
      <w:r>
        <w:t>5. Observability &amp; Audit</w:t>
      </w:r>
    </w:p>
    <w:p>
      <w:pPr>
        <w:pStyle w:val="Heading2"/>
      </w:pPr>
      <w:r>
        <w:t>5.1 HMAC-Chained Audit</w:t>
      </w:r>
    </w:p>
    <w:p>
      <w:r>
        <w:rPr>
          <w:sz w:val="22"/>
        </w:rPr>
        <w:t>Every AuditRecord is sealed with HMAC-SHA256 keyed by STC_AUDIT_HMAC_KEY and chained to the previous record's entry_hash. key_id is stamped on every record so rotations preserve verifiability. verify_chain accepts accept_unknown_genesis=True for post-prune verification.</w:t>
      </w:r>
    </w:p>
    <w:tbl>
      <w:tblPr>
        <w:tblW w:type="auto" w:w="0"/>
        <w:tblLayout w:type="autofit"/>
        <w:tblLook w:firstColumn="1" w:firstRow="1" w:lastColumn="0" w:lastRow="0" w:noHBand="0" w:noVBand="1" w:val="04A0"/>
      </w:tblPr>
      <w:tblGrid>
        <w:gridCol w:w="9648"/>
      </w:tblGrid>
      <w:tr>
        <w:tc>
          <w:tcPr>
            <w:tcW w:type="dxa" w:w="9648"/>
            <w:shd w:val="clear" w:color="auto" w:fill="FEE2E2"/>
            <w:vAlign w:val="center"/>
          </w:tcPr>
          <w:p>
            <w:r>
              <w:rPr>
                <w:b/>
                <w:color w:val="1E3A8A"/>
                <w:sz w:val="20"/>
              </w:rPr>
              <w:t>Why HMAC, not SHA-256</w:t>
            </w:r>
          </w:p>
          <w:p>
            <w:r>
              <w:rPr>
                <w:color w:val="1F2937"/>
                <w:sz w:val="20"/>
              </w:rPr>
              <w:t>Plain SHA-256 is a public hash. An attacker with write access but no key can truncate the log, rewrite the new first record's prev_hash to the genesis sentinel, and recompute every subsequent entry_hash. The chain would verify. HMAC requires a secret; without it, recomputation fails verification.</w:t>
            </w:r>
          </w:p>
        </w:tc>
      </w:tr>
    </w:tbl>
    <w:p/>
    <w:p>
      <w:pPr>
        <w:pStyle w:val="Heading2"/>
      </w:pPr>
      <w:r>
        <w:t>5.2 Audit Backends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val="clear" w:color="auto" w:fill="E0E7FF"/>
          </w:tcPr>
          <w:p>
            <w:r>
              <w:rPr>
                <w:b/>
              </w:rPr>
              <w:t>Backend</w:t>
            </w:r>
          </w:p>
        </w:tc>
        <w:tc>
          <w:tcPr>
            <w:tcW w:type="dxa" w:w="2412"/>
            <w:shd w:val="clear" w:color="auto" w:fill="E0E7FF"/>
          </w:tcPr>
          <w:p>
            <w:r>
              <w:rPr>
                <w:b/>
              </w:rPr>
              <w:t>Use case</w:t>
            </w:r>
          </w:p>
        </w:tc>
        <w:tc>
          <w:tcPr>
            <w:tcW w:type="dxa" w:w="2412"/>
            <w:shd w:val="clear" w:color="auto" w:fill="E0E7FF"/>
          </w:tcPr>
          <w:p>
            <w:r>
              <w:rPr>
                <w:b/>
              </w:rPr>
              <w:t>erase_tenant</w:t>
            </w:r>
          </w:p>
        </w:tc>
        <w:tc>
          <w:tcPr>
            <w:tcW w:type="dxa" w:w="2412"/>
            <w:shd w:val="clear" w:color="auto" w:fill="E0E7FF"/>
          </w:tcPr>
          <w:p>
            <w:r>
              <w:rPr>
                <w:b/>
              </w:rPr>
              <w:t>prune_before</w:t>
            </w:r>
          </w:p>
        </w:tc>
      </w:tr>
      <w:tr>
        <w:tc>
          <w:tcPr>
            <w:tcW w:type="dxa" w:w="2412"/>
          </w:tcPr>
          <w:p>
            <w:r>
              <w:t>JSONLAuditBackend</w:t>
            </w:r>
          </w:p>
        </w:tc>
        <w:tc>
          <w:tcPr>
            <w:tcW w:type="dxa" w:w="2412"/>
          </w:tcPr>
          <w:p>
            <w:r>
              <w:t>GDPR-primary deployments</w:t>
            </w:r>
          </w:p>
        </w:tc>
        <w:tc>
          <w:tcPr>
            <w:tcW w:type="dxa" w:w="2412"/>
          </w:tcPr>
          <w:p>
            <w:r>
              <w:t>Supported (rewrites chain)</w:t>
            </w:r>
          </w:p>
        </w:tc>
        <w:tc>
          <w:tcPr>
            <w:tcW w:type="dxa" w:w="2412"/>
          </w:tcPr>
          <w:p>
            <w:r>
              <w:t>Supported (writes seal)</w:t>
            </w:r>
          </w:p>
        </w:tc>
      </w:tr>
      <w:tr>
        <w:tc>
          <w:tcPr>
            <w:tcW w:type="dxa" w:w="2412"/>
          </w:tcPr>
          <w:p>
            <w:r>
              <w:t>WORMAuditBackend</w:t>
            </w:r>
          </w:p>
        </w:tc>
        <w:tc>
          <w:tcPr>
            <w:tcW w:type="dxa" w:w="2412"/>
          </w:tcPr>
          <w:p>
            <w:r>
              <w:t>SEC 17a-4 / FINRA 4511</w:t>
            </w:r>
          </w:p>
        </w:tc>
        <w:tc>
          <w:tcPr>
            <w:tcW w:type="dxa" w:w="2412"/>
          </w:tcPr>
          <w:p>
            <w:r>
              <w:t>ComplianceViolation</w:t>
            </w:r>
          </w:p>
        </w:tc>
        <w:tc>
          <w:tcPr>
            <w:tcW w:type="dxa" w:w="2412"/>
          </w:tcPr>
          <w:p>
            <w:r>
              <w:t>ComplianceViolation</w:t>
            </w:r>
          </w:p>
        </w:tc>
      </w:tr>
    </w:tbl>
    <w:p/>
    <w:p>
      <w:pPr>
        <w:pStyle w:val="Heading2"/>
      </w:pPr>
      <w:r>
        <w:t>5.3 Metrics (Prometheus)</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Metric</w:t>
            </w:r>
          </w:p>
        </w:tc>
        <w:tc>
          <w:tcPr>
            <w:tcW w:type="dxa" w:w="3216"/>
            <w:shd w:val="clear" w:color="auto" w:fill="E0E7FF"/>
          </w:tcPr>
          <w:p>
            <w:r>
              <w:rPr>
                <w:b/>
              </w:rPr>
              <w:t>Type</w:t>
            </w:r>
          </w:p>
        </w:tc>
        <w:tc>
          <w:tcPr>
            <w:tcW w:type="dxa" w:w="3216"/>
            <w:shd w:val="clear" w:color="auto" w:fill="E0E7FF"/>
          </w:tcPr>
          <w:p>
            <w:r>
              <w:rPr>
                <w:b/>
              </w:rPr>
              <w:t>Labels</w:t>
            </w:r>
          </w:p>
        </w:tc>
      </w:tr>
      <w:tr>
        <w:tc>
          <w:tcPr>
            <w:tcW w:type="dxa" w:w="3216"/>
          </w:tcPr>
          <w:p>
            <w:r>
              <w:t>stc_queries_total</w:t>
            </w:r>
          </w:p>
        </w:tc>
        <w:tc>
          <w:tcPr>
            <w:tcW w:type="dxa" w:w="3216"/>
          </w:tcPr>
          <w:p>
            <w:r>
              <w:t>counter</w:t>
            </w:r>
          </w:p>
        </w:tc>
        <w:tc>
          <w:tcPr>
            <w:tcW w:type="dxa" w:w="3216"/>
          </w:tcPr>
          <w:p>
            <w:r>
              <w:t>persona, tenant, action</w:t>
            </w:r>
          </w:p>
        </w:tc>
      </w:tr>
      <w:tr>
        <w:tc>
          <w:tcPr>
            <w:tcW w:type="dxa" w:w="3216"/>
          </w:tcPr>
          <w:p>
            <w:r>
              <w:t>stc_latency_ms</w:t>
            </w:r>
          </w:p>
        </w:tc>
        <w:tc>
          <w:tcPr>
            <w:tcW w:type="dxa" w:w="3216"/>
          </w:tcPr>
          <w:p>
            <w:r>
              <w:t>histogram</w:t>
            </w:r>
          </w:p>
        </w:tc>
        <w:tc>
          <w:tcPr>
            <w:tcW w:type="dxa" w:w="3216"/>
          </w:tcPr>
          <w:p>
            <w:r>
              <w:t>persona, stage</w:t>
            </w:r>
          </w:p>
        </w:tc>
      </w:tr>
      <w:tr>
        <w:tc>
          <w:tcPr>
            <w:tcW w:type="dxa" w:w="3216"/>
          </w:tcPr>
          <w:p>
            <w:r>
              <w:t>stc_stage_latency_ms</w:t>
            </w:r>
          </w:p>
        </w:tc>
        <w:tc>
          <w:tcPr>
            <w:tcW w:type="dxa" w:w="3216"/>
          </w:tcPr>
          <w:p>
            <w:r>
              <w:t>histogram</w:t>
            </w:r>
          </w:p>
        </w:tc>
        <w:tc>
          <w:tcPr>
            <w:tcW w:type="dxa" w:w="3216"/>
          </w:tcPr>
          <w:p>
            <w:r>
              <w:t>stage</w:t>
            </w:r>
          </w:p>
        </w:tc>
      </w:tr>
      <w:tr>
        <w:tc>
          <w:tcPr>
            <w:tcW w:type="dxa" w:w="3216"/>
          </w:tcPr>
          <w:p>
            <w:r>
              <w:t>stc_cost_usd_total</w:t>
            </w:r>
          </w:p>
        </w:tc>
        <w:tc>
          <w:tcPr>
            <w:tcW w:type="dxa" w:w="3216"/>
          </w:tcPr>
          <w:p>
            <w:r>
              <w:t>counter</w:t>
            </w:r>
          </w:p>
        </w:tc>
        <w:tc>
          <w:tcPr>
            <w:tcW w:type="dxa" w:w="3216"/>
          </w:tcPr>
          <w:p>
            <w:r>
              <w:t>model, tenant</w:t>
            </w:r>
          </w:p>
        </w:tc>
      </w:tr>
      <w:tr>
        <w:tc>
          <w:tcPr>
            <w:tcW w:type="dxa" w:w="3216"/>
          </w:tcPr>
          <w:p>
            <w:r>
              <w:t>stc_guardrail_failures_total</w:t>
            </w:r>
          </w:p>
        </w:tc>
        <w:tc>
          <w:tcPr>
            <w:tcW w:type="dxa" w:w="3216"/>
          </w:tcPr>
          <w:p>
            <w:r>
              <w:t>counter</w:t>
            </w:r>
          </w:p>
        </w:tc>
        <w:tc>
          <w:tcPr>
            <w:tcW w:type="dxa" w:w="3216"/>
          </w:tcPr>
          <w:p>
            <w:r>
              <w:t>rail, severity</w:t>
            </w:r>
          </w:p>
        </w:tc>
      </w:tr>
      <w:tr>
        <w:tc>
          <w:tcPr>
            <w:tcW w:type="dxa" w:w="3216"/>
          </w:tcPr>
          <w:p>
            <w:r>
              <w:t>stc_governance_events_total</w:t>
            </w:r>
          </w:p>
        </w:tc>
        <w:tc>
          <w:tcPr>
            <w:tcW w:type="dxa" w:w="3216"/>
          </w:tcPr>
          <w:p>
            <w:r>
              <w:t>counter</w:t>
            </w:r>
          </w:p>
        </w:tc>
        <w:tc>
          <w:tcPr>
            <w:tcW w:type="dxa" w:w="3216"/>
          </w:tcPr>
          <w:p>
            <w:r>
              <w:t>event_type</w:t>
            </w:r>
          </w:p>
        </w:tc>
      </w:tr>
      <w:tr>
        <w:tc>
          <w:tcPr>
            <w:tcW w:type="dxa" w:w="3216"/>
          </w:tcPr>
          <w:p>
            <w:r>
              <w:t>stc_tenant_budget_usd</w:t>
            </w:r>
          </w:p>
        </w:tc>
        <w:tc>
          <w:tcPr>
            <w:tcW w:type="dxa" w:w="3216"/>
          </w:tcPr>
          <w:p>
            <w:r>
              <w:t>gauge</w:t>
            </w:r>
          </w:p>
        </w:tc>
        <w:tc>
          <w:tcPr>
            <w:tcW w:type="dxa" w:w="3216"/>
          </w:tcPr>
          <w:p>
            <w:r>
              <w:t>tenant, window</w:t>
            </w:r>
          </w:p>
        </w:tc>
      </w:tr>
      <w:tr>
        <w:tc>
          <w:tcPr>
            <w:tcW w:type="dxa" w:w="3216"/>
          </w:tcPr>
          <w:p>
            <w:r>
              <w:t>stc_tenant_budget_rejections_total</w:t>
            </w:r>
          </w:p>
        </w:tc>
        <w:tc>
          <w:tcPr>
            <w:tcW w:type="dxa" w:w="3216"/>
          </w:tcPr>
          <w:p>
            <w:r>
              <w:t>counter</w:t>
            </w:r>
          </w:p>
        </w:tc>
        <w:tc>
          <w:tcPr>
            <w:tcW w:type="dxa" w:w="3216"/>
          </w:tcPr>
          <w:p>
            <w:r>
              <w:t>tenant, window</w:t>
            </w:r>
          </w:p>
        </w:tc>
      </w:tr>
      <w:tr>
        <w:tc>
          <w:tcPr>
            <w:tcW w:type="dxa" w:w="3216"/>
          </w:tcPr>
          <w:p>
            <w:r>
              <w:t>stc_circuit_breaker_state</w:t>
            </w:r>
          </w:p>
        </w:tc>
        <w:tc>
          <w:tcPr>
            <w:tcW w:type="dxa" w:w="3216"/>
          </w:tcPr>
          <w:p>
            <w:r>
              <w:t>gauge</w:t>
            </w:r>
          </w:p>
        </w:tc>
        <w:tc>
          <w:tcPr>
            <w:tcW w:type="dxa" w:w="3216"/>
          </w:tcPr>
          <w:p>
            <w:r>
              <w:t>downstream</w:t>
            </w:r>
          </w:p>
        </w:tc>
      </w:tr>
      <w:tr>
        <w:tc>
          <w:tcPr>
            <w:tcW w:type="dxa" w:w="3216"/>
          </w:tcPr>
          <w:p>
            <w:r>
              <w:t>stc_escalation_level</w:t>
            </w:r>
          </w:p>
        </w:tc>
        <w:tc>
          <w:tcPr>
            <w:tcW w:type="dxa" w:w="3216"/>
          </w:tcPr>
          <w:p>
            <w:r>
              <w:t>gauge</w:t>
            </w:r>
          </w:p>
        </w:tc>
        <w:tc>
          <w:tcPr>
            <w:tcW w:type="dxa" w:w="3216"/>
          </w:tcPr>
          <w:p>
            <w:r>
              <w:t>—</w:t>
            </w:r>
          </w:p>
        </w:tc>
      </w:tr>
      <w:tr>
        <w:tc>
          <w:tcPr>
            <w:tcW w:type="dxa" w:w="3216"/>
          </w:tcPr>
          <w:p>
            <w:r>
              <w:t>stc_redaction_events_total</w:t>
            </w:r>
          </w:p>
        </w:tc>
        <w:tc>
          <w:tcPr>
            <w:tcW w:type="dxa" w:w="3216"/>
          </w:tcPr>
          <w:p>
            <w:r>
              <w:t>counter</w:t>
            </w:r>
          </w:p>
        </w:tc>
        <w:tc>
          <w:tcPr>
            <w:tcW w:type="dxa" w:w="3216"/>
          </w:tcPr>
          <w:p>
            <w:r>
              <w:t>entity_type</w:t>
            </w:r>
          </w:p>
        </w:tc>
      </w:tr>
      <w:tr>
        <w:tc>
          <w:tcPr>
            <w:tcW w:type="dxa" w:w="3216"/>
          </w:tcPr>
          <w:p>
            <w:r>
              <w:t>stc_boundary_crossings_total</w:t>
            </w:r>
          </w:p>
        </w:tc>
        <w:tc>
          <w:tcPr>
            <w:tcW w:type="dxa" w:w="3216"/>
          </w:tcPr>
          <w:p>
            <w:r>
              <w:t>counter</w:t>
            </w:r>
          </w:p>
        </w:tc>
        <w:tc>
          <w:tcPr>
            <w:tcW w:type="dxa" w:w="3216"/>
          </w:tcPr>
          <w:p>
            <w:r>
              <w:t>from_tier, to_model</w:t>
            </w:r>
          </w:p>
        </w:tc>
      </w:tr>
      <w:tr>
        <w:tc>
          <w:tcPr>
            <w:tcW w:type="dxa" w:w="3216"/>
          </w:tcPr>
          <w:p>
            <w:r>
              <w:t>stc_bulkhead_rejections_total</w:t>
            </w:r>
          </w:p>
        </w:tc>
        <w:tc>
          <w:tcPr>
            <w:tcW w:type="dxa" w:w="3216"/>
          </w:tcPr>
          <w:p>
            <w:r>
              <w:t>counter</w:t>
            </w:r>
          </w:p>
        </w:tc>
        <w:tc>
          <w:tcPr>
            <w:tcW w:type="dxa" w:w="3216"/>
          </w:tcPr>
          <w:p>
            <w:r>
              <w:t>bulkhead</w:t>
            </w:r>
          </w:p>
        </w:tc>
      </w:tr>
      <w:tr>
        <w:tc>
          <w:tcPr>
            <w:tcW w:type="dxa" w:w="3216"/>
          </w:tcPr>
          <w:p>
            <w:r>
              <w:t>stc_retry_attempts_total</w:t>
            </w:r>
          </w:p>
        </w:tc>
        <w:tc>
          <w:tcPr>
            <w:tcW w:type="dxa" w:w="3216"/>
          </w:tcPr>
          <w:p>
            <w:r>
              <w:t>counter</w:t>
            </w:r>
          </w:p>
        </w:tc>
        <w:tc>
          <w:tcPr>
            <w:tcW w:type="dxa" w:w="3216"/>
          </w:tcPr>
          <w:p>
            <w:r>
              <w:t>downstream, outcome</w:t>
            </w:r>
          </w:p>
        </w:tc>
      </w:tr>
      <w:tr>
        <w:tc>
          <w:tcPr>
            <w:tcW w:type="dxa" w:w="3216"/>
          </w:tcPr>
          <w:p>
            <w:r>
              <w:t>stc_adapter_healthcheck</w:t>
            </w:r>
          </w:p>
        </w:tc>
        <w:tc>
          <w:tcPr>
            <w:tcW w:type="dxa" w:w="3216"/>
          </w:tcPr>
          <w:p>
            <w:r>
              <w:t>gauge</w:t>
            </w:r>
          </w:p>
        </w:tc>
        <w:tc>
          <w:tcPr>
            <w:tcW w:type="dxa" w:w="3216"/>
          </w:tcPr>
          <w:p>
            <w:r>
              <w:t>adapter</w:t>
            </w:r>
          </w:p>
        </w:tc>
      </w:tr>
      <w:tr>
        <w:tc>
          <w:tcPr>
            <w:tcW w:type="dxa" w:w="3216"/>
          </w:tcPr>
          <w:p>
            <w:r>
              <w:t>stc_inflight_requests</w:t>
            </w:r>
          </w:p>
        </w:tc>
        <w:tc>
          <w:tcPr>
            <w:tcW w:type="dxa" w:w="3216"/>
          </w:tcPr>
          <w:p>
            <w:r>
              <w:t>gauge</w:t>
            </w:r>
          </w:p>
        </w:tc>
        <w:tc>
          <w:tcPr>
            <w:tcW w:type="dxa" w:w="3216"/>
          </w:tcPr>
          <w:p>
            <w:r>
              <w:t>—</w:t>
            </w:r>
          </w:p>
        </w:tc>
      </w:tr>
      <w:tr>
        <w:tc>
          <w:tcPr>
            <w:tcW w:type="dxa" w:w="3216"/>
          </w:tcPr>
          <w:p>
            <w:r>
              <w:t>stc_system_info</w:t>
            </w:r>
          </w:p>
        </w:tc>
        <w:tc>
          <w:tcPr>
            <w:tcW w:type="dxa" w:w="3216"/>
          </w:tcPr>
          <w:p>
            <w:r>
              <w:t>gauge</w:t>
            </w:r>
          </w:p>
        </w:tc>
        <w:tc>
          <w:tcPr>
            <w:tcW w:type="dxa" w:w="3216"/>
          </w:tcPr>
          <w:p>
            <w:r>
              <w:t>service_version, spec_version, env</w:t>
            </w:r>
          </w:p>
        </w:tc>
      </w:tr>
    </w:tbl>
    <w:p/>
    <w:p>
      <w:pPr>
        <w:pStyle w:val="Heading2"/>
      </w:pPr>
      <w:r>
        <w:t>5.4 Correlation via ContextVar</w:t>
      </w:r>
    </w:p>
    <w:p>
      <w:r>
        <w:rPr>
          <w:sz w:val="22"/>
        </w:rPr>
        <w:t>trace_id, request_id, tenant_id, persona, prompt_version flow through contextvars.ContextVar instances. Every structured log line and every OpenTelemetry span reads from the same snapshot, so log ↔ trace ↔ audit pivots work end-to-end without threading values through every function signature.</w:t>
      </w:r>
    </w:p>
    <w:p>
      <w:pPr>
        <w:pStyle w:val="Heading2"/>
      </w:pPr>
      <w:r>
        <w:t>5.5 Governance CLI</w:t>
      </w:r>
    </w:p>
    <w:p>
      <w:r>
        <w:rPr>
          <w:sz w:val="22"/>
        </w:rPr>
        <w:t>The stc-governance CLI exposes four operator commands: verify-chain, dsar, erase (requires --yes), retention. Installed as a pyproject entry point for runbooks and scheduled jobs.</w:t>
      </w:r>
    </w:p>
    <w:p>
      <w:pPr>
        <w:pStyle w:val="Heading1"/>
      </w:pPr>
      <w:r>
        <w:t>6. Production Safety &amp; Enterprise Readiness</w:t>
      </w:r>
    </w:p>
    <w:p>
      <w:pPr>
        <w:pStyle w:val="Heading2"/>
      </w:pPr>
      <w:r>
        <w:t>6.1 Strict Production Mode Invariants</w:t>
      </w:r>
    </w:p>
    <w:p>
      <w:r>
        <w:rPr>
          <w:sz w:val="22"/>
        </w:rPr>
        <w:t>STC_ENV=prod enforces six fail-closed checks at astart(). A missing or wrong value raises STCError; the Kubernetes readiness probe fails and the pod never enters the pool.</w:t>
      </w:r>
    </w:p>
    <w:p>
      <w:pPr>
        <w:pStyle w:val="ListNumber"/>
      </w:pPr>
      <w:r>
        <w:t>STC_AUDIT_HMAC_KEY is set (no ephemeral audit key).</w:t>
      </w:r>
    </w:p>
    <w:p>
      <w:pPr>
        <w:pStyle w:val="ListNumber"/>
      </w:pPr>
      <w:r>
        <w:t>STC_TOKENIZATION_STRICT=1 (missing tokenization key fails closed).</w:t>
      </w:r>
    </w:p>
    <w:p>
      <w:pPr>
        <w:pStyle w:val="ListNumber"/>
      </w:pPr>
      <w:r>
        <w:t>STC_LOG_CONTENT=false (no request bodies in logs).</w:t>
      </w:r>
    </w:p>
    <w:p>
      <w:pPr>
        <w:pStyle w:val="ListNumber"/>
      </w:pPr>
      <w:r>
        <w:t>STC_LLM_ADAPTER != "mock" (no accidental mock LLM in prod).</w:t>
      </w:r>
    </w:p>
    <w:p>
      <w:pPr>
        <w:pStyle w:val="ListNumber"/>
      </w:pPr>
      <w:r>
        <w:t>STC_AUDIT_BACKEND=worm (WORM-shaped audit backend).</w:t>
      </w:r>
    </w:p>
    <w:p>
      <w:pPr>
        <w:pStyle w:val="ListNumber"/>
      </w:pPr>
      <w:r>
        <w:t>Ed25519 spec signature verifies against STC_SPEC_PUBLIC_KEY.</w:t>
      </w:r>
    </w:p>
    <w:p>
      <w:pPr>
        <w:pStyle w:val="Heading2"/>
      </w:pPr>
      <w:r>
        <w:t>6.2 Per-Tenant Budget</w:t>
      </w:r>
    </w:p>
    <w:p>
      <w:r>
        <w:rPr>
          <w:sz w:val="22"/>
        </w:rPr>
        <w:t>TenantBudgetTracker aggregates costs into UTC calendar-day buckets (35-day ring). reserve() is atomic with enforce() to close the TOCTOU race where concurrent requests both pass a plain enforce+record_cost. Monotonic clock cross-check emits a warning on backward jumps. Refunds on crash and input-rail block paths so tenants are never billed for failed requests.</w:t>
      </w:r>
    </w:p>
    <w:p>
      <w:pPr>
        <w:pStyle w:val="Heading2"/>
      </w:pPr>
      <w:r>
        <w:t>6.3 Rate Limit + Idempotency</w:t>
      </w:r>
    </w:p>
    <w:p>
      <w:r>
        <w:rPr>
          <w:sz w:val="22"/>
        </w:rPr>
        <w:t>TenantRateLimiter is a per-tenant token bucket bounded by max_tenants (LRU eviction) to prevent memory blow-up at scale. IdempotencyCache is LRU + TTL keyed by (tenant_id, idempotency_key) so retries return cached QueryResult without re-charging the tenant or emitting duplicate audits. Both cleared on right-to-erasure.</w:t>
      </w:r>
    </w:p>
    <w:p>
      <w:pPr>
        <w:pStyle w:val="Heading2"/>
      </w:pPr>
      <w:r>
        <w:t>6.4 Graceful Shutdown</w:t>
      </w:r>
    </w:p>
    <w:p>
      <w:r>
        <w:rPr>
          <w:sz w:val="22"/>
        </w:rPr>
        <w:t>SIGTERM triggers runner.shutdown(drain_timeout=30). The _stopping flag rejects new requests. InflightTracker waits for pending queries to finish. Adapters close via aclose() in dependency order. Audit closes last. Kubernetes terminationGracePeriodSeconds must be ≥ 35s.</w:t>
      </w:r>
    </w:p>
    <w:p>
      <w:pPr>
        <w:pStyle w:val="Heading2"/>
      </w:pPr>
      <w:r>
        <w:t>6.5 Supply Chain</w:t>
      </w:r>
    </w:p>
    <w:p>
      <w:r>
        <w:rPr>
          <w:sz w:val="22"/>
        </w:rPr>
        <w:t>CI pipeline includes pip-audit CVE scan, CycloneDX SBOM artifact, and regex-based secret scan (AWS keys, OpenAI keys, Slack tokens, private keys). New top-level dependencies require review.</w:t>
      </w:r>
    </w:p>
    <w:p>
      <w:pPr>
        <w:pStyle w:val="Heading1"/>
      </w:pPr>
      <w:r>
        <w:t>7. Data Sovereignty</w:t>
      </w:r>
    </w:p>
    <w:p>
      <w:pPr>
        <w:pStyle w:val="Heading2"/>
      </w:pPr>
      <w:r>
        <w:t>7.1 Tiered Data Classification</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E0E7FF"/>
          </w:tcPr>
          <w:p>
            <w:r>
              <w:rPr>
                <w:b/>
              </w:rPr>
              <w:t>Tier</w:t>
            </w:r>
          </w:p>
        </w:tc>
        <w:tc>
          <w:tcPr>
            <w:tcW w:type="dxa" w:w="3216"/>
            <w:shd w:val="clear" w:color="auto" w:fill="E0E7FF"/>
          </w:tcPr>
          <w:p>
            <w:r>
              <w:rPr>
                <w:b/>
              </w:rPr>
              <w:t>Criteria</w:t>
            </w:r>
          </w:p>
        </w:tc>
        <w:tc>
          <w:tcPr>
            <w:tcW w:type="dxa" w:w="3216"/>
            <w:shd w:val="clear" w:color="auto" w:fill="E0E7FF"/>
          </w:tcPr>
          <w:p>
            <w:r>
              <w:rPr>
                <w:b/>
              </w:rPr>
              <w:t>Allowed models (example)</w:t>
            </w:r>
          </w:p>
        </w:tc>
      </w:tr>
      <w:tr>
        <w:tc>
          <w:tcPr>
            <w:tcW w:type="dxa" w:w="3216"/>
          </w:tcPr>
          <w:p>
            <w:r>
              <w:t>public</w:t>
            </w:r>
          </w:p>
        </w:tc>
        <w:tc>
          <w:tcPr>
            <w:tcW w:type="dxa" w:w="3216"/>
          </w:tcPr>
          <w:p>
            <w:r>
              <w:t>No sensitive data</w:t>
            </w:r>
          </w:p>
        </w:tc>
        <w:tc>
          <w:tcPr>
            <w:tcW w:type="dxa" w:w="3216"/>
          </w:tcPr>
          <w:p>
            <w:r>
              <w:t>cloud + VPC + local</w:t>
            </w:r>
          </w:p>
        </w:tc>
      </w:tr>
      <w:tr>
        <w:tc>
          <w:tcPr>
            <w:tcW w:type="dxa" w:w="3216"/>
          </w:tcPr>
          <w:p>
            <w:r>
              <w:t>internal</w:t>
            </w:r>
          </w:p>
        </w:tc>
        <w:tc>
          <w:tcPr>
            <w:tcW w:type="dxa" w:w="3216"/>
          </w:tcPr>
          <w:p>
            <w:r>
              <w:t>PII but not high-risk</w:t>
            </w:r>
          </w:p>
        </w:tc>
        <w:tc>
          <w:tcPr>
            <w:tcW w:type="dxa" w:w="3216"/>
          </w:tcPr>
          <w:p>
            <w:r>
              <w:t>VPC + local</w:t>
            </w:r>
          </w:p>
        </w:tc>
      </w:tr>
      <w:tr>
        <w:tc>
          <w:tcPr>
            <w:tcW w:type="dxa" w:w="3216"/>
          </w:tcPr>
          <w:p>
            <w:r>
              <w:t>restricted</w:t>
            </w:r>
          </w:p>
        </w:tc>
        <w:tc>
          <w:tcPr>
            <w:tcW w:type="dxa" w:w="3216"/>
          </w:tcPr>
          <w:p>
            <w:r>
              <w:t>Credit card / SSN / bank / custom</w:t>
            </w:r>
          </w:p>
        </w:tc>
        <w:tc>
          <w:tcPr>
            <w:tcW w:type="dxa" w:w="3216"/>
          </w:tcPr>
          <w:p>
            <w:r>
              <w:t>local only (Ollama / vLLM / Bedrock-VPC)</w:t>
            </w:r>
          </w:p>
        </w:tc>
      </w:tr>
    </w:tbl>
    <w:p/>
    <w:p>
      <w:pPr>
        <w:pStyle w:val="Heading2"/>
      </w:pPr>
      <w:r>
        <w:t>7.2 Three-Layer Enforcement</w:t>
      </w:r>
    </w:p>
    <w:p>
      <w:pPr>
        <w:pStyle w:val="ListNumber"/>
      </w:pPr>
      <w:r>
        <w:t>Spec load: routing_policy.restricted must contain only local models (validated in spec/models.py).</w:t>
      </w:r>
    </w:p>
    <w:p>
      <w:pPr>
        <w:pStyle w:val="ListNumber"/>
      </w:pPr>
      <w:r>
        <w:t>Runtime mutation: set_routing_preference refuses cloud models in the restricted tier.</w:t>
      </w:r>
    </w:p>
    <w:p>
      <w:pPr>
        <w:pStyle w:val="ListNumber"/>
      </w:pPr>
      <w:r>
        <w:t>Dispatch: acompletion re-checks and raises DataSovereigntyViolation if any non-local model appears in the restricted candidate list.</w:t>
      </w:r>
    </w:p>
    <w:p>
      <w:pPr>
        <w:pStyle w:val="Heading2"/>
      </w:pPr>
      <w:r>
        <w:t>7.3 Surrogate Tokenization</w:t>
      </w:r>
    </w:p>
    <w:p>
      <w:r>
        <w:rPr>
          <w:sz w:val="22"/>
        </w:rPr>
        <w:t>For restricted-tier data that must pass through cloud models (when explicitly declared), HMAC-keyed surrogate tokens replace sensitive values. The response is detokenized in-process; tokens carry tenant_id and created_at for erasure and retention.</w:t>
      </w:r>
    </w:p>
    <w:p>
      <w:pPr>
        <w:pStyle w:val="Heading1"/>
      </w:pPr>
      <w:r>
        <w:t>8. Regulatory &amp; Compliance Alignment</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E0E7FF"/>
          </w:tcPr>
          <w:p>
            <w:r>
              <w:rPr>
                <w:b/>
              </w:rPr>
              <w:t>Regulation / Framework</w:t>
            </w:r>
          </w:p>
        </w:tc>
        <w:tc>
          <w:tcPr>
            <w:tcW w:type="dxa" w:w="4824"/>
            <w:shd w:val="clear" w:color="auto" w:fill="E0E7FF"/>
          </w:tcPr>
          <w:p>
            <w:r>
              <w:rPr>
                <w:b/>
              </w:rPr>
              <w:t>Implementation</w:t>
            </w:r>
          </w:p>
        </w:tc>
      </w:tr>
      <w:tr>
        <w:tc>
          <w:tcPr>
            <w:tcW w:type="dxa" w:w="4824"/>
          </w:tcPr>
          <w:p>
            <w:r>
              <w:t>SEC 17a-4(f) / FINRA 4511</w:t>
            </w:r>
          </w:p>
        </w:tc>
        <w:tc>
          <w:tcPr>
            <w:tcW w:type="dxa" w:w="4824"/>
          </w:tcPr>
          <w:p>
            <w:r>
              <w:t>WORMAuditBackend + 6-year audit retention defaults</w:t>
            </w:r>
          </w:p>
        </w:tc>
      </w:tr>
      <w:tr>
        <w:tc>
          <w:tcPr>
            <w:tcW w:type="dxa" w:w="4824"/>
          </w:tcPr>
          <w:p>
            <w:r>
              <w:t>GDPR Art. 5(1)(c) data minimisation</w:t>
            </w:r>
          </w:p>
        </w:tc>
        <w:tc>
          <w:tcPr>
            <w:tcW w:type="dxa" w:w="4824"/>
          </w:tcPr>
          <w:p>
            <w:r>
              <w:t>record_from_trace filters user content; Notifier strips PII</w:t>
            </w:r>
          </w:p>
        </w:tc>
      </w:tr>
      <w:tr>
        <w:tc>
          <w:tcPr>
            <w:tcW w:type="dxa" w:w="4824"/>
          </w:tcPr>
          <w:p>
            <w:r>
              <w:t>GDPR Art. 5(1)(e) storage limitation</w:t>
            </w:r>
          </w:p>
        </w:tc>
        <w:tc>
          <w:tcPr>
            <w:tcW w:type="dxa" w:w="4824"/>
          </w:tcPr>
          <w:p>
            <w:r>
              <w:t>apply_retention per-event-class</w:t>
            </w:r>
          </w:p>
        </w:tc>
      </w:tr>
      <w:tr>
        <w:tc>
          <w:tcPr>
            <w:tcW w:type="dxa" w:w="4824"/>
          </w:tcPr>
          <w:p>
            <w:r>
              <w:t>GDPR Art. 15 right of access</w:t>
            </w:r>
          </w:p>
        </w:tc>
        <w:tc>
          <w:tcPr>
            <w:tcW w:type="dxa" w:w="4824"/>
          </w:tcPr>
          <w:p>
            <w:r>
              <w:t>export_tenant_records → DSAR record</w:t>
            </w:r>
          </w:p>
        </w:tc>
      </w:tr>
      <w:tr>
        <w:tc>
          <w:tcPr>
            <w:tcW w:type="dxa" w:w="4824"/>
          </w:tcPr>
          <w:p>
            <w:r>
              <w:t>GDPR Art. 17 right to erasure</w:t>
            </w:r>
          </w:p>
        </w:tc>
        <w:tc>
          <w:tcPr>
            <w:tcW w:type="dxa" w:w="4824"/>
          </w:tcPr>
          <w:p>
            <w:r>
              <w:t>erase_tenant across audit / history / vector / tokens / idempotency / budget / RL</w:t>
            </w:r>
          </w:p>
        </w:tc>
      </w:tr>
      <w:tr>
        <w:tc>
          <w:tcPr>
            <w:tcW w:type="dxa" w:w="4824"/>
          </w:tcPr>
          <w:p>
            <w:r>
              <w:t>GDPR Art. 30 records of processing</w:t>
            </w:r>
          </w:p>
        </w:tc>
        <w:tc>
          <w:tcPr>
            <w:tcW w:type="dxa" w:w="4824"/>
          </w:tcPr>
          <w:p>
            <w:r>
              <w:t>26-event AuditEvent catalogue + HMAC chain</w:t>
            </w:r>
          </w:p>
        </w:tc>
      </w:tr>
      <w:tr>
        <w:tc>
          <w:tcPr>
            <w:tcW w:type="dxa" w:w="4824"/>
          </w:tcPr>
          <w:p>
            <w:r>
              <w:t>HIPAA §164.312(b) audit controls</w:t>
            </w:r>
          </w:p>
        </w:tc>
        <w:tc>
          <w:tcPr>
            <w:tcW w:type="dxa" w:w="4824"/>
          </w:tcPr>
          <w:p>
            <w:r>
              <w:t>Append-only HMAC-chained log</w:t>
            </w:r>
          </w:p>
        </w:tc>
      </w:tr>
      <w:tr>
        <w:tc>
          <w:tcPr>
            <w:tcW w:type="dxa" w:w="4824"/>
          </w:tcPr>
          <w:p>
            <w:r>
              <w:t>HIPAA §164.312(c) integrity</w:t>
            </w:r>
          </w:p>
        </w:tc>
        <w:tc>
          <w:tcPr>
            <w:tcW w:type="dxa" w:w="4824"/>
          </w:tcPr>
          <w:p>
            <w:r>
              <w:t>verify_chain detects tampering</w:t>
            </w:r>
          </w:p>
        </w:tc>
      </w:tr>
      <w:tr>
        <w:tc>
          <w:tcPr>
            <w:tcW w:type="dxa" w:w="4824"/>
          </w:tcPr>
          <w:p>
            <w:r>
              <w:t>SOC 2 CC7.2 / CC7.3 logging</w:t>
            </w:r>
          </w:p>
        </w:tc>
        <w:tc>
          <w:tcPr>
            <w:tcW w:type="dxa" w:w="4824"/>
          </w:tcPr>
          <w:p>
            <w:r>
              <w:t>Exhaustive audit + governance metrics</w:t>
            </w:r>
          </w:p>
        </w:tc>
      </w:tr>
      <w:tr>
        <w:tc>
          <w:tcPr>
            <w:tcW w:type="dxa" w:w="4824"/>
          </w:tcPr>
          <w:p>
            <w:r>
              <w:t>SOC 2 CC8.1 change management</w:t>
            </w:r>
          </w:p>
        </w:tc>
        <w:tc>
          <w:tcPr>
            <w:tcW w:type="dxa" w:w="4824"/>
          </w:tcPr>
          <w:p>
            <w:r>
              <w:t>prompt_registered + routing_updated audit events + signed spec</w:t>
            </w:r>
          </w:p>
        </w:tc>
      </w:tr>
      <w:tr>
        <w:tc>
          <w:tcPr>
            <w:tcW w:type="dxa" w:w="4824"/>
          </w:tcPr>
          <w:p>
            <w:r>
              <w:t>AIUC-1 A001–A007</w:t>
            </w:r>
          </w:p>
        </w:tc>
        <w:tc>
          <w:tcPr>
            <w:tcW w:type="dxa" w:w="4824"/>
          </w:tcPr>
          <w:p>
            <w:r>
              <w:t>Sentinel, tokenization, classification, virtual keys</w:t>
            </w:r>
          </w:p>
        </w:tc>
      </w:tr>
      <w:tr>
        <w:tc>
          <w:tcPr>
            <w:tcW w:type="dxa" w:w="4824"/>
          </w:tcPr>
          <w:p>
            <w:r>
              <w:t>AIUC-1 B adversarial robustness</w:t>
            </w:r>
          </w:p>
        </w:tc>
        <w:tc>
          <w:tcPr>
            <w:tcW w:type="dxa" w:w="4824"/>
          </w:tcPr>
          <w:p>
            <w:r>
              <w:t>test_security.py + adversarial probes</w:t>
            </w:r>
          </w:p>
        </w:tc>
      </w:tr>
      <w:tr>
        <w:tc>
          <w:tcPr>
            <w:tcW w:type="dxa" w:w="4824"/>
          </w:tcPr>
          <w:p>
            <w:r>
              <w:t>AIUC-1 E audit trail</w:t>
            </w:r>
          </w:p>
        </w:tc>
        <w:tc>
          <w:tcPr>
            <w:tcW w:type="dxa" w:w="4824"/>
          </w:tcPr>
          <w:p>
            <w:r>
              <w:t>HMAC-chained immutable log</w:t>
            </w:r>
          </w:p>
        </w:tc>
      </w:tr>
      <w:tr>
        <w:tc>
          <w:tcPr>
            <w:tcW w:type="dxa" w:w="4824"/>
          </w:tcPr>
          <w:p>
            <w:r>
              <w:t>NYDFS Part 500 §500.17</w:t>
            </w:r>
          </w:p>
        </w:tc>
        <w:tc>
          <w:tcPr>
            <w:tcW w:type="dxa" w:w="4824"/>
          </w:tcPr>
          <w:p>
            <w:r>
              <w:t>Incident-response procedure in runbook</w:t>
            </w:r>
          </w:p>
        </w:tc>
      </w:tr>
    </w:tbl>
    <w:p/>
    <w:p>
      <w:pPr>
        <w:pStyle w:val="Heading1"/>
      </w:pPr>
      <w:r>
        <w:t>9. Technology Stack</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val="clear" w:color="auto" w:fill="E0E7FF"/>
          </w:tcPr>
          <w:p>
            <w:r>
              <w:rPr>
                <w:b/>
              </w:rPr>
              <w:t>Capability</w:t>
            </w:r>
          </w:p>
        </w:tc>
        <w:tc>
          <w:tcPr>
            <w:tcW w:type="dxa" w:w="2412"/>
            <w:shd w:val="clear" w:color="auto" w:fill="E0E7FF"/>
          </w:tcPr>
          <w:p>
            <w:r>
              <w:rPr>
                <w:b/>
              </w:rPr>
              <w:t>Tool</w:t>
            </w:r>
          </w:p>
        </w:tc>
        <w:tc>
          <w:tcPr>
            <w:tcW w:type="dxa" w:w="2412"/>
            <w:shd w:val="clear" w:color="auto" w:fill="E0E7FF"/>
          </w:tcPr>
          <w:p>
            <w:r>
              <w:rPr>
                <w:b/>
              </w:rPr>
              <w:t>License</w:t>
            </w:r>
          </w:p>
        </w:tc>
        <w:tc>
          <w:tcPr>
            <w:tcW w:type="dxa" w:w="2412"/>
            <w:shd w:val="clear" w:color="auto" w:fill="E0E7FF"/>
          </w:tcPr>
          <w:p>
            <w:r>
              <w:rPr>
                <w:b/>
              </w:rPr>
              <w:t>Role</w:t>
            </w:r>
          </w:p>
        </w:tc>
      </w:tr>
      <w:tr>
        <w:tc>
          <w:tcPr>
            <w:tcW w:type="dxa" w:w="2412"/>
          </w:tcPr>
          <w:p>
            <w:r>
              <w:t>Agent execution</w:t>
            </w:r>
          </w:p>
        </w:tc>
        <w:tc>
          <w:tcPr>
            <w:tcW w:type="dxa" w:w="2412"/>
          </w:tcPr>
          <w:p>
            <w:r>
              <w:t>LangGraph</w:t>
            </w:r>
          </w:p>
        </w:tc>
        <w:tc>
          <w:tcPr>
            <w:tcW w:type="dxa" w:w="2412"/>
          </w:tcPr>
          <w:p>
            <w:r>
              <w:t>MIT</w:t>
            </w:r>
          </w:p>
        </w:tc>
        <w:tc>
          <w:tcPr>
            <w:tcW w:type="dxa" w:w="2412"/>
          </w:tcPr>
          <w:p>
            <w:r>
              <w:t>Optional Stalwart workflow</w:t>
            </w:r>
          </w:p>
        </w:tc>
      </w:tr>
      <w:tr>
        <w:tc>
          <w:tcPr>
            <w:tcW w:type="dxa" w:w="2412"/>
          </w:tcPr>
          <w:p>
            <w:r>
              <w:t>RL optimisation</w:t>
            </w:r>
          </w:p>
        </w:tc>
        <w:tc>
          <w:tcPr>
            <w:tcW w:type="dxa" w:w="2412"/>
          </w:tcPr>
          <w:p>
            <w:r>
              <w:t>Agent Lightning</w:t>
            </w:r>
          </w:p>
        </w:tc>
        <w:tc>
          <w:tcPr>
            <w:tcW w:type="dxa" w:w="2412"/>
          </w:tcPr>
          <w:p>
            <w:r>
              <w:t>MIT</w:t>
            </w:r>
          </w:p>
        </w:tc>
        <w:tc>
          <w:tcPr>
            <w:tcW w:type="dxa" w:w="2412"/>
          </w:tcPr>
          <w:p>
            <w:r>
              <w:t>Optional Trainer bridge</w:t>
            </w:r>
          </w:p>
        </w:tc>
      </w:tr>
      <w:tr>
        <w:tc>
          <w:tcPr>
            <w:tcW w:type="dxa" w:w="2412"/>
          </w:tcPr>
          <w:p>
            <w:r>
              <w:t>LLM gateway</w:t>
            </w:r>
          </w:p>
        </w:tc>
        <w:tc>
          <w:tcPr>
            <w:tcW w:type="dxa" w:w="2412"/>
          </w:tcPr>
          <w:p>
            <w:r>
              <w:t>LiteLLM</w:t>
            </w:r>
          </w:p>
        </w:tc>
        <w:tc>
          <w:tcPr>
            <w:tcW w:type="dxa" w:w="2412"/>
          </w:tcPr>
          <w:p>
            <w:r>
              <w:t>Apache 2.0</w:t>
            </w:r>
          </w:p>
        </w:tc>
        <w:tc>
          <w:tcPr>
            <w:tcW w:type="dxa" w:w="2412"/>
          </w:tcPr>
          <w:p>
            <w:r>
              <w:t>Default gateway + routing</w:t>
            </w:r>
          </w:p>
        </w:tc>
      </w:tr>
      <w:tr>
        <w:tc>
          <w:tcPr>
            <w:tcW w:type="dxa" w:w="2412"/>
          </w:tcPr>
          <w:p>
            <w:r>
              <w:t>Runtime firewall</w:t>
            </w:r>
          </w:p>
        </w:tc>
        <w:tc>
          <w:tcPr>
            <w:tcW w:type="dxa" w:w="2412"/>
          </w:tcPr>
          <w:p>
            <w:r>
              <w:t>Meta LlamaFirewall</w:t>
            </w:r>
          </w:p>
        </w:tc>
        <w:tc>
          <w:tcPr>
            <w:tcW w:type="dxa" w:w="2412"/>
          </w:tcPr>
          <w:p>
            <w:r>
              <w:t>MIT</w:t>
            </w:r>
          </w:p>
        </w:tc>
        <w:tc>
          <w:tcPr>
            <w:tcW w:type="dxa" w:w="2412"/>
          </w:tcPr>
          <w:p>
            <w:r>
              <w:t>Optional prompt firewall</w:t>
            </w:r>
          </w:p>
        </w:tc>
      </w:tr>
      <w:tr>
        <w:tc>
          <w:tcPr>
            <w:tcW w:type="dxa" w:w="2412"/>
          </w:tcPr>
          <w:p>
            <w:r>
              <w:t>Guardrails</w:t>
            </w:r>
          </w:p>
        </w:tc>
        <w:tc>
          <w:tcPr>
            <w:tcW w:type="dxa" w:w="2412"/>
          </w:tcPr>
          <w:p>
            <w:r>
              <w:t>NeMo + Guardrails AI</w:t>
            </w:r>
          </w:p>
        </w:tc>
        <w:tc>
          <w:tcPr>
            <w:tcW w:type="dxa" w:w="2412"/>
          </w:tcPr>
          <w:p>
            <w:r>
              <w:t>Apache 2.0</w:t>
            </w:r>
          </w:p>
        </w:tc>
        <w:tc>
          <w:tcPr>
            <w:tcW w:type="dxa" w:w="2412"/>
          </w:tcPr>
          <w:p>
            <w:r>
              <w:t>External guardrail orchestration</w:t>
            </w:r>
          </w:p>
        </w:tc>
      </w:tr>
      <w:tr>
        <w:tc>
          <w:tcPr>
            <w:tcW w:type="dxa" w:w="2412"/>
          </w:tcPr>
          <w:p>
            <w:r>
              <w:t>PII detection</w:t>
            </w:r>
          </w:p>
        </w:tc>
        <w:tc>
          <w:tcPr>
            <w:tcW w:type="dxa" w:w="2412"/>
          </w:tcPr>
          <w:p>
            <w:r>
              <w:t>Microsoft Presidio</w:t>
            </w:r>
          </w:p>
        </w:tc>
        <w:tc>
          <w:tcPr>
            <w:tcW w:type="dxa" w:w="2412"/>
          </w:tcPr>
          <w:p>
            <w:r>
              <w:t>MIT</w:t>
            </w:r>
          </w:p>
        </w:tc>
        <w:tc>
          <w:tcPr>
            <w:tcW w:type="dxa" w:w="2412"/>
          </w:tcPr>
          <w:p>
            <w:r>
              <w:t>Entity detection + redaction</w:t>
            </w:r>
          </w:p>
        </w:tc>
      </w:tr>
      <w:tr>
        <w:tc>
          <w:tcPr>
            <w:tcW w:type="dxa" w:w="2412"/>
          </w:tcPr>
          <w:p>
            <w:r>
              <w:t>Audit integrity</w:t>
            </w:r>
          </w:p>
        </w:tc>
        <w:tc>
          <w:tcPr>
            <w:tcW w:type="dxa" w:w="2412"/>
          </w:tcPr>
          <w:p>
            <w:r>
              <w:t>HMAC-SHA256 chain</w:t>
            </w:r>
          </w:p>
        </w:tc>
        <w:tc>
          <w:tcPr>
            <w:tcW w:type="dxa" w:w="2412"/>
          </w:tcPr>
          <w:p>
            <w:r>
              <w:t>Built-in</w:t>
            </w:r>
          </w:p>
        </w:tc>
        <w:tc>
          <w:tcPr>
            <w:tcW w:type="dxa" w:w="2412"/>
          </w:tcPr>
          <w:p>
            <w:r>
              <w:t>Tamper-evident log</w:t>
            </w:r>
          </w:p>
        </w:tc>
      </w:tr>
      <w:tr>
        <w:tc>
          <w:tcPr>
            <w:tcW w:type="dxa" w:w="2412"/>
          </w:tcPr>
          <w:p>
            <w:r>
              <w:t>Spec signing</w:t>
            </w:r>
          </w:p>
        </w:tc>
        <w:tc>
          <w:tcPr>
            <w:tcW w:type="dxa" w:w="2412"/>
          </w:tcPr>
          <w:p>
            <w:r>
              <w:t>ed25519 (cryptography)</w:t>
            </w:r>
          </w:p>
        </w:tc>
        <w:tc>
          <w:tcPr>
            <w:tcW w:type="dxa" w:w="2412"/>
          </w:tcPr>
          <w:p>
            <w:r>
              <w:t>BSD</w:t>
            </w:r>
          </w:p>
        </w:tc>
        <w:tc>
          <w:tcPr>
            <w:tcW w:type="dxa" w:w="2412"/>
          </w:tcPr>
          <w:p>
            <w:r>
              <w:t>Signed declarative spec</w:t>
            </w:r>
          </w:p>
        </w:tc>
      </w:tr>
      <w:tr>
        <w:tc>
          <w:tcPr>
            <w:tcW w:type="dxa" w:w="2412"/>
          </w:tcPr>
          <w:p>
            <w:r>
              <w:t>WORM storage pairing</w:t>
            </w:r>
          </w:p>
        </w:tc>
        <w:tc>
          <w:tcPr>
            <w:tcW w:type="dxa" w:w="2412"/>
          </w:tcPr>
          <w:p>
            <w:r>
              <w:t>S3 Object Lock / Immudb</w:t>
            </w:r>
          </w:p>
        </w:tc>
        <w:tc>
          <w:tcPr>
            <w:tcW w:type="dxa" w:w="2412"/>
          </w:tcPr>
          <w:p>
            <w:r>
              <w:t>External</w:t>
            </w:r>
          </w:p>
        </w:tc>
        <w:tc>
          <w:tcPr>
            <w:tcW w:type="dxa" w:w="2412"/>
          </w:tcPr>
          <w:p>
            <w:r>
              <w:t>OS-level immutability</w:t>
            </w:r>
          </w:p>
        </w:tc>
      </w:tr>
      <w:tr>
        <w:tc>
          <w:tcPr>
            <w:tcW w:type="dxa" w:w="2412"/>
          </w:tcPr>
          <w:p>
            <w:r>
              <w:t>Prompt registry</w:t>
            </w:r>
          </w:p>
        </w:tc>
        <w:tc>
          <w:tcPr>
            <w:tcW w:type="dxa" w:w="2412"/>
          </w:tcPr>
          <w:p>
            <w:r>
              <w:t>Langfuse (file default)</w:t>
            </w:r>
          </w:p>
        </w:tc>
        <w:tc>
          <w:tcPr>
            <w:tcW w:type="dxa" w:w="2412"/>
          </w:tcPr>
          <w:p>
            <w:r>
              <w:t>MIT</w:t>
            </w:r>
          </w:p>
        </w:tc>
        <w:tc>
          <w:tcPr>
            <w:tcW w:type="dxa" w:w="2412"/>
          </w:tcPr>
          <w:p>
            <w:r>
              <w:t>Versioned prompts</w:t>
            </w:r>
          </w:p>
        </w:tc>
      </w:tr>
      <w:tr>
        <w:tc>
          <w:tcPr>
            <w:tcW w:type="dxa" w:w="2412"/>
          </w:tcPr>
          <w:p>
            <w:r>
              <w:t>Observability</w:t>
            </w:r>
          </w:p>
        </w:tc>
        <w:tc>
          <w:tcPr>
            <w:tcW w:type="dxa" w:w="2412"/>
          </w:tcPr>
          <w:p>
            <w:r>
              <w:t>OpenTelemetry + Prometheus</w:t>
            </w:r>
          </w:p>
        </w:tc>
        <w:tc>
          <w:tcPr>
            <w:tcW w:type="dxa" w:w="2412"/>
          </w:tcPr>
          <w:p>
            <w:r>
              <w:t>Apache 2.0</w:t>
            </w:r>
          </w:p>
        </w:tc>
        <w:tc>
          <w:tcPr>
            <w:tcW w:type="dxa" w:w="2412"/>
          </w:tcPr>
          <w:p>
            <w:r>
              <w:t>Traces + 17 metrics</w:t>
            </w:r>
          </w:p>
        </w:tc>
      </w:tr>
      <w:tr>
        <w:tc>
          <w:tcPr>
            <w:tcW w:type="dxa" w:w="2412"/>
          </w:tcPr>
          <w:p>
            <w:r>
              <w:t>Vector store</w:t>
            </w:r>
          </w:p>
        </w:tc>
        <w:tc>
          <w:tcPr>
            <w:tcW w:type="dxa" w:w="2412"/>
          </w:tcPr>
          <w:p>
            <w:r>
              <w:t>Qdrant (in-memory default)</w:t>
            </w:r>
          </w:p>
        </w:tc>
        <w:tc>
          <w:tcPr>
            <w:tcW w:type="dxa" w:w="2412"/>
          </w:tcPr>
          <w:p>
            <w:r>
              <w:t>Apache 2.0</w:t>
            </w:r>
          </w:p>
        </w:tc>
        <w:tc>
          <w:tcPr>
            <w:tcW w:type="dxa" w:w="2412"/>
          </w:tcPr>
          <w:p>
            <w:r>
              <w:t>Tenant-filtered search</w:t>
            </w:r>
          </w:p>
        </w:tc>
      </w:tr>
      <w:tr>
        <w:tc>
          <w:tcPr>
            <w:tcW w:type="dxa" w:w="2412"/>
          </w:tcPr>
          <w:p>
            <w:r>
              <w:t>Local LLM</w:t>
            </w:r>
          </w:p>
        </w:tc>
        <w:tc>
          <w:tcPr>
            <w:tcW w:type="dxa" w:w="2412"/>
          </w:tcPr>
          <w:p>
            <w:r>
              <w:t>Ollama</w:t>
            </w:r>
          </w:p>
        </w:tc>
        <w:tc>
          <w:tcPr>
            <w:tcW w:type="dxa" w:w="2412"/>
          </w:tcPr>
          <w:p>
            <w:r>
              <w:t>MIT</w:t>
            </w:r>
          </w:p>
        </w:tc>
        <w:tc>
          <w:tcPr>
            <w:tcW w:type="dxa" w:w="2412"/>
          </w:tcPr>
          <w:p>
            <w:r>
              <w:t>Restricted-tier inference</w:t>
            </w:r>
          </w:p>
        </w:tc>
      </w:tr>
      <w:tr>
        <w:tc>
          <w:tcPr>
            <w:tcW w:type="dxa" w:w="2412"/>
          </w:tcPr>
          <w:p>
            <w:r>
              <w:t>Resilience</w:t>
            </w:r>
          </w:p>
        </w:tc>
        <w:tc>
          <w:tcPr>
            <w:tcW w:type="dxa" w:w="2412"/>
          </w:tcPr>
          <w:p>
            <w:r>
              <w:t>tenacity + pybreaker</w:t>
            </w:r>
          </w:p>
        </w:tc>
        <w:tc>
          <w:tcPr>
            <w:tcW w:type="dxa" w:w="2412"/>
          </w:tcPr>
          <w:p>
            <w:r>
              <w:t>Apache 2.0</w:t>
            </w:r>
          </w:p>
        </w:tc>
        <w:tc>
          <w:tcPr>
            <w:tcW w:type="dxa" w:w="2412"/>
          </w:tcPr>
          <w:p>
            <w:r>
              <w:t>Retry + circuit + bulkhead</w:t>
            </w:r>
          </w:p>
        </w:tc>
      </w:tr>
      <w:tr>
        <w:tc>
          <w:tcPr>
            <w:tcW w:type="dxa" w:w="2412"/>
          </w:tcPr>
          <w:p>
            <w:r>
              <w:t>Structured logs</w:t>
            </w:r>
          </w:p>
        </w:tc>
        <w:tc>
          <w:tcPr>
            <w:tcW w:type="dxa" w:w="2412"/>
          </w:tcPr>
          <w:p>
            <w:r>
              <w:t>structlog</w:t>
            </w:r>
          </w:p>
        </w:tc>
        <w:tc>
          <w:tcPr>
            <w:tcW w:type="dxa" w:w="2412"/>
          </w:tcPr>
          <w:p>
            <w:r>
              <w:t>MIT / Apache</w:t>
            </w:r>
          </w:p>
        </w:tc>
        <w:tc>
          <w:tcPr>
            <w:tcW w:type="dxa" w:w="2412"/>
          </w:tcPr>
          <w:p>
            <w:r>
              <w:t>PII-safe log filter</w:t>
            </w:r>
          </w:p>
        </w:tc>
      </w:tr>
      <w:tr>
        <w:tc>
          <w:tcPr>
            <w:tcW w:type="dxa" w:w="2412"/>
          </w:tcPr>
          <w:p>
            <w:r>
              <w:t>Supply-chain</w:t>
            </w:r>
          </w:p>
        </w:tc>
        <w:tc>
          <w:tcPr>
            <w:tcW w:type="dxa" w:w="2412"/>
          </w:tcPr>
          <w:p>
            <w:r>
              <w:t>pip-audit + CycloneDX</w:t>
            </w:r>
          </w:p>
        </w:tc>
        <w:tc>
          <w:tcPr>
            <w:tcW w:type="dxa" w:w="2412"/>
          </w:tcPr>
          <w:p>
            <w:r>
              <w:t>Apache 2.0</w:t>
            </w:r>
          </w:p>
        </w:tc>
        <w:tc>
          <w:tcPr>
            <w:tcW w:type="dxa" w:w="2412"/>
          </w:tcPr>
          <w:p>
            <w:r>
              <w:t>CI CVE + SBOM</w:t>
            </w:r>
          </w:p>
        </w:tc>
      </w:tr>
    </w:tbl>
    <w:p/>
    <w:p>
      <w:pPr>
        <w:pStyle w:val="Heading1"/>
      </w:pPr>
      <w:r>
        <w:t>10. Getting Started</w:t>
      </w:r>
    </w:p>
    <w:p>
      <w:pPr>
        <w:pStyle w:val="Heading2"/>
      </w:pPr>
      <w:r>
        <w:t>10.1 Install</w:t>
      </w:r>
    </w:p>
    <w:p>
      <w:r>
        <w:rPr>
          <w:rFonts w:ascii="Consolas" w:hAnsi="Consolas"/>
          <w:sz w:val="18"/>
        </w:rPr>
        <w:t>pip install -e .[dev,service,langgraph]</w:t>
        <w:br/>
        <w:t>pre-commit install</w:t>
      </w:r>
    </w:p>
    <w:p>
      <w:pPr>
        <w:pStyle w:val="Heading2"/>
      </w:pPr>
      <w:r>
        <w:t>10.2 Run the full test battery</w:t>
      </w:r>
    </w:p>
    <w:p>
      <w:r>
        <w:rPr>
          <w:rFonts w:ascii="Consolas" w:hAnsi="Consolas"/>
          <w:sz w:val="18"/>
        </w:rPr>
        <w:t>PYTHONPATH=src pytest tests/ \</w:t>
        <w:br/>
        <w:t xml:space="preserve">  --cov=src/stc_framework --cov-fail-under=70</w:t>
      </w:r>
    </w:p>
    <w:p>
      <w:pPr>
        <w:pStyle w:val="Heading2"/>
      </w:pPr>
      <w:r>
        <w:t>10.3 Run the Flask service locally</w:t>
      </w:r>
    </w:p>
    <w:p>
      <w:r>
        <w:rPr>
          <w:rFonts w:ascii="Consolas" w:hAnsi="Consolas"/>
          <w:sz w:val="18"/>
        </w:rPr>
        <w:t>pip install -e .[service]</w:t>
        <w:br/>
        <w:t>gunicorn -k gthread --threads 8 -w 4 \</w:t>
        <w:br/>
        <w:t xml:space="preserve">  --bind 0.0.0.0:8000 \</w:t>
        <w:br/>
        <w:t xml:space="preserve">  'stc_framework.service.wsgi:application'</w:t>
      </w:r>
    </w:p>
    <w:p>
      <w:pPr>
        <w:pStyle w:val="Heading2"/>
      </w:pPr>
      <w:r>
        <w:t>10.4 Governance CLI examples</w:t>
      </w:r>
    </w:p>
    <w:p>
      <w:r>
        <w:rPr>
          <w:rFonts w:ascii="Consolas" w:hAnsi="Consolas"/>
          <w:sz w:val="18"/>
        </w:rPr>
        <w:t>stc-governance verify-chain /mnt/audit</w:t>
        <w:br/>
        <w:t>stc-governance dsar acme-corp --output dsar.json</w:t>
        <w:br/>
        <w:t>stc-governance erase acme-corp --yes</w:t>
        <w:br/>
        <w:t>stc-governance retention</w:t>
      </w:r>
    </w:p>
    <w:p>
      <w:pPr>
        <w:pStyle w:val="Heading2"/>
      </w:pPr>
      <w:r>
        <w:t>10.5 Related documents</w:t>
      </w:r>
    </w:p>
    <w:p>
      <w:pPr>
        <w:pStyle w:val="ListBullet"/>
      </w:pPr>
      <w:r>
        <w:t>STC_Security_Architecture.docx — threat model, controls, incident response.</w:t>
      </w:r>
    </w:p>
    <w:p>
      <w:pPr>
        <w:pStyle w:val="ListBullet"/>
      </w:pPr>
      <w:r>
        <w:t>STC_Data_Governance_Framework.docx — DSAR, erasure, retention, data minimisation.</w:t>
      </w:r>
    </w:p>
    <w:p>
      <w:pPr>
        <w:pStyle w:val="ListBullet"/>
      </w:pPr>
      <w:r>
        <w:t>STC_Cyber_Defense_Framework.docx — adversarial testing, pen tests, bug bounty.</w:t>
      </w:r>
    </w:p>
    <w:p>
      <w:pPr>
        <w:pStyle w:val="ListBullet"/>
      </w:pPr>
      <w:r>
        <w:t>STC_Enterprise_Architecture.docx — HA, scaling, resilience, deployment.</w:t>
      </w:r>
    </w:p>
    <w:p>
      <w:pPr>
        <w:pStyle w:val="ListBullet"/>
      </w:pPr>
      <w:r>
        <w:t>STC_Product_Requirements_Document.docx — product requirements (reverse-engineered).</w:t>
      </w:r>
    </w:p>
    <w:p>
      <w:pPr>
        <w:pStyle w:val="ListBullet"/>
      </w:pPr>
      <w:r>
        <w:t>STC_JIRA_Specification.docx — epics, stories, acceptance criteria.</w:t>
      </w:r>
    </w:p>
    <w:p>
      <w:pPr>
        <w:pStyle w:val="ListBullet"/>
      </w:pPr>
      <w:r>
        <w:t>STC_System_Design_Document.docx — module design, protocols, data model.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