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237E"/>
          <w:sz w:val="56"/>
          <w:szCs w:val="56"/>
        </w:rPr>
        <w:t xml:space="preserve">STC FRAMEWORK</w:t>
      </w:r>
    </w:p>
    <w:p>
      <w:pPr>
        <w:spacing w:after="120"/>
        <w:jc w:val="center"/>
      </w:pPr>
      <w:r>
        <w:rPr>
          <w:rFonts w:ascii="Arial" w:cs="Arial" w:eastAsia="Arial" w:hAnsi="Arial"/>
          <w:color w:val="283593"/>
          <w:sz w:val="36"/>
          <w:szCs w:val="36"/>
        </w:rPr>
        <w:t xml:space="preserve">Enterprise Architecture</w:t>
      </w:r>
    </w:p>
    <w:p>
      <w:pPr>
        <w:spacing w:after="80"/>
        <w:jc w:val="center"/>
      </w:pPr>
      <w:r>
        <w:rPr>
          <w:rFonts w:ascii="Arial" w:cs="Arial" w:eastAsia="Arial" w:hAnsi="Arial"/>
          <w:color w:val="FF6F00"/>
          <w:sz w:val="28"/>
          <w:szCs w:val="28"/>
        </w:rPr>
        <w:t xml:space="preserve">Production Readiness Blueprint</w:t>
      </w:r>
    </w:p>
    <w:p>
      <w:pPr>
        <w:spacing w:after="400"/>
        <w:jc w:val="center"/>
      </w:pPr>
      <w:r>
        <w:rPr>
          <w:rFonts w:ascii="Arial" w:cs="Arial" w:eastAsia="Arial" w:hAnsi="Arial"/>
          <w:color w:val="757575"/>
          <w:sz w:val="22"/>
          <w:szCs w:val="22"/>
        </w:rPr>
        <w:t xml:space="preserve">High Availability · Scalability · Resilience · Performance · Deployment</w:t>
      </w:r>
    </w:p>
    <w:p>
      <w:pPr>
        <w:spacing w:after="80"/>
      </w:pPr>
    </w:p>
    <w:p>
      <w:pPr>
        <w:spacing w:after="80"/>
      </w:pPr>
    </w:p>
    <w:p>
      <w:pPr>
        <w:spacing w:after="80"/>
      </w:pPr>
    </w:p>
    <w:p>
      <w:pPr>
        <w:spacing w:after="80"/>
      </w:pPr>
    </w:p>
    <w:p>
      <w:pPr>
        <w:spacing w:after="60"/>
        <w:jc w:val="center"/>
      </w:pPr>
      <w:r>
        <w:rPr>
          <w:rFonts w:ascii="Arial" w:cs="Arial" w:eastAsia="Arial" w:hAnsi="Arial"/>
          <w:color w:val="444444"/>
          <w:sz w:val="22"/>
          <w:szCs w:val="22"/>
        </w:rPr>
        <w:t xml:space="preserve">Author: Nitesh Ambastha</w:t>
      </w:r>
    </w:p>
    <w:p>
      <w:pPr>
        <w:spacing w:after="60"/>
        <w:jc w:val="center"/>
      </w:pPr>
      <w:r>
        <w:rPr>
          <w:rFonts w:ascii="Arial" w:cs="Arial" w:eastAsia="Arial" w:hAnsi="Arial"/>
          <w:color w:val="444444"/>
          <w:sz w:val="22"/>
          <w:szCs w:val="22"/>
        </w:rPr>
        <w:t xml:space="preserve">Version 1.0 — March 2026</w:t>
      </w:r>
    </w:p>
    <w:p>
      <w:pPr>
        <w:jc w:val="center"/>
      </w:pPr>
      <w:r>
        <w:rPr>
          <w:rFonts w:ascii="Arial" w:cs="Arial" w:eastAsia="Arial" w:hAnsi="Arial"/>
          <w:color w:val="757575"/>
          <w:sz w:val="20"/>
          <w:szCs w:val="20"/>
        </w:rPr>
        <w:t xml:space="preserve">For Enterprise Architecture Review Board</w:t>
      </w:r>
    </w:p>
    <w:p>
      <w:r>
        <w:br w:type="page"/>
      </w:r>
    </w:p>
    <w:p>
      <w:pPr>
        <w:pStyle w:val="Heading1"/>
        <w:spacing w:before="360" w:after="200"/>
      </w:pPr>
      <w:r>
        <w:rPr>
          <w:rFonts w:ascii="Arial" w:cs="Arial" w:eastAsia="Arial" w:hAnsi="Arial"/>
          <w:b/>
          <w:bCs/>
          <w:color w:val="1A237E"/>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237E"/>
          <w:sz w:val="36"/>
          <w:szCs w:val="36"/>
        </w:rPr>
        <w:t xml:space="preserve">1. Executive Summary</w:t>
      </w:r>
    </w:p>
    <w:p>
      <w:pPr>
        <w:spacing w:after="120"/>
      </w:pPr>
      <w:r>
        <w:rPr>
          <w:rFonts w:ascii="Arial" w:cs="Arial" w:eastAsia="Arial" w:hAnsi="Arial"/>
          <w:sz w:val="22"/>
          <w:szCs w:val="22"/>
        </w:rPr>
        <w:t xml:space="preserve">This document provides the enterprise architecture blueprint for deploying the STC Framework in a production financial services environment at scale. It addresses the concerns an EA review board raises when evaluating a system that must serve 30,000+ advisors across multiple regions with regulated-grade reliability.</w:t>
      </w:r>
    </w:p>
    <w:p>
      <w:pPr>
        <w:spacing w:after="80"/>
      </w:pPr>
    </w:p>
    <w:p>
      <w:pPr>
        <w:spacing w:after="120"/>
      </w:pPr>
      <w:r>
        <w:rPr>
          <w:rFonts w:ascii="Arial" w:cs="Arial" w:eastAsia="Arial" w:hAnsi="Arial"/>
          <w:sz w:val="22"/>
          <w:szCs w:val="22"/>
        </w:rPr>
        <w:t xml:space="preserve">The blueprint covers: high availability and failover architecture, horizontal scalability patterns, state management and session persistence, asynchronous processing with message queues, multi-region disaster recovery, performance engineering and capacity planning, caching strategy, circuit breaker and bulkhead resilience patterns, Kubernetes-native deployment with GitOps, and Service Level Objectives (SLOs) with error budgets.</w:t>
      </w:r>
    </w:p>
    <w:p>
      <w:pPr>
        <w:spacing w:after="80"/>
      </w:pPr>
    </w:p>
    <w:p>
      <w:pPr>
        <w:spacing w:before="200" w:after="120"/>
      </w:pPr>
      <w:r>
        <w:rPr>
          <w:rFonts w:ascii="Arial" w:cs="Arial" w:eastAsia="Arial" w:hAnsi="Arial"/>
          <w:b/>
          <w:bCs/>
          <w:color w:val="1A237E"/>
          <w:sz w:val="24"/>
          <w:szCs w:val="24"/>
        </w:rPr>
        <w:t xml:space="preserve">Target State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7"/>
        <w:gridCol w:w="3191"/>
        <w:gridCol w:w="4042"/>
      </w:tblGrid>
      <w:tr>
        <w:trPr>
          <w:tblHeader/>
        </w:trPr>
        <w:tc>
          <w:tcPr>
            <w:tcW w:type="dxa" w:w="2127"/>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191"/>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Reference Implementation</w:t>
            </w:r>
          </w:p>
        </w:tc>
        <w:tc>
          <w:tcPr>
            <w:tcW w:type="dxa" w:w="404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Production Target</w:t>
            </w:r>
          </w:p>
        </w:tc>
      </w:tr>
      <w:tr>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19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docker-compose, single host</w:t>
            </w:r>
          </w:p>
        </w:tc>
        <w:tc>
          <w:tcPr>
            <w:tcW w:type="dxa" w:w="404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Kubernetes (EKS), multi-AZ, multi-region DR</w:t>
            </w:r>
          </w:p>
        </w:tc>
      </w:tr>
      <w:tr>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Stalwart Concurrency</w:t>
            </w:r>
          </w:p>
        </w:tc>
        <w:tc>
          <w:tcPr>
            <w:tcW w:type="dxa" w:w="319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Single request</w:t>
            </w:r>
          </w:p>
        </w:tc>
        <w:tc>
          <w:tcPr>
            <w:tcW w:type="dxa" w:w="404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50–200 concurrent, HPA autoscaled</w:t>
            </w:r>
          </w:p>
        </w:tc>
      </w:tr>
      <w:tr>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19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In-memory (lost on restart)</w:t>
            </w:r>
          </w:p>
        </w:tc>
        <w:tc>
          <w:tcPr>
            <w:tcW w:type="dxa" w:w="404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Redis Cluster (session persistence)</w:t>
            </w:r>
          </w:p>
        </w:tc>
      </w:tr>
      <w:tr>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Message Architecture</w:t>
            </w:r>
          </w:p>
        </w:tc>
        <w:tc>
          <w:tcPr>
            <w:tcW w:type="dxa" w:w="319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Synchronous</w:t>
            </w:r>
          </w:p>
        </w:tc>
        <w:tc>
          <w:tcPr>
            <w:tcW w:type="dxa" w:w="404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Async (SQS/Kafka) with DLQ</w:t>
            </w:r>
          </w:p>
        </w:tc>
      </w:tr>
      <w:tr>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319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Single Qdrant</w:t>
            </w:r>
          </w:p>
        </w:tc>
        <w:tc>
          <w:tcPr>
            <w:tcW w:type="dxa" w:w="404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Qdrant Cluster or managed (3+ nodes)</w:t>
            </w:r>
          </w:p>
        </w:tc>
      </w:tr>
      <w:tr>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Availability Target</w:t>
            </w:r>
          </w:p>
        </w:tc>
        <w:tc>
          <w:tcPr>
            <w:tcW w:type="dxa" w:w="319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None defined</w:t>
            </w:r>
          </w:p>
        </w:tc>
        <w:tc>
          <w:tcPr>
            <w:tcW w:type="dxa" w:w="404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99.95% (Tier 2 financial system)</w:t>
            </w:r>
          </w:p>
        </w:tc>
      </w:tr>
      <w:tr>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RPO / RTO</w:t>
            </w:r>
          </w:p>
        </w:tc>
        <w:tc>
          <w:tcPr>
            <w:tcW w:type="dxa" w:w="319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Undefined</w:t>
            </w:r>
          </w:p>
        </w:tc>
        <w:tc>
          <w:tcPr>
            <w:tcW w:type="dxa" w:w="404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RPO &lt; 1 hour, RTO &lt; 4 hours</w:t>
            </w:r>
          </w:p>
        </w:tc>
      </w:tr>
      <w:tr>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Caching</w:t>
            </w:r>
          </w:p>
        </w:tc>
        <w:tc>
          <w:tcPr>
            <w:tcW w:type="dxa" w:w="319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None (except secrets)</w:t>
            </w:r>
          </w:p>
        </w:tc>
        <w:tc>
          <w:tcPr>
            <w:tcW w:type="dxa" w:w="404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Multi-layer (embedding, response, config)</w:t>
            </w:r>
          </w:p>
        </w:tc>
      </w:tr>
      <w:tr>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319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Trace + audit</w:t>
            </w:r>
          </w:p>
        </w:tc>
        <w:tc>
          <w:tcPr>
            <w:tcW w:type="dxa" w:w="404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Full SRE: SLOs, error budgets, distributed tracing</w:t>
            </w:r>
          </w:p>
        </w:tc>
      </w:tr>
      <w:tr>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Deployment Model</w:t>
            </w:r>
          </w:p>
        </w:tc>
        <w:tc>
          <w:tcPr>
            <w:tcW w:type="dxa" w:w="319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404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GitOps (ArgoCD/Flux) with canary rollout</w:t>
            </w:r>
          </w:p>
        </w:tc>
      </w:tr>
    </w:tbl>
    <w:p>
      <w:r>
        <w:br w:type="page"/>
      </w:r>
    </w:p>
    <w:p>
      <w:pPr>
        <w:pStyle w:val="Heading1"/>
        <w:spacing w:before="360" w:after="200"/>
      </w:pPr>
      <w:r>
        <w:rPr>
          <w:rFonts w:ascii="Arial" w:cs="Arial" w:eastAsia="Arial" w:hAnsi="Arial"/>
          <w:b/>
          <w:bCs/>
          <w:color w:val="1A237E"/>
          <w:sz w:val="36"/>
          <w:szCs w:val="36"/>
        </w:rPr>
        <w:t xml:space="preserve">2. High Availability Architecture</w:t>
      </w:r>
    </w:p>
    <w:p>
      <w:pPr>
        <w:spacing w:after="80"/>
      </w:pPr>
    </w:p>
    <w:p>
      <w:pPr>
        <w:pStyle w:val="Heading2"/>
        <w:spacing w:before="280" w:after="160"/>
      </w:pPr>
      <w:r>
        <w:rPr>
          <w:rFonts w:ascii="Arial" w:cs="Arial" w:eastAsia="Arial" w:hAnsi="Arial"/>
          <w:b/>
          <w:bCs/>
          <w:color w:val="283593"/>
          <w:sz w:val="28"/>
          <w:szCs w:val="28"/>
        </w:rPr>
        <w:t xml:space="preserve">2.1 Availability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5"/>
        <w:gridCol w:w="1489"/>
        <w:gridCol w:w="1489"/>
        <w:gridCol w:w="1489"/>
        <w:gridCol w:w="2978"/>
      </w:tblGrid>
      <w:tr>
        <w:trPr>
          <w:tblHeader/>
        </w:trPr>
        <w:tc>
          <w:tcPr>
            <w:tcW w:type="dxa" w:w="191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System Tier</w:t>
            </w:r>
          </w:p>
        </w:tc>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Availability Target</w:t>
            </w:r>
          </w:p>
        </w:tc>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Max Downtime/Month</w:t>
            </w:r>
          </w:p>
        </w:tc>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Max Downtime/Year</w:t>
            </w:r>
          </w:p>
        </w:tc>
        <w:tc>
          <w:tcPr>
            <w:tcW w:type="dxa" w:w="297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Stalwart (query path)</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99.95%</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21.9 minutes</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4.38 hours</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Advisor-facing, business-critical</w:t>
            </w:r>
          </w:p>
        </w:tc>
      </w:tr>
      <w:tr>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 (governance)</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99.95%</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21.9 minutes</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4.38 hours</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Fail-closed — must match Stalwart</w:t>
            </w:r>
          </w:p>
        </w:tc>
      </w:tr>
      <w:tr>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Sentinel (gateway/auth)</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99.99%</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4.3 minutes</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52.6 minutes</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All traffic flows through; single point</w:t>
            </w:r>
          </w:p>
        </w:tc>
      </w:tr>
      <w:tr>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Trainer (optimization)</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99.9%</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43.8 minutes</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8.76 hours</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Batch/periodic, not real-time</w:t>
            </w:r>
          </w:p>
        </w:tc>
      </w:tr>
      <w:tr>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Audit Store</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99.99%</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4.3 minutes</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52.6 minutes</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Regulatory requirement, append-only</w:t>
            </w:r>
          </w:p>
        </w:tc>
      </w:tr>
      <w:tr>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Vector Store</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99.95%</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21.9 minutes</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4.38 hours</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Query-path dependency</w:t>
            </w:r>
          </w:p>
        </w:tc>
      </w:tr>
    </w:tbl>
    <w:p>
      <w:pPr>
        <w:spacing w:after="80"/>
      </w:pPr>
    </w:p>
    <w:p>
      <w:pPr>
        <w:pStyle w:val="Heading2"/>
        <w:spacing w:before="280" w:after="160"/>
      </w:pPr>
      <w:r>
        <w:rPr>
          <w:rFonts w:ascii="Arial" w:cs="Arial" w:eastAsia="Arial" w:hAnsi="Arial"/>
          <w:b/>
          <w:bCs/>
          <w:color w:val="283593"/>
          <w:sz w:val="28"/>
          <w:szCs w:val="28"/>
        </w:rPr>
        <w:t xml:space="preserve">2.2 Component Redundancy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2340"/>
        <w:gridCol w:w="1170"/>
        <w:gridCol w:w="1915"/>
        <w:gridCol w:w="2233"/>
      </w:tblGrid>
      <w:tr>
        <w:trPr>
          <w:tblHeader/>
        </w:trPr>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HA Pattern</w:t>
            </w:r>
          </w:p>
        </w:tc>
        <w:tc>
          <w:tcPr>
            <w:tcW w:type="dxa" w:w="117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Min Replicas</w:t>
            </w:r>
          </w:p>
        </w:tc>
        <w:tc>
          <w:tcPr>
            <w:tcW w:type="dxa" w:w="191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Failover Time</w:t>
            </w:r>
          </w:p>
        </w:tc>
        <w:tc>
          <w:tcPr>
            <w:tcW w:type="dxa" w:w="2233"/>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State</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Stalwart workers</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Active-active behind ALB</w:t>
            </w:r>
          </w:p>
        </w:tc>
        <w:tc>
          <w:tcPr>
            <w:tcW w:type="dxa" w:w="117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5 seconds (ALB health check)</w:t>
            </w:r>
          </w:p>
        </w:tc>
        <w:tc>
          <w:tcPr>
            <w:tcW w:type="dxa" w:w="223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Stateless (session in Redis)</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 validators</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Active-active behind ALB</w:t>
            </w:r>
          </w:p>
        </w:tc>
        <w:tc>
          <w:tcPr>
            <w:tcW w:type="dxa" w:w="117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5 seconds</w:t>
            </w:r>
          </w:p>
        </w:tc>
        <w:tc>
          <w:tcPr>
            <w:tcW w:type="dxa" w:w="223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Stateless</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Sentinel Gateway</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Active-active (LiteLLM cluster or Kong cluster)</w:t>
            </w:r>
          </w:p>
        </w:tc>
        <w:tc>
          <w:tcPr>
            <w:tcW w:type="dxa" w:w="117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5 seconds</w:t>
            </w:r>
          </w:p>
        </w:tc>
        <w:tc>
          <w:tcPr>
            <w:tcW w:type="dxa" w:w="223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Stateless (config from spec)</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Sentinel Auth</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Active-active</w:t>
            </w:r>
          </w:p>
        </w:tc>
        <w:tc>
          <w:tcPr>
            <w:tcW w:type="dxa" w:w="117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5 seconds</w:t>
            </w:r>
          </w:p>
        </w:tc>
        <w:tc>
          <w:tcPr>
            <w:tcW w:type="dxa" w:w="223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Policy in etcd/ConfigMap</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Trainer</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Active-passive (single leader)</w:t>
            </w:r>
          </w:p>
        </w:tc>
        <w:tc>
          <w:tcPr>
            <w:tcW w:type="dxa" w:w="117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 active + 1 standby</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60 seconds</w:t>
            </w:r>
          </w:p>
        </w:tc>
        <w:tc>
          <w:tcPr>
            <w:tcW w:type="dxa" w:w="223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Optimization state in Redis</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Qdrant</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Qdrant Cluster (3-node, replication factor 2)</w:t>
            </w:r>
          </w:p>
        </w:tc>
        <w:tc>
          <w:tcPr>
            <w:tcW w:type="dxa" w:w="117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30 seconds</w:t>
            </w:r>
          </w:p>
        </w:tc>
        <w:tc>
          <w:tcPr>
            <w:tcW w:type="dxa" w:w="223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Replicated shards</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Redis (session/cache)</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Redis Cluster (6 nodes: 3 primary + 3 replica)</w:t>
            </w:r>
          </w:p>
        </w:tc>
        <w:tc>
          <w:tcPr>
            <w:tcW w:type="dxa" w:w="117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6</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10 seconds</w:t>
            </w:r>
          </w:p>
        </w:tc>
        <w:tc>
          <w:tcPr>
            <w:tcW w:type="dxa" w:w="223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Cross-slot replication</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Audit Store</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S3 (11 nines durability) + local buffer</w:t>
            </w:r>
          </w:p>
        </w:tc>
        <w:tc>
          <w:tcPr>
            <w:tcW w:type="dxa" w:w="117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N/A</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5 seconds (buffer)</w:t>
            </w:r>
          </w:p>
        </w:tc>
        <w:tc>
          <w:tcPr>
            <w:tcW w:type="dxa" w:w="223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Append-only, replicated</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Langfuse</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Managed or 2 replicas + PostgreSQL HA</w:t>
            </w:r>
          </w:p>
        </w:tc>
        <w:tc>
          <w:tcPr>
            <w:tcW w:type="dxa" w:w="117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30 seconds</w:t>
            </w:r>
          </w:p>
        </w:tc>
        <w:tc>
          <w:tcPr>
            <w:tcW w:type="dxa" w:w="223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PostgreSQL replication</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Phoenix</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 replicas + collector buffer</w:t>
            </w:r>
          </w:p>
        </w:tc>
        <w:tc>
          <w:tcPr>
            <w:tcW w:type="dxa" w:w="117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30 seconds</w:t>
            </w:r>
          </w:p>
        </w:tc>
        <w:tc>
          <w:tcPr>
            <w:tcW w:type="dxa" w:w="223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Trace buffer on OTel collector</w:t>
            </w:r>
          </w:p>
        </w:tc>
      </w:tr>
    </w:tbl>
    <w:p>
      <w:pPr>
        <w:spacing w:after="80"/>
      </w:pPr>
    </w:p>
    <w:p>
      <w:pPr>
        <w:spacing w:before="200" w:after="120"/>
      </w:pPr>
      <w:r>
        <w:rPr>
          <w:rFonts w:ascii="Arial" w:cs="Arial" w:eastAsia="Arial" w:hAnsi="Arial"/>
          <w:b/>
          <w:bCs/>
          <w:color w:val="1A237E"/>
          <w:sz w:val="24"/>
          <w:szCs w:val="24"/>
        </w:rPr>
        <w:t xml:space="preserve">Fail-Closed Enforcement</w:t>
      </w:r>
    </w:p>
    <w:p>
      <w:pPr>
        <w:spacing w:after="120"/>
      </w:pPr>
      <w:r>
        <w:rPr>
          <w:rFonts w:ascii="Arial" w:cs="Arial" w:eastAsia="Arial" w:hAnsi="Arial"/>
          <w:sz w:val="22"/>
          <w:szCs w:val="22"/>
        </w:rPr>
        <w:t xml:space="preserve">The Stalwart includes a health check probe to the Critic before serving any request. If the Critic is unreachable (all replicas down), the Stalwart returns a 503 Service Unavailable response. This is enforced at the application level, not just via Kubernetes readiness probes — the Stalwart actively verifies Critic availability on every request cycle, with the health check result cached for 5 seconds to avoid excessive overhead.</w:t>
      </w:r>
    </w:p>
    <w:p>
      <w:pPr>
        <w:spacing w:after="80"/>
      </w:pPr>
    </w:p>
    <w:p>
      <w:pPr>
        <w:spacing w:before="200" w:after="120"/>
      </w:pPr>
      <w:r>
        <w:rPr>
          <w:rFonts w:ascii="Arial" w:cs="Arial" w:eastAsia="Arial" w:hAnsi="Arial"/>
          <w:b/>
          <w:bCs/>
          <w:color w:val="1A237E"/>
          <w:sz w:val="24"/>
          <w:szCs w:val="24"/>
        </w:rPr>
        <w:t xml:space="preserve">Zone Awareness</w:t>
      </w:r>
    </w:p>
    <w:p>
      <w:pPr>
        <w:spacing w:after="120"/>
      </w:pPr>
      <w:r>
        <w:rPr>
          <w:rFonts w:ascii="Arial" w:cs="Arial" w:eastAsia="Arial" w:hAnsi="Arial"/>
          <w:sz w:val="22"/>
          <w:szCs w:val="22"/>
        </w:rPr>
        <w:t xml:space="preserve">In a 3-AZ EKS deployment, pod anti-affinity rules ensure that Stalwart, Critic, and Gateway replicas are spread across all three AZs. If one AZ fails, 2/3 capacity remains online. The ALB automatically routes around unhealthy AZ targets. Qdrant shards are distributed across AZs with replication factor 2.</w:t>
      </w:r>
    </w:p>
    <w:p>
      <w:r>
        <w:br w:type="page"/>
      </w:r>
    </w:p>
    <w:p>
      <w:pPr>
        <w:pStyle w:val="Heading1"/>
        <w:spacing w:before="360" w:after="200"/>
      </w:pPr>
      <w:r>
        <w:rPr>
          <w:rFonts w:ascii="Arial" w:cs="Arial" w:eastAsia="Arial" w:hAnsi="Arial"/>
          <w:b/>
          <w:bCs/>
          <w:color w:val="1A237E"/>
          <w:sz w:val="36"/>
          <w:szCs w:val="36"/>
        </w:rPr>
        <w:t xml:space="preserve">3. Horizontal Scalability</w:t>
      </w:r>
    </w:p>
    <w:p>
      <w:pPr>
        <w:spacing w:after="80"/>
      </w:pPr>
    </w:p>
    <w:p>
      <w:pPr>
        <w:pStyle w:val="Heading2"/>
        <w:spacing w:before="280" w:after="160"/>
      </w:pPr>
      <w:r>
        <w:rPr>
          <w:rFonts w:ascii="Arial" w:cs="Arial" w:eastAsia="Arial" w:hAnsi="Arial"/>
          <w:b/>
          <w:bCs/>
          <w:color w:val="283593"/>
          <w:sz w:val="28"/>
          <w:szCs w:val="28"/>
        </w:rPr>
        <w:t xml:space="preserve">3.1 Scaling Profiles</w:t>
      </w:r>
    </w:p>
    <w:p>
      <w:pPr>
        <w:spacing w:after="120"/>
      </w:pPr>
      <w:r>
        <w:rPr>
          <w:rFonts w:ascii="Arial" w:cs="Arial" w:eastAsia="Arial" w:hAnsi="Arial"/>
          <w:sz w:val="22"/>
          <w:szCs w:val="22"/>
        </w:rPr>
        <w:t xml:space="preserve">Each STC component has a different scaling profile based on its workload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1702"/>
        <w:gridCol w:w="2340"/>
        <w:gridCol w:w="1489"/>
        <w:gridCol w:w="2340"/>
      </w:tblGrid>
      <w:tr>
        <w:trPr>
          <w:tblHeader/>
        </w:trPr>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Scaling Dimension</w:t>
            </w:r>
          </w:p>
        </w:tc>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Scaling Trigger</w:t>
            </w:r>
          </w:p>
        </w:tc>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Min / Max Replicas</w:t>
            </w:r>
          </w:p>
        </w:tc>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Scale-Up Time</w:t>
            </w:r>
          </w:p>
        </w:tc>
      </w:tr>
      <w:tr>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Stalwart</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Concurrent requests</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CPU &gt; 70% or request queue &gt; 50</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 / 20</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60 seconds (HPA)</w:t>
            </w:r>
          </w:p>
        </w:tc>
      </w:tr>
      <w:tr>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Concurrent validations</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CPU &gt; 70% (scales with Stalwart)</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 / 15</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60 seconds (HPA)</w:t>
            </w:r>
          </w:p>
        </w:tc>
      </w:tr>
      <w:tr>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Sentinel Gateway</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Requests per second</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RPS &gt; 80% of capacity</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 / 10</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60 seconds (HPA)</w:t>
            </w:r>
          </w:p>
        </w:tc>
      </w:tr>
      <w:tr>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Trainer</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Not horizontally scaled</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N/A — single leader pattern</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 / 1</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Qdrant</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Data volume / query load</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CPU &gt; 70% or memory &gt; 80%</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 / 9</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Minutes (shard rebalancing)</w:t>
            </w:r>
          </w:p>
        </w:tc>
      </w:tr>
      <w:tr>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Session count / memory</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Memory &gt; 75%</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6 / 12</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Minutes (resharding)</w:t>
            </w:r>
          </w:p>
        </w:tc>
      </w:tr>
    </w:tbl>
    <w:p>
      <w:pPr>
        <w:spacing w:after="80"/>
      </w:pPr>
    </w:p>
    <w:p>
      <w:pPr>
        <w:pStyle w:val="Heading2"/>
        <w:spacing w:before="280" w:after="160"/>
      </w:pPr>
      <w:r>
        <w:rPr>
          <w:rFonts w:ascii="Arial" w:cs="Arial" w:eastAsia="Arial" w:hAnsi="Arial"/>
          <w:b/>
          <w:bCs/>
          <w:color w:val="283593"/>
          <w:sz w:val="28"/>
          <w:szCs w:val="28"/>
        </w:rPr>
        <w:t xml:space="preserve">3.2 Stalwart Worker Architecture</w:t>
      </w:r>
    </w:p>
    <w:p>
      <w:pPr>
        <w:spacing w:after="120"/>
      </w:pPr>
      <w:r>
        <w:rPr>
          <w:rFonts w:ascii="Arial" w:cs="Arial" w:eastAsia="Arial" w:hAnsi="Arial"/>
          <w:sz w:val="22"/>
          <w:szCs w:val="22"/>
        </w:rPr>
        <w:t xml:space="preserve">The Stalwart is decomposed into a stateless worker pool. Each worker runs the LangGraph agent independently. Session state (conversation context, surrogate token map) is stored in Redis, keyed by session ID. This allows any worker to handle any request for any session.</w:t>
      </w:r>
    </w:p>
    <w:p>
      <w:pPr>
        <w:spacing w:after="80"/>
      </w:pPr>
    </w:p>
    <w:p>
      <w:pPr>
        <w:spacing w:before="200" w:after="120"/>
      </w:pPr>
      <w:r>
        <w:rPr>
          <w:rFonts w:ascii="Arial" w:cs="Arial" w:eastAsia="Arial" w:hAnsi="Arial"/>
          <w:b/>
          <w:bCs/>
          <w:color w:val="1A237E"/>
          <w:sz w:val="24"/>
          <w:szCs w:val="24"/>
        </w:rPr>
        <w:t xml:space="preserve">Request Flow (Scaled)</w:t>
      </w:r>
    </w:p>
    <w:p>
      <w:pPr>
        <w:spacing w:after="100"/>
      </w:pPr>
      <w:r>
        <w:rPr>
          <w:rFonts w:ascii="Arial" w:cs="Arial" w:eastAsia="Arial" w:hAnsi="Arial"/>
          <w:b/>
          <w:bCs/>
          <w:sz w:val="22"/>
          <w:szCs w:val="22"/>
        </w:rPr>
        <w:t xml:space="preserve">1. </w:t>
      </w:r>
      <w:r>
        <w:rPr>
          <w:rFonts w:ascii="Arial" w:cs="Arial" w:eastAsia="Arial" w:hAnsi="Arial"/>
          <w:sz w:val="22"/>
          <w:szCs w:val="22"/>
        </w:rPr>
        <w:t xml:space="preserve">ALB receives request with session_id header.</w:t>
      </w:r>
    </w:p>
    <w:p>
      <w:pPr>
        <w:spacing w:after="100"/>
      </w:pPr>
      <w:r>
        <w:rPr>
          <w:rFonts w:ascii="Arial" w:cs="Arial" w:eastAsia="Arial" w:hAnsi="Arial"/>
          <w:b/>
          <w:bCs/>
          <w:sz w:val="22"/>
          <w:szCs w:val="22"/>
        </w:rPr>
        <w:t xml:space="preserve">2. </w:t>
      </w:r>
      <w:r>
        <w:rPr>
          <w:rFonts w:ascii="Arial" w:cs="Arial" w:eastAsia="Arial" w:hAnsi="Arial"/>
          <w:sz w:val="22"/>
          <w:szCs w:val="22"/>
        </w:rPr>
        <w:t xml:space="preserve">ALB routes to any healthy Stalwart worker (round-robin with sticky session optional).</w:t>
      </w:r>
    </w:p>
    <w:p>
      <w:pPr>
        <w:spacing w:after="100"/>
      </w:pPr>
      <w:r>
        <w:rPr>
          <w:rFonts w:ascii="Arial" w:cs="Arial" w:eastAsia="Arial" w:hAnsi="Arial"/>
          <w:b/>
          <w:bCs/>
          <w:sz w:val="22"/>
          <w:szCs w:val="22"/>
        </w:rPr>
        <w:t xml:space="preserve">3. </w:t>
      </w:r>
      <w:r>
        <w:rPr>
          <w:rFonts w:ascii="Arial" w:cs="Arial" w:eastAsia="Arial" w:hAnsi="Arial"/>
          <w:sz w:val="22"/>
          <w:szCs w:val="22"/>
        </w:rPr>
        <w:t xml:space="preserve">Worker loads session state from Redis (conversation context, token map).</w:t>
      </w:r>
    </w:p>
    <w:p>
      <w:pPr>
        <w:spacing w:after="100"/>
      </w:pPr>
      <w:r>
        <w:rPr>
          <w:rFonts w:ascii="Arial" w:cs="Arial" w:eastAsia="Arial" w:hAnsi="Arial"/>
          <w:b/>
          <w:bCs/>
          <w:sz w:val="22"/>
          <w:szCs w:val="22"/>
        </w:rPr>
        <w:t xml:space="preserve">4. </w:t>
      </w:r>
      <w:r>
        <w:rPr>
          <w:rFonts w:ascii="Arial" w:cs="Arial" w:eastAsia="Arial" w:hAnsi="Arial"/>
          <w:sz w:val="22"/>
          <w:szCs w:val="22"/>
        </w:rPr>
        <w:t xml:space="preserve">Worker executes the LangGraph pipeline: Firewall → PII → Retrieval → LLM → Critic.</w:t>
      </w:r>
    </w:p>
    <w:p>
      <w:pPr>
        <w:spacing w:after="100"/>
      </w:pPr>
      <w:r>
        <w:rPr>
          <w:rFonts w:ascii="Arial" w:cs="Arial" w:eastAsia="Arial" w:hAnsi="Arial"/>
          <w:b/>
          <w:bCs/>
          <w:sz w:val="22"/>
          <w:szCs w:val="22"/>
        </w:rPr>
        <w:t xml:space="preserve">5. </w:t>
      </w:r>
      <w:r>
        <w:rPr>
          <w:rFonts w:ascii="Arial" w:cs="Arial" w:eastAsia="Arial" w:hAnsi="Arial"/>
          <w:sz w:val="22"/>
          <w:szCs w:val="22"/>
        </w:rPr>
        <w:t xml:space="preserve">Worker saves updated session state back to Redis.</w:t>
      </w:r>
    </w:p>
    <w:p>
      <w:pPr>
        <w:spacing w:after="100"/>
      </w:pPr>
      <w:r>
        <w:rPr>
          <w:rFonts w:ascii="Arial" w:cs="Arial" w:eastAsia="Arial" w:hAnsi="Arial"/>
          <w:b/>
          <w:bCs/>
          <w:sz w:val="22"/>
          <w:szCs w:val="22"/>
        </w:rPr>
        <w:t xml:space="preserve">6. </w:t>
      </w:r>
      <w:r>
        <w:rPr>
          <w:rFonts w:ascii="Arial" w:cs="Arial" w:eastAsia="Arial" w:hAnsi="Arial"/>
          <w:sz w:val="22"/>
          <w:szCs w:val="22"/>
        </w:rPr>
        <w:t xml:space="preserve">Worker returns response. Session state survives worker restarts.</w:t>
      </w:r>
    </w:p>
    <w:p>
      <w:pPr>
        <w:spacing w:after="80"/>
      </w:pPr>
    </w:p>
    <w:p>
      <w:pPr>
        <w:pStyle w:val="Heading2"/>
        <w:spacing w:before="280" w:after="160"/>
      </w:pPr>
      <w:r>
        <w:rPr>
          <w:rFonts w:ascii="Arial" w:cs="Arial" w:eastAsia="Arial" w:hAnsi="Arial"/>
          <w:b/>
          <w:bCs/>
          <w:color w:val="283593"/>
          <w:sz w:val="28"/>
          <w:szCs w:val="28"/>
        </w:rPr>
        <w:t xml:space="preserve">3.3 Capacity Planning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1489"/>
        <w:gridCol w:w="2340"/>
        <w:gridCol w:w="3829"/>
      </w:tblGrid>
      <w:tr>
        <w:trPr>
          <w:tblHeader/>
        </w:trPr>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Per Request</w:t>
            </w:r>
          </w:p>
        </w:tc>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30K Advisors (Peak)</w:t>
            </w:r>
          </w:p>
        </w:tc>
        <w:tc>
          <w:tcPr>
            <w:tcW w:type="dxa" w:w="382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Scaling Implication</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LLM latency</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1–5 seconds</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N/A (provider-side)</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Gateway rate limiting per provider</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Embedding computation</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50–200ms</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~1,500 concurrent at peak</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3–5 embedding workers or batch</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10–50ms</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~1,500 concurrent at peak</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Qdrant cluster with 3+ nodes</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 validation</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100–500ms</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Scales with Stalwart</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3–15 Critic replicas</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PII scan</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20–80ms</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Light compute</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Scales with Stalwart (in-process)</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Total p99 target</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8 seconds</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10 seconds at peak</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Autoscale when p99 &gt; 6s</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Memory per worker</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~512 MB</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20 workers = 10 GB</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Node sizing: m6i.xlarge (4 vCPU, 16 GB)</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Redis memory</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 KB per session</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30K sessions = ~60 MB</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Redis t3.medium sufficient</w:t>
            </w:r>
          </w:p>
        </w:tc>
      </w:tr>
    </w:tbl>
    <w:p>
      <w:r>
        <w:br w:type="page"/>
      </w:r>
    </w:p>
    <w:p>
      <w:pPr>
        <w:pStyle w:val="Heading1"/>
        <w:spacing w:before="360" w:after="200"/>
      </w:pPr>
      <w:r>
        <w:rPr>
          <w:rFonts w:ascii="Arial" w:cs="Arial" w:eastAsia="Arial" w:hAnsi="Arial"/>
          <w:b/>
          <w:bCs/>
          <w:color w:val="1A237E"/>
          <w:sz w:val="36"/>
          <w:szCs w:val="36"/>
        </w:rPr>
        <w:t xml:space="preserve">4. State Management</w:t>
      </w:r>
    </w:p>
    <w:p>
      <w:pPr>
        <w:spacing w:after="80"/>
      </w:pPr>
    </w:p>
    <w:p>
      <w:pPr>
        <w:pStyle w:val="Heading2"/>
        <w:spacing w:before="280" w:after="160"/>
      </w:pPr>
      <w:r>
        <w:rPr>
          <w:rFonts w:ascii="Arial" w:cs="Arial" w:eastAsia="Arial" w:hAnsi="Arial"/>
          <w:b/>
          <w:bCs/>
          <w:color w:val="283593"/>
          <w:sz w:val="28"/>
          <w:szCs w:val="28"/>
        </w:rPr>
        <w:t xml:space="preserve">4.1 State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2"/>
        <w:gridCol w:w="1593"/>
        <w:gridCol w:w="2788"/>
        <w:gridCol w:w="1593"/>
        <w:gridCol w:w="1594"/>
      </w:tblGrid>
      <w:tr>
        <w:trPr>
          <w:tblHeader/>
        </w:trPr>
        <w:tc>
          <w:tcPr>
            <w:tcW w:type="dxa" w:w="179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State Type</w:t>
            </w:r>
          </w:p>
        </w:tc>
        <w:tc>
          <w:tcPr>
            <w:tcW w:type="dxa" w:w="1593"/>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78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c>
          <w:tcPr>
            <w:tcW w:type="dxa" w:w="1593"/>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159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Consistency</w:t>
            </w:r>
          </w:p>
        </w:tc>
      </w:tr>
      <w:tr>
        <w:tc>
          <w:tcPr>
            <w:tcW w:type="dxa" w:w="179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Conversation context</w:t>
            </w:r>
          </w:p>
        </w:tc>
        <w:tc>
          <w:tcPr>
            <w:tcW w:type="dxa" w:w="159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In-memory (LangGraph)</w:t>
            </w:r>
          </w:p>
        </w:tc>
        <w:tc>
          <w:tcPr>
            <w:tcW w:type="dxa" w:w="278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Redis (JSON, keyed by session_id)</w:t>
            </w:r>
          </w:p>
        </w:tc>
        <w:tc>
          <w:tcPr>
            <w:tcW w:type="dxa" w:w="159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30 minutes idle timeout</w:t>
            </w:r>
          </w:p>
        </w:tc>
        <w:tc>
          <w:tcPr>
            <w:tcW w:type="dxa" w:w="159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Eventual (single writer)</w:t>
            </w:r>
          </w:p>
        </w:tc>
      </w:tr>
      <w:tr>
        <w:tc>
          <w:tcPr>
            <w:tcW w:type="dxa" w:w="179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Surrogate token map</w:t>
            </w:r>
          </w:p>
        </w:tc>
        <w:tc>
          <w:tcPr>
            <w:tcW w:type="dxa" w:w="159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In-memory dict</w:t>
            </w:r>
          </w:p>
        </w:tc>
        <w:tc>
          <w:tcPr>
            <w:tcW w:type="dxa" w:w="278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Redis (encrypted, keyed by session_id)</w:t>
            </w:r>
          </w:p>
        </w:tc>
        <w:tc>
          <w:tcPr>
            <w:tcW w:type="dxa" w:w="159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Session lifetime</w:t>
            </w:r>
          </w:p>
        </w:tc>
        <w:tc>
          <w:tcPr>
            <w:tcW w:type="dxa" w:w="159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Strong (single writer)</w:t>
            </w:r>
          </w:p>
        </w:tc>
      </w:tr>
      <w:tr>
        <w:tc>
          <w:tcPr>
            <w:tcW w:type="dxa" w:w="179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Trainer optimization state</w:t>
            </w:r>
          </w:p>
        </w:tc>
        <w:tc>
          <w:tcPr>
            <w:tcW w:type="dxa" w:w="159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In-memory</w:t>
            </w:r>
          </w:p>
        </w:tc>
        <w:tc>
          <w:tcPr>
            <w:tcW w:type="dxa" w:w="278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Redis (keyed by optimization_run_id)</w:t>
            </w:r>
          </w:p>
        </w:tc>
        <w:tc>
          <w:tcPr>
            <w:tcW w:type="dxa" w:w="159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Until optimization completes</w:t>
            </w:r>
          </w:p>
        </w:tc>
        <w:tc>
          <w:tcPr>
            <w:tcW w:type="dxa" w:w="159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Strong (leader only)</w:t>
            </w:r>
          </w:p>
        </w:tc>
      </w:tr>
      <w:tr>
        <w:tc>
          <w:tcPr>
            <w:tcW w:type="dxa" w:w="179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Casbin policy</w:t>
            </w:r>
          </w:p>
        </w:tc>
        <w:tc>
          <w:tcPr>
            <w:tcW w:type="dxa" w:w="159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Local file</w:t>
            </w:r>
          </w:p>
        </w:tc>
        <w:tc>
          <w:tcPr>
            <w:tcW w:type="dxa" w:w="278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ConfigMap / etcd (hot-reloaded)</w:t>
            </w:r>
          </w:p>
        </w:tc>
        <w:tc>
          <w:tcPr>
            <w:tcW w:type="dxa" w:w="159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Persistent</w:t>
            </w:r>
          </w:p>
        </w:tc>
        <w:tc>
          <w:tcPr>
            <w:tcW w:type="dxa" w:w="159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Strong (single source)</w:t>
            </w:r>
          </w:p>
        </w:tc>
      </w:tr>
      <w:tr>
        <w:tc>
          <w:tcPr>
            <w:tcW w:type="dxa" w:w="179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Declarative Specification</w:t>
            </w:r>
          </w:p>
        </w:tc>
        <w:tc>
          <w:tcPr>
            <w:tcW w:type="dxa" w:w="159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Local YAML</w:t>
            </w:r>
          </w:p>
        </w:tc>
        <w:tc>
          <w:tcPr>
            <w:tcW w:type="dxa" w:w="278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ConfigMap (git-synced by ArgoCD)</w:t>
            </w:r>
          </w:p>
        </w:tc>
        <w:tc>
          <w:tcPr>
            <w:tcW w:type="dxa" w:w="159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Persistent</w:t>
            </w:r>
          </w:p>
        </w:tc>
        <w:tc>
          <w:tcPr>
            <w:tcW w:type="dxa" w:w="159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Strong (git is source of truth)</w:t>
            </w:r>
          </w:p>
        </w:tc>
      </w:tr>
      <w:tr>
        <w:tc>
          <w:tcPr>
            <w:tcW w:type="dxa" w:w="179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Cost tracking (daily)</w:t>
            </w:r>
          </w:p>
        </w:tc>
        <w:tc>
          <w:tcPr>
            <w:tcW w:type="dxa" w:w="159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In-memory counter</w:t>
            </w:r>
          </w:p>
        </w:tc>
        <w:tc>
          <w:tcPr>
            <w:tcW w:type="dxa" w:w="278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Redis (atomic increment, keyed by date)</w:t>
            </w:r>
          </w:p>
        </w:tc>
        <w:tc>
          <w:tcPr>
            <w:tcW w:type="dxa" w:w="159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24 hours (reset daily)</w:t>
            </w:r>
          </w:p>
        </w:tc>
        <w:tc>
          <w:tcPr>
            <w:tcW w:type="dxa" w:w="159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Strong (Redis atomic ops)</w:t>
            </w:r>
          </w:p>
        </w:tc>
      </w:tr>
      <w:tr>
        <w:tc>
          <w:tcPr>
            <w:tcW w:type="dxa" w:w="179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Rate limiting counters</w:t>
            </w:r>
          </w:p>
        </w:tc>
        <w:tc>
          <w:tcPr>
            <w:tcW w:type="dxa" w:w="159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In-memory</w:t>
            </w:r>
          </w:p>
        </w:tc>
        <w:tc>
          <w:tcPr>
            <w:tcW w:type="dxa" w:w="278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Redis (sliding window)</w:t>
            </w:r>
          </w:p>
        </w:tc>
        <w:tc>
          <w:tcPr>
            <w:tcW w:type="dxa" w:w="159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Per window (1 min / 1 hour)</w:t>
            </w:r>
          </w:p>
        </w:tc>
        <w:tc>
          <w:tcPr>
            <w:tcW w:type="dxa" w:w="159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Strong (Redis atomic ops)</w:t>
            </w:r>
          </w:p>
        </w:tc>
      </w:tr>
      <w:tr>
        <w:tc>
          <w:tcPr>
            <w:tcW w:type="dxa" w:w="179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Circuit breaker state</w:t>
            </w:r>
          </w:p>
        </w:tc>
        <w:tc>
          <w:tcPr>
            <w:tcW w:type="dxa" w:w="159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In-memory</w:t>
            </w:r>
          </w:p>
        </w:tc>
        <w:tc>
          <w:tcPr>
            <w:tcW w:type="dxa" w:w="278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Redis (shared across workers)</w:t>
            </w:r>
          </w:p>
        </w:tc>
        <w:tc>
          <w:tcPr>
            <w:tcW w:type="dxa" w:w="159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Until reset</w:t>
            </w:r>
          </w:p>
        </w:tc>
        <w:tc>
          <w:tcPr>
            <w:tcW w:type="dxa" w:w="159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Strong (Redis atomic ops)</w:t>
            </w:r>
          </w:p>
        </w:tc>
      </w:tr>
    </w:tbl>
    <w:p>
      <w:pPr>
        <w:spacing w:after="80"/>
      </w:pPr>
    </w:p>
    <w:p>
      <w:pPr>
        <w:pStyle w:val="Heading2"/>
        <w:spacing w:before="280" w:after="160"/>
      </w:pPr>
      <w:r>
        <w:rPr>
          <w:rFonts w:ascii="Arial" w:cs="Arial" w:eastAsia="Arial" w:hAnsi="Arial"/>
          <w:b/>
          <w:bCs/>
          <w:color w:val="283593"/>
          <w:sz w:val="28"/>
          <w:szCs w:val="28"/>
        </w:rPr>
        <w:t xml:space="preserve">4.2 Redis Architecture</w:t>
      </w:r>
    </w:p>
    <w:p>
      <w:pPr>
        <w:spacing w:after="120"/>
      </w:pPr>
      <w:r>
        <w:rPr>
          <w:rFonts w:ascii="Arial" w:cs="Arial" w:eastAsia="Arial" w:hAnsi="Arial"/>
          <w:sz w:val="22"/>
          <w:szCs w:val="22"/>
        </w:rPr>
        <w:t xml:space="preserve">Redis Cluster with 6 nodes (3 primary + 3 replica) across 3 AZs. Key namespacing:</w:t>
      </w:r>
    </w:p>
    <w:p>
      <w:pPr>
        <w:shd w:fill="ECEFF1" w:val="clear"/>
        <w:spacing w:after="60"/>
        <w:ind w:left="360"/>
      </w:pPr>
      <w:r>
        <w:rPr>
          <w:rFonts w:ascii="Courier New" w:cs="Courier New" w:eastAsia="Courier New" w:hAnsi="Courier New"/>
          <w:sz w:val="18"/>
          <w:szCs w:val="18"/>
        </w:rPr>
        <w:t xml:space="preserve">stc:session:{session_id}:context     → Conversation state (JSON)</w:t>
      </w:r>
    </w:p>
    <w:p>
      <w:pPr>
        <w:shd w:fill="ECEFF1" w:val="clear"/>
        <w:spacing w:after="60"/>
        <w:ind w:left="360"/>
      </w:pPr>
      <w:r>
        <w:rPr>
          <w:rFonts w:ascii="Courier New" w:cs="Courier New" w:eastAsia="Courier New" w:hAnsi="Courier New"/>
          <w:sz w:val="18"/>
          <w:szCs w:val="18"/>
        </w:rPr>
        <w:t xml:space="preserve">stc:session:{session_id}:tokens      → Encrypted surrogate token map</w:t>
      </w:r>
    </w:p>
    <w:p>
      <w:pPr>
        <w:shd w:fill="ECEFF1" w:val="clear"/>
        <w:spacing w:after="60"/>
        <w:ind w:left="360"/>
      </w:pPr>
      <w:r>
        <w:rPr>
          <w:rFonts w:ascii="Courier New" w:cs="Courier New" w:eastAsia="Courier New" w:hAnsi="Courier New"/>
          <w:sz w:val="18"/>
          <w:szCs w:val="18"/>
        </w:rPr>
        <w:t xml:space="preserve">stc:cost:{date}:{persona}            → Daily cost counter (atomic)</w:t>
      </w:r>
    </w:p>
    <w:p>
      <w:pPr>
        <w:shd w:fill="ECEFF1" w:val="clear"/>
        <w:spacing w:after="60"/>
        <w:ind w:left="360"/>
      </w:pPr>
      <w:r>
        <w:rPr>
          <w:rFonts w:ascii="Courier New" w:cs="Courier New" w:eastAsia="Courier New" w:hAnsi="Courier New"/>
          <w:sz w:val="18"/>
          <w:szCs w:val="18"/>
        </w:rPr>
        <w:t xml:space="preserve">stc:rate:{persona}:{window}          → Rate limiting counter</w:t>
      </w:r>
    </w:p>
    <w:p>
      <w:pPr>
        <w:shd w:fill="ECEFF1" w:val="clear"/>
        <w:spacing w:after="60"/>
        <w:ind w:left="360"/>
      </w:pPr>
      <w:r>
        <w:rPr>
          <w:rFonts w:ascii="Courier New" w:cs="Courier New" w:eastAsia="Courier New" w:hAnsi="Courier New"/>
          <w:sz w:val="18"/>
          <w:szCs w:val="18"/>
        </w:rPr>
        <w:t xml:space="preserve">stc:circuit:{persona}                → Circuit breaker state</w:t>
      </w:r>
    </w:p>
    <w:p>
      <w:pPr>
        <w:shd w:fill="ECEFF1" w:val="clear"/>
        <w:spacing w:after="60"/>
        <w:ind w:left="360"/>
      </w:pPr>
      <w:r>
        <w:rPr>
          <w:rFonts w:ascii="Courier New" w:cs="Courier New" w:eastAsia="Courier New" w:hAnsi="Courier New"/>
          <w:sz w:val="18"/>
          <w:szCs w:val="18"/>
        </w:rPr>
        <w:t xml:space="preserve">stc:trainer:{run_id}                 → Optimization state</w:t>
      </w:r>
    </w:p>
    <w:p>
      <w:pPr>
        <w:shd w:fill="ECEFF1" w:val="clear"/>
        <w:spacing w:after="60"/>
        <w:ind w:left="360"/>
      </w:pPr>
      <w:r>
        <w:rPr>
          <w:rFonts w:ascii="Courier New" w:cs="Courier New" w:eastAsia="Courier New" w:hAnsi="Courier New"/>
          <w:sz w:val="18"/>
          <w:szCs w:val="18"/>
        </w:rPr>
        <w:t xml:space="preserve">stc:cache:embedding:{hash}           → Cached embedding vectors</w:t>
      </w:r>
    </w:p>
    <w:p>
      <w:pPr>
        <w:shd w:fill="ECEFF1" w:val="clear"/>
        <w:spacing w:after="60"/>
        <w:ind w:left="360"/>
      </w:pPr>
      <w:r>
        <w:rPr>
          <w:rFonts w:ascii="Courier New" w:cs="Courier New" w:eastAsia="Courier New" w:hAnsi="Courier New"/>
          <w:sz w:val="18"/>
          <w:szCs w:val="18"/>
        </w:rPr>
        <w:t xml:space="preserve">stc:cache:response:{hash}            → Cached LLM responses</w:t>
      </w:r>
    </w:p>
    <w:p>
      <w:pPr>
        <w:spacing w:after="80"/>
      </w:pPr>
    </w:p>
    <w:p>
      <w:pPr>
        <w:spacing w:after="120"/>
      </w:pPr>
      <w:r>
        <w:rPr>
          <w:rFonts w:ascii="Arial" w:cs="Arial" w:eastAsia="Arial" w:hAnsi="Arial"/>
          <w:sz w:val="22"/>
          <w:szCs w:val="22"/>
        </w:rPr>
        <w:t xml:space="preserve">All session keys have a TTL (30 minutes idle). Cost and rate keys auto-expire at window boundary. Cache keys have configurable TTL (embeddings: 24h, responses: 1h).</w:t>
      </w:r>
    </w:p>
    <w:p>
      <w:r>
        <w:br w:type="page"/>
      </w:r>
    </w:p>
    <w:p>
      <w:pPr>
        <w:pStyle w:val="Heading1"/>
        <w:spacing w:before="360" w:after="200"/>
      </w:pPr>
      <w:r>
        <w:rPr>
          <w:rFonts w:ascii="Arial" w:cs="Arial" w:eastAsia="Arial" w:hAnsi="Arial"/>
          <w:b/>
          <w:bCs/>
          <w:color w:val="1A237E"/>
          <w:sz w:val="36"/>
          <w:szCs w:val="36"/>
        </w:rPr>
        <w:t xml:space="preserve">5. Asynchronous Processing Architecture</w:t>
      </w:r>
    </w:p>
    <w:p>
      <w:pPr>
        <w:spacing w:after="80"/>
      </w:pPr>
    </w:p>
    <w:p>
      <w:pPr>
        <w:pStyle w:val="Heading2"/>
        <w:spacing w:before="280" w:after="160"/>
      </w:pPr>
      <w:r>
        <w:rPr>
          <w:rFonts w:ascii="Arial" w:cs="Arial" w:eastAsia="Arial" w:hAnsi="Arial"/>
          <w:b/>
          <w:bCs/>
          <w:color w:val="283593"/>
          <w:sz w:val="28"/>
          <w:szCs w:val="28"/>
        </w:rPr>
        <w:t xml:space="preserve">5.1 Queue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8"/>
        <w:gridCol w:w="2035"/>
        <w:gridCol w:w="1831"/>
        <w:gridCol w:w="1628"/>
        <w:gridCol w:w="1424"/>
        <w:gridCol w:w="814"/>
      </w:tblGrid>
      <w:tr>
        <w:trPr>
          <w:tblHeader/>
        </w:trPr>
        <w:tc>
          <w:tcPr>
            <w:tcW w:type="dxa" w:w="162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Queue</w:t>
            </w:r>
          </w:p>
        </w:tc>
        <w:tc>
          <w:tcPr>
            <w:tcW w:type="dxa" w:w="203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31"/>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2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c>
          <w:tcPr>
            <w:tcW w:type="dxa" w:w="142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DLQ</w:t>
            </w:r>
          </w:p>
        </w:tc>
        <w:tc>
          <w:tcPr>
            <w:tcW w:type="dxa" w:w="81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162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stc-request-queue</w:t>
            </w:r>
          </w:p>
        </w:tc>
        <w:tc>
          <w:tcPr>
            <w:tcW w:type="dxa" w:w="203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Incoming queries (async mode)</w:t>
            </w:r>
          </w:p>
        </w:tc>
        <w:tc>
          <w:tcPr>
            <w:tcW w:type="dxa" w:w="183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SQS FIFO (per-session ordering)</w:t>
            </w:r>
          </w:p>
        </w:tc>
        <w:tc>
          <w:tcPr>
            <w:tcW w:type="dxa" w:w="162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Stalwart workers</w:t>
            </w:r>
          </w:p>
        </w:tc>
        <w:tc>
          <w:tcPr>
            <w:tcW w:type="dxa" w:w="142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stc-request-dlq</w:t>
            </w:r>
          </w:p>
        </w:tc>
        <w:tc>
          <w:tcPr>
            <w:tcW w:type="dxa" w:w="81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4 days</w:t>
            </w:r>
          </w:p>
        </w:tc>
      </w:tr>
      <w:tr>
        <w:tc>
          <w:tcPr>
            <w:tcW w:type="dxa" w:w="162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stc-audit-queue</w:t>
            </w:r>
          </w:p>
        </w:tc>
        <w:tc>
          <w:tcPr>
            <w:tcW w:type="dxa" w:w="203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Audit events from all components</w:t>
            </w:r>
          </w:p>
        </w:tc>
        <w:tc>
          <w:tcPr>
            <w:tcW w:type="dxa" w:w="183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SQS Standard</w:t>
            </w:r>
          </w:p>
        </w:tc>
        <w:tc>
          <w:tcPr>
            <w:tcW w:type="dxa" w:w="162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Audit writer</w:t>
            </w:r>
          </w:p>
        </w:tc>
        <w:tc>
          <w:tcPr>
            <w:tcW w:type="dxa" w:w="142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stc-audit-dlq</w:t>
            </w:r>
          </w:p>
        </w:tc>
        <w:tc>
          <w:tcPr>
            <w:tcW w:type="dxa" w:w="81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14 days</w:t>
            </w:r>
          </w:p>
        </w:tc>
      </w:tr>
      <w:tr>
        <w:tc>
          <w:tcPr>
            <w:tcW w:type="dxa" w:w="162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stc-optimization-queue</w:t>
            </w:r>
          </w:p>
        </w:tc>
        <w:tc>
          <w:tcPr>
            <w:tcW w:type="dxa" w:w="203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Trainer optimization triggers</w:t>
            </w:r>
          </w:p>
        </w:tc>
        <w:tc>
          <w:tcPr>
            <w:tcW w:type="dxa" w:w="183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SQS Standard</w:t>
            </w:r>
          </w:p>
        </w:tc>
        <w:tc>
          <w:tcPr>
            <w:tcW w:type="dxa" w:w="162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Trainer (single consumer)</w:t>
            </w:r>
          </w:p>
        </w:tc>
        <w:tc>
          <w:tcPr>
            <w:tcW w:type="dxa" w:w="142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stc-optimization-dlq</w:t>
            </w:r>
          </w:p>
        </w:tc>
        <w:tc>
          <w:tcPr>
            <w:tcW w:type="dxa" w:w="81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7 days</w:t>
            </w:r>
          </w:p>
        </w:tc>
      </w:tr>
      <w:tr>
        <w:tc>
          <w:tcPr>
            <w:tcW w:type="dxa" w:w="162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stc-alert-queue</w:t>
            </w:r>
          </w:p>
        </w:tc>
        <w:tc>
          <w:tcPr>
            <w:tcW w:type="dxa" w:w="203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Alerts from all components</w:t>
            </w:r>
          </w:p>
        </w:tc>
        <w:tc>
          <w:tcPr>
            <w:tcW w:type="dxa" w:w="183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SNS → SQS fanout</w:t>
            </w:r>
          </w:p>
        </w:tc>
        <w:tc>
          <w:tcPr>
            <w:tcW w:type="dxa" w:w="162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Alert processor, Slack, PagerDuty</w:t>
            </w:r>
          </w:p>
        </w:tc>
        <w:tc>
          <w:tcPr>
            <w:tcW w:type="dxa" w:w="142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stc-alert-dlq</w:t>
            </w:r>
          </w:p>
        </w:tc>
        <w:tc>
          <w:tcPr>
            <w:tcW w:type="dxa" w:w="81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7 days</w:t>
            </w:r>
          </w:p>
        </w:tc>
      </w:tr>
      <w:tr>
        <w:tc>
          <w:tcPr>
            <w:tcW w:type="dxa" w:w="162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stc-trace-queue</w:t>
            </w:r>
          </w:p>
        </w:tc>
        <w:tc>
          <w:tcPr>
            <w:tcW w:type="dxa" w:w="203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OTel trace export buffer</w:t>
            </w:r>
          </w:p>
        </w:tc>
        <w:tc>
          <w:tcPr>
            <w:tcW w:type="dxa" w:w="183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SQS Standard</w:t>
            </w:r>
          </w:p>
        </w:tc>
        <w:tc>
          <w:tcPr>
            <w:tcW w:type="dxa" w:w="162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Phoenix ingester</w:t>
            </w:r>
          </w:p>
        </w:tc>
        <w:tc>
          <w:tcPr>
            <w:tcW w:type="dxa" w:w="142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N/A (best-effort)</w:t>
            </w:r>
          </w:p>
        </w:tc>
        <w:tc>
          <w:tcPr>
            <w:tcW w:type="dxa" w:w="81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 day</w:t>
            </w:r>
          </w:p>
        </w:tc>
      </w:tr>
    </w:tbl>
    <w:p>
      <w:pPr>
        <w:spacing w:after="80"/>
      </w:pPr>
    </w:p>
    <w:p>
      <w:pPr>
        <w:spacing w:before="200" w:after="120"/>
      </w:pPr>
      <w:r>
        <w:rPr>
          <w:rFonts w:ascii="Arial" w:cs="Arial" w:eastAsia="Arial" w:hAnsi="Arial"/>
          <w:b/>
          <w:bCs/>
          <w:color w:val="1A237E"/>
          <w:sz w:val="24"/>
          <w:szCs w:val="24"/>
        </w:rPr>
        <w:t xml:space="preserve">Dead Letter Queue Handling</w:t>
      </w:r>
    </w:p>
    <w:p>
      <w:pPr>
        <w:spacing w:after="120"/>
      </w:pPr>
      <w:r>
        <w:rPr>
          <w:rFonts w:ascii="Arial" w:cs="Arial" w:eastAsia="Arial" w:hAnsi="Arial"/>
          <w:sz w:val="22"/>
          <w:szCs w:val="22"/>
        </w:rPr>
        <w:t xml:space="preserve">Messages that fail processing after 3 retries are moved to the Dead Letter Queue (DLQ). DLQ messages are: alarmed (CloudWatch alarm triggers at DLQ depth &gt; 0), investigated within SLA (per exception management policy), reprocessed or discarded after root cause resolution. Audit DLQ messages are treated as SEV-2 exceptions because they represent potential compliance gaps.</w:t>
      </w:r>
    </w:p>
    <w:p>
      <w:pPr>
        <w:spacing w:after="80"/>
      </w:pPr>
    </w:p>
    <w:p>
      <w:pPr>
        <w:pStyle w:val="Heading2"/>
        <w:spacing w:before="280" w:after="160"/>
      </w:pPr>
      <w:r>
        <w:rPr>
          <w:rFonts w:ascii="Arial" w:cs="Arial" w:eastAsia="Arial" w:hAnsi="Arial"/>
          <w:b/>
          <w:bCs/>
          <w:color w:val="283593"/>
          <w:sz w:val="28"/>
          <w:szCs w:val="28"/>
        </w:rPr>
        <w:t xml:space="preserve">5.2 Synchronous vs. Asynchronous Modes</w:t>
      </w:r>
    </w:p>
    <w:p>
      <w:pPr>
        <w:spacing w:after="120"/>
      </w:pPr>
      <w:r>
        <w:rPr>
          <w:rFonts w:ascii="Arial" w:cs="Arial" w:eastAsia="Arial" w:hAnsi="Arial"/>
          <w:sz w:val="22"/>
          <w:szCs w:val="22"/>
        </w:rPr>
        <w:t xml:space="preserve">The Stalwart supports both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2340"/>
        <w:gridCol w:w="3616"/>
        <w:gridCol w:w="1702"/>
      </w:tblGrid>
      <w:tr>
        <w:trPr>
          <w:tblHeader/>
        </w:trPr>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616"/>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Latency</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Synchronous (default)</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Interactive advisor queries</w:t>
            </w:r>
          </w:p>
        </w:tc>
        <w:tc>
          <w:tcPr>
            <w:tcW w:type="dxa" w:w="361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HTTP request → Stalwart → response</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1–10 seconds</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Asynchronous</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Batch processing, report generation</w:t>
            </w:r>
          </w:p>
        </w:tc>
        <w:tc>
          <w:tcPr>
            <w:tcW w:type="dxa" w:w="361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HTTP POST → SQS → Stalwart → callback/webhook</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Seconds to minutes</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Streaming</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Long-form responses</w:t>
            </w:r>
          </w:p>
        </w:tc>
        <w:tc>
          <w:tcPr>
            <w:tcW w:type="dxa" w:w="361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HTTP SSE → Stalwart → token-by-token stream</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First token &lt; 2s</w:t>
            </w:r>
          </w:p>
        </w:tc>
      </w:tr>
    </w:tbl>
    <w:p>
      <w:r>
        <w:br w:type="page"/>
      </w:r>
    </w:p>
    <w:p>
      <w:pPr>
        <w:pStyle w:val="Heading1"/>
        <w:spacing w:before="360" w:after="200"/>
      </w:pPr>
      <w:r>
        <w:rPr>
          <w:rFonts w:ascii="Arial" w:cs="Arial" w:eastAsia="Arial" w:hAnsi="Arial"/>
          <w:b/>
          <w:bCs/>
          <w:color w:val="1A237E"/>
          <w:sz w:val="36"/>
          <w:szCs w:val="36"/>
        </w:rPr>
        <w:t xml:space="preserve">6. Resilience Patterns</w:t>
      </w:r>
    </w:p>
    <w:p>
      <w:pPr>
        <w:spacing w:after="80"/>
      </w:pPr>
    </w:p>
    <w:p>
      <w:pPr>
        <w:pStyle w:val="Heading2"/>
        <w:spacing w:before="280" w:after="160"/>
      </w:pPr>
      <w:r>
        <w:rPr>
          <w:rFonts w:ascii="Arial" w:cs="Arial" w:eastAsia="Arial" w:hAnsi="Arial"/>
          <w:b/>
          <w:bCs/>
          <w:color w:val="283593"/>
          <w:sz w:val="28"/>
          <w:szCs w:val="28"/>
        </w:rPr>
        <w:t xml:space="preserve">6.1 Circuit Breaker (Infrastructure)</w:t>
      </w:r>
    </w:p>
    <w:p>
      <w:pPr>
        <w:spacing w:after="120"/>
      </w:pPr>
      <w:r>
        <w:rPr>
          <w:rFonts w:ascii="Arial" w:cs="Arial" w:eastAsia="Arial" w:hAnsi="Arial"/>
          <w:sz w:val="22"/>
          <w:szCs w:val="22"/>
        </w:rPr>
        <w:t xml:space="preserve">Beyond the cost circuit breaker (operational), infrastructure circuit breakers protect each external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1489"/>
        <w:gridCol w:w="1276"/>
        <w:gridCol w:w="1915"/>
        <w:gridCol w:w="2978"/>
      </w:tblGrid>
      <w:tr>
        <w:trPr>
          <w:tblHeader/>
        </w:trPr>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Failure Threshold</w:t>
            </w:r>
          </w:p>
        </w:tc>
        <w:tc>
          <w:tcPr>
            <w:tcW w:type="dxa" w:w="1276"/>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Open Duration</w:t>
            </w:r>
          </w:p>
        </w:tc>
        <w:tc>
          <w:tcPr>
            <w:tcW w:type="dxa" w:w="191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Half-Open Behavior</w:t>
            </w:r>
          </w:p>
        </w:tc>
        <w:tc>
          <w:tcPr>
            <w:tcW w:type="dxa" w:w="297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LLM Provider (primary)</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 failures in 60s</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30 seconds</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 probe request, close on success</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Route to secondary provider</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LLM Provider (secondary)</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 failures in 60s</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60 seconds</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 probe, close on success</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Route to local model</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Qdrant</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 failures in 30s</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15 seconds</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 probe</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Return “no context” (degraded)</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 failures in 30s</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10 seconds</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 probe</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In-memory fallback (single request)</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Langfuse</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 failures in 60s</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60 seconds</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 probe</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Discard prompt tracking (non-critical)</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Phoenix</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 failures in 60s</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60 seconds</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 probe</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Buffer traces locally</w:t>
            </w:r>
          </w:p>
        </w:tc>
      </w:tr>
    </w:tbl>
    <w:p>
      <w:pPr>
        <w:spacing w:after="80"/>
      </w:pPr>
    </w:p>
    <w:p>
      <w:pPr>
        <w:pStyle w:val="Heading2"/>
        <w:spacing w:before="280" w:after="160"/>
      </w:pPr>
      <w:r>
        <w:rPr>
          <w:rFonts w:ascii="Arial" w:cs="Arial" w:eastAsia="Arial" w:hAnsi="Arial"/>
          <w:b/>
          <w:bCs/>
          <w:color w:val="283593"/>
          <w:sz w:val="28"/>
          <w:szCs w:val="28"/>
        </w:rPr>
        <w:t xml:space="preserve">6.2 Bulkhead Pattern</w:t>
      </w:r>
    </w:p>
    <w:p>
      <w:pPr>
        <w:spacing w:after="120"/>
      </w:pPr>
      <w:r>
        <w:rPr>
          <w:rFonts w:ascii="Arial" w:cs="Arial" w:eastAsia="Arial" w:hAnsi="Arial"/>
          <w:sz w:val="22"/>
          <w:szCs w:val="22"/>
        </w:rPr>
        <w:t xml:space="preserve">Bulkheads isolate component failures so they don’t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2765"/>
        <w:gridCol w:w="1915"/>
        <w:gridCol w:w="2978"/>
      </w:tblGrid>
      <w:tr>
        <w:trPr>
          <w:tblHeader/>
        </w:trPr>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Bulkhead</w:t>
            </w:r>
          </w:p>
        </w:tc>
        <w:tc>
          <w:tcPr>
            <w:tcW w:type="dxa" w:w="276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Isolation Mechanism</w:t>
            </w:r>
          </w:p>
        </w:tc>
        <w:tc>
          <w:tcPr>
            <w:tcW w:type="dxa" w:w="191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297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LLM Provider Pool</w:t>
            </w:r>
          </w:p>
        </w:tc>
        <w:tc>
          <w:tcPr>
            <w:tcW w:type="dxa" w:w="276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Separate connection pools per provider</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Max 100 concurrent per provider</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Provider outage doesn’t exhaust all connections</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Vector Search Pool</w:t>
            </w:r>
          </w:p>
        </w:tc>
        <w:tc>
          <w:tcPr>
            <w:tcW w:type="dxa" w:w="276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Dedicated thread pool for Qdrant</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Max 50 concurrent queries</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Slow queries don’t block LLM calls</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PII Processing</w:t>
            </w:r>
          </w:p>
        </w:tc>
        <w:tc>
          <w:tcPr>
            <w:tcW w:type="dxa" w:w="276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In-process, no external call</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Bounded by worker count</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Never blocks on external dependency</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Audit Writing</w:t>
            </w:r>
          </w:p>
        </w:tc>
        <w:tc>
          <w:tcPr>
            <w:tcW w:type="dxa" w:w="276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Async queue (SQS), never in request path</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Unbounded (queue depth)</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Audit backlog doesn’t affect latency</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Trainer Isolation</w:t>
            </w:r>
          </w:p>
        </w:tc>
        <w:tc>
          <w:tcPr>
            <w:tcW w:type="dxa" w:w="276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Separate pod(s), separate resource limits</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 active Trainer pod</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Optimization doesn’t compete with query path</w:t>
            </w:r>
          </w:p>
        </w:tc>
      </w:tr>
    </w:tbl>
    <w:p>
      <w:pPr>
        <w:spacing w:after="80"/>
      </w:pPr>
    </w:p>
    <w:p>
      <w:pPr>
        <w:pStyle w:val="Heading2"/>
        <w:spacing w:before="280" w:after="160"/>
      </w:pPr>
      <w:r>
        <w:rPr>
          <w:rFonts w:ascii="Arial" w:cs="Arial" w:eastAsia="Arial" w:hAnsi="Arial"/>
          <w:b/>
          <w:bCs/>
          <w:color w:val="283593"/>
          <w:sz w:val="28"/>
          <w:szCs w:val="28"/>
        </w:rPr>
        <w:t xml:space="preserve">6.3 Timeout Hierarchy</w:t>
      </w:r>
    </w:p>
    <w:p>
      <w:pPr>
        <w:spacing w:after="120"/>
      </w:pPr>
      <w:r>
        <w:rPr>
          <w:rFonts w:ascii="Arial" w:cs="Arial" w:eastAsia="Arial" w:hAnsi="Arial"/>
          <w:sz w:val="22"/>
          <w:szCs w:val="22"/>
        </w:rPr>
        <w:t xml:space="preserve">Timeouts are layered to ensure fast failure and prevent cascading waits: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76"/>
        <w:gridCol w:w="5744"/>
      </w:tblGrid>
      <w:tr>
        <w:trPr>
          <w:tblHeader/>
        </w:trPr>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276"/>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Timeout</w:t>
            </w:r>
          </w:p>
        </w:tc>
        <w:tc>
          <w:tcPr>
            <w:tcW w:type="dxa" w:w="574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Redis read (session/cache)</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100ms</w:t>
            </w:r>
          </w:p>
        </w:tc>
        <w:tc>
          <w:tcPr>
            <w:tcW w:type="dxa" w:w="574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Cache miss is acceptable; must be fast</w:t>
            </w:r>
          </w:p>
        </w:tc>
      </w:tr>
      <w:tr>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PII scan (Presidio)</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500ms</w:t>
            </w:r>
          </w:p>
        </w:tc>
        <w:tc>
          <w:tcPr>
            <w:tcW w:type="dxa" w:w="574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In-process, should complete quickly</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Embedding computation</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 seconds</w:t>
            </w:r>
          </w:p>
        </w:tc>
        <w:tc>
          <w:tcPr>
            <w:tcW w:type="dxa" w:w="574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Local model, bounded input size</w:t>
            </w:r>
          </w:p>
        </w:tc>
      </w:tr>
      <w:tr>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Vector search (Qdrant)</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 seconds</w:t>
            </w:r>
          </w:p>
        </w:tc>
        <w:tc>
          <w:tcPr>
            <w:tcW w:type="dxa" w:w="574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Network + search; degrade if slow</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LLM generation</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30 seconds</w:t>
            </w:r>
          </w:p>
        </w:tc>
        <w:tc>
          <w:tcPr>
            <w:tcW w:type="dxa" w:w="574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Provider-dependent; longest operation</w:t>
            </w:r>
          </w:p>
        </w:tc>
      </w:tr>
      <w:tr>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 validation</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 seconds</w:t>
            </w:r>
          </w:p>
        </w:tc>
        <w:tc>
          <w:tcPr>
            <w:tcW w:type="dxa" w:w="574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Must complete before response delivery</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Total request timeout</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45 seconds</w:t>
            </w:r>
          </w:p>
        </w:tc>
        <w:tc>
          <w:tcPr>
            <w:tcW w:type="dxa" w:w="574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Sum of worst-case sequential path</w:t>
            </w:r>
          </w:p>
        </w:tc>
      </w:tr>
      <w:tr>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ALB idle timeout</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60 seconds</w:t>
            </w:r>
          </w:p>
        </w:tc>
        <w:tc>
          <w:tcPr>
            <w:tcW w:type="dxa" w:w="574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Allows for streaming responses</w:t>
            </w:r>
          </w:p>
        </w:tc>
      </w:tr>
    </w:tbl>
    <w:p>
      <w:pPr>
        <w:spacing w:after="80"/>
      </w:pPr>
    </w:p>
    <w:p>
      <w:pPr>
        <w:pStyle w:val="Heading2"/>
        <w:spacing w:before="280" w:after="160"/>
      </w:pPr>
      <w:r>
        <w:rPr>
          <w:rFonts w:ascii="Arial" w:cs="Arial" w:eastAsia="Arial" w:hAnsi="Arial"/>
          <w:b/>
          <w:bCs/>
          <w:color w:val="283593"/>
          <w:sz w:val="28"/>
          <w:szCs w:val="28"/>
        </w:rPr>
        <w:t xml:space="preserve">6.4 Retry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1064"/>
        <w:gridCol w:w="2127"/>
        <w:gridCol w:w="2127"/>
        <w:gridCol w:w="2553"/>
      </w:tblGrid>
      <w:tr>
        <w:trPr>
          <w:tblHeader/>
        </w:trPr>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06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Max Retries</w:t>
            </w:r>
          </w:p>
        </w:tc>
        <w:tc>
          <w:tcPr>
            <w:tcW w:type="dxa" w:w="2127"/>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Backoff</w:t>
            </w:r>
          </w:p>
        </w:tc>
        <w:tc>
          <w:tcPr>
            <w:tcW w:type="dxa" w:w="2127"/>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Idempotency</w:t>
            </w:r>
          </w:p>
        </w:tc>
        <w:tc>
          <w:tcPr>
            <w:tcW w:type="dxa" w:w="2553"/>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DLQ on Exhaust</w:t>
            </w:r>
          </w:p>
        </w:tc>
      </w:tr>
      <w:tr>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LLM API call</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Exponential (1s, 2s, 4s) + jitter</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Yes (same prompt = same intent)</w:t>
            </w:r>
          </w:p>
        </w:tc>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No (return error to user)</w:t>
            </w:r>
          </w:p>
        </w:tc>
      </w:tr>
      <w:tr>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Vector search</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w:t>
            </w:r>
          </w:p>
        </w:tc>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Fixed 500ms</w:t>
            </w:r>
          </w:p>
        </w:tc>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Yes (deterministic)</w:t>
            </w:r>
          </w:p>
        </w:tc>
        <w:tc>
          <w:tcPr>
            <w:tcW w:type="dxa" w:w="255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Redis write</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Fixed 100ms</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Yes (idempotent SET)</w:t>
            </w:r>
          </w:p>
        </w:tc>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No (fallback to in-memory)</w:t>
            </w:r>
          </w:p>
        </w:tc>
      </w:tr>
      <w:tr>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Audit event write</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w:t>
            </w:r>
          </w:p>
        </w:tc>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Exponential (1s, 2s, 4s)</w:t>
            </w:r>
          </w:p>
        </w:tc>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Yes (event has unique ID)</w:t>
            </w:r>
          </w:p>
        </w:tc>
        <w:tc>
          <w:tcPr>
            <w:tcW w:type="dxa" w:w="255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Yes (stc-audit-dlq)</w:t>
            </w:r>
          </w:p>
        </w:tc>
      </w:tr>
      <w:tr>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SQS message process</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Visibility timeout backoff</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Must be idempotent</w:t>
            </w:r>
          </w:p>
        </w:tc>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Yes (per queue DLQ)</w:t>
            </w:r>
          </w:p>
        </w:tc>
      </w:tr>
    </w:tbl>
    <w:p>
      <w:r>
        <w:br w:type="page"/>
      </w:r>
    </w:p>
    <w:p>
      <w:pPr>
        <w:pStyle w:val="Heading1"/>
        <w:spacing w:before="360" w:after="200"/>
      </w:pPr>
      <w:r>
        <w:rPr>
          <w:rFonts w:ascii="Arial" w:cs="Arial" w:eastAsia="Arial" w:hAnsi="Arial"/>
          <w:b/>
          <w:bCs/>
          <w:color w:val="1A237E"/>
          <w:sz w:val="36"/>
          <w:szCs w:val="36"/>
        </w:rPr>
        <w:t xml:space="preserve">7. Caching Strategy</w:t>
      </w:r>
    </w:p>
    <w:p>
      <w:pPr>
        <w:spacing w:after="80"/>
      </w:pPr>
    </w:p>
    <w:p>
      <w:pPr>
        <w:pStyle w:val="Heading2"/>
        <w:spacing w:before="280" w:after="160"/>
      </w:pPr>
      <w:r>
        <w:rPr>
          <w:rFonts w:ascii="Arial" w:cs="Arial" w:eastAsia="Arial" w:hAnsi="Arial"/>
          <w:b/>
          <w:bCs/>
          <w:color w:val="283593"/>
          <w:sz w:val="28"/>
          <w:szCs w:val="28"/>
        </w:rPr>
        <w:t xml:space="preserve">7.1 Cache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1915"/>
        <w:gridCol w:w="1702"/>
        <w:gridCol w:w="1064"/>
        <w:gridCol w:w="1702"/>
        <w:gridCol w:w="1275"/>
      </w:tblGrid>
      <w:tr>
        <w:trPr>
          <w:tblHeader/>
        </w:trPr>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Cache Layer</w:t>
            </w:r>
          </w:p>
        </w:tc>
        <w:tc>
          <w:tcPr>
            <w:tcW w:type="dxa" w:w="191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What’s Cached</w:t>
            </w:r>
          </w:p>
        </w:tc>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06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Invalidation</w:t>
            </w:r>
          </w:p>
        </w:tc>
        <w:tc>
          <w:tcPr>
            <w:tcW w:type="dxa" w:w="127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Hit Rate Target</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Embedding cache (Redis)</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Document embedding vectors</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SHA-256 of input text</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24 hours</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Document update event</w:t>
            </w:r>
          </w:p>
        </w:tc>
        <w:tc>
          <w:tcPr>
            <w:tcW w:type="dxa" w:w="127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&gt; 80%</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Response cache (Redis)</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LLM responses for identical queries</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SHA-256 of (query + context + model)</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Model change, spec change</w:t>
            </w:r>
          </w:p>
        </w:tc>
        <w:tc>
          <w:tcPr>
            <w:tcW w:type="dxa" w:w="127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&gt; 30%</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Config cache (local)</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Parsed Declarative Spec</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Spec version hash</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Until spec change (watch)</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ConfigMap update</w:t>
            </w:r>
          </w:p>
        </w:tc>
        <w:tc>
          <w:tcPr>
            <w:tcW w:type="dxa" w:w="127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Secret cache (local)</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Decrypted secrets</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Secret path</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 minutes</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Rotation event</w:t>
            </w:r>
          </w:p>
        </w:tc>
        <w:tc>
          <w:tcPr>
            <w:tcW w:type="dxa" w:w="127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Auth policy cache (local)</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Parsed Casbin policy</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Policy version</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Until policy change</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ConfigMap update</w:t>
            </w:r>
          </w:p>
        </w:tc>
        <w:tc>
          <w:tcPr>
            <w:tcW w:type="dxa" w:w="127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Health check cache (local)</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 availability</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Fixed key</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 seconds</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Time-based</w:t>
            </w:r>
          </w:p>
        </w:tc>
        <w:tc>
          <w:tcPr>
            <w:tcW w:type="dxa" w:w="127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~100%</w:t>
            </w:r>
          </w:p>
        </w:tc>
      </w:tr>
    </w:tbl>
    <w:p>
      <w:pPr>
        <w:spacing w:after="80"/>
      </w:pPr>
    </w:p>
    <w:p>
      <w:pPr>
        <w:spacing w:before="200" w:after="120"/>
      </w:pPr>
      <w:r>
        <w:rPr>
          <w:rFonts w:ascii="Arial" w:cs="Arial" w:eastAsia="Arial" w:hAnsi="Arial"/>
          <w:b/>
          <w:bCs/>
          <w:color w:val="1A237E"/>
          <w:sz w:val="24"/>
          <w:szCs w:val="24"/>
        </w:rPr>
        <w:t xml:space="preserve">Cache Coherency</w:t>
      </w:r>
    </w:p>
    <w:p>
      <w:pPr>
        <w:spacing w:after="120"/>
      </w:pPr>
      <w:r>
        <w:rPr>
          <w:rFonts w:ascii="Arial" w:cs="Arial" w:eastAsia="Arial" w:hAnsi="Arial"/>
          <w:sz w:val="22"/>
          <w:szCs w:val="22"/>
        </w:rPr>
        <w:t xml:space="preserve">The response cache uses a conservative approach: any change to the model selection, Declarative Specification, or document corpus invalidates the entire response cache. This is acceptable because the response cache is a performance optimization, not a correctness requirement. A cache miss simply means the full pipeline executes, which is the default behavior.</w:t>
      </w:r>
    </w:p>
    <w:p>
      <w:pPr>
        <w:spacing w:after="80"/>
      </w:pPr>
    </w:p>
    <w:p>
      <w:pPr>
        <w:spacing w:after="120"/>
      </w:pPr>
      <w:r>
        <w:rPr>
          <w:rFonts w:ascii="Arial" w:cs="Arial" w:eastAsia="Arial" w:hAnsi="Arial"/>
          <w:sz w:val="22"/>
          <w:szCs w:val="22"/>
        </w:rPr>
        <w:t xml:space="preserve">The embedding cache is more stable: document embeddings only change when the embedding model changes or the document is updated. A pub/sub channel (Redis SUBSCRIBE) notifies all workers of invalidation events.</w:t>
      </w:r>
    </w:p>
    <w:p>
      <w:r>
        <w:br w:type="page"/>
      </w:r>
    </w:p>
    <w:p>
      <w:pPr>
        <w:pStyle w:val="Heading1"/>
        <w:spacing w:before="360" w:after="200"/>
      </w:pPr>
      <w:r>
        <w:rPr>
          <w:rFonts w:ascii="Arial" w:cs="Arial" w:eastAsia="Arial" w:hAnsi="Arial"/>
          <w:b/>
          <w:bCs/>
          <w:color w:val="1A237E"/>
          <w:sz w:val="36"/>
          <w:szCs w:val="36"/>
        </w:rPr>
        <w:t xml:space="preserve">8. Multi-Region Disaster Recovery</w:t>
      </w:r>
    </w:p>
    <w:p>
      <w:pPr>
        <w:spacing w:after="80"/>
      </w:pPr>
    </w:p>
    <w:p>
      <w:pPr>
        <w:pStyle w:val="Heading2"/>
        <w:spacing w:before="280" w:after="160"/>
      </w:pPr>
      <w:r>
        <w:rPr>
          <w:rFonts w:ascii="Arial" w:cs="Arial" w:eastAsia="Arial" w:hAnsi="Arial"/>
          <w:b/>
          <w:bCs/>
          <w:color w:val="283593"/>
          <w:sz w:val="28"/>
          <w:szCs w:val="28"/>
        </w:rPr>
        <w:t xml:space="preserve">8.1 DR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5"/>
        <w:gridCol w:w="3829"/>
        <w:gridCol w:w="3936"/>
      </w:tblGrid>
      <w:tr>
        <w:trPr>
          <w:tblHeader/>
        </w:trPr>
        <w:tc>
          <w:tcPr>
            <w:tcW w:type="dxa" w:w="159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82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Primary (us-east-1)</w:t>
            </w:r>
          </w:p>
        </w:tc>
        <w:tc>
          <w:tcPr>
            <w:tcW w:type="dxa" w:w="3936"/>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DR (us-west-2)</w:t>
            </w:r>
          </w:p>
        </w:tc>
      </w:tr>
      <w:tr>
        <w:tc>
          <w:tcPr>
            <w:tcW w:type="dxa" w:w="159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Role</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Active (serves all traffic)</w:t>
            </w:r>
          </w:p>
        </w:tc>
        <w:tc>
          <w:tcPr>
            <w:tcW w:type="dxa" w:w="393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Warm standby (receives replicated data)</w:t>
            </w:r>
          </w:p>
        </w:tc>
      </w:tr>
      <w:tr>
        <w:tc>
          <w:tcPr>
            <w:tcW w:type="dxa" w:w="159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EKS Cluster</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Full deployment (all components)</w:t>
            </w:r>
          </w:p>
        </w:tc>
        <w:tc>
          <w:tcPr>
            <w:tcW w:type="dxa" w:w="393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Stalwart + Critic + Sentinel (scaled down)</w:t>
            </w:r>
          </w:p>
        </w:tc>
      </w:tr>
      <w:tr>
        <w:tc>
          <w:tcPr>
            <w:tcW w:type="dxa" w:w="159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Qdrant</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3-node cluster (active)</w:t>
            </w:r>
          </w:p>
        </w:tc>
        <w:tc>
          <w:tcPr>
            <w:tcW w:type="dxa" w:w="393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3-node cluster (async replication)</w:t>
            </w:r>
          </w:p>
        </w:tc>
      </w:tr>
      <w:tr>
        <w:tc>
          <w:tcPr>
            <w:tcW w:type="dxa" w:w="159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6-node cluster (active)</w:t>
            </w:r>
          </w:p>
        </w:tc>
        <w:tc>
          <w:tcPr>
            <w:tcW w:type="dxa" w:w="393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6-node cluster (Global Datastore replica)</w:t>
            </w:r>
          </w:p>
        </w:tc>
      </w:tr>
      <w:tr>
        <w:tc>
          <w:tcPr>
            <w:tcW w:type="dxa" w:w="159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Audit Store</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S3 primary bucket</w:t>
            </w:r>
          </w:p>
        </w:tc>
        <w:tc>
          <w:tcPr>
            <w:tcW w:type="dxa" w:w="393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S3 cross-region replication</w:t>
            </w:r>
          </w:p>
        </w:tc>
      </w:tr>
      <w:tr>
        <w:tc>
          <w:tcPr>
            <w:tcW w:type="dxa" w:w="159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Langfuse DB</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RDS PostgreSQL (Multi-AZ)</w:t>
            </w:r>
          </w:p>
        </w:tc>
        <w:tc>
          <w:tcPr>
            <w:tcW w:type="dxa" w:w="393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RDS read replica (cross-region)</w:t>
            </w:r>
          </w:p>
        </w:tc>
      </w:tr>
      <w:tr>
        <w:tc>
          <w:tcPr>
            <w:tcW w:type="dxa" w:w="159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DNS</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Route 53 active endpoint</w:t>
            </w:r>
          </w:p>
        </w:tc>
        <w:tc>
          <w:tcPr>
            <w:tcW w:type="dxa" w:w="393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Route 53 failover endpoint</w:t>
            </w:r>
          </w:p>
        </w:tc>
      </w:tr>
      <w:tr>
        <w:tc>
          <w:tcPr>
            <w:tcW w:type="dxa" w:w="159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RPO</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N/A</w:t>
            </w:r>
          </w:p>
        </w:tc>
        <w:tc>
          <w:tcPr>
            <w:tcW w:type="dxa" w:w="393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1 hour (async replication lag)</w:t>
            </w:r>
          </w:p>
        </w:tc>
      </w:tr>
      <w:tr>
        <w:tc>
          <w:tcPr>
            <w:tcW w:type="dxa" w:w="159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RTO</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N/A</w:t>
            </w:r>
          </w:p>
        </w:tc>
        <w:tc>
          <w:tcPr>
            <w:tcW w:type="dxa" w:w="393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4 hours (DR activation)</w:t>
            </w:r>
          </w:p>
        </w:tc>
      </w:tr>
    </w:tbl>
    <w:p>
      <w:pPr>
        <w:spacing w:after="80"/>
      </w:pPr>
    </w:p>
    <w:p>
      <w:pPr>
        <w:pStyle w:val="Heading2"/>
        <w:spacing w:before="280" w:after="160"/>
      </w:pPr>
      <w:r>
        <w:rPr>
          <w:rFonts w:ascii="Arial" w:cs="Arial" w:eastAsia="Arial" w:hAnsi="Arial"/>
          <w:b/>
          <w:bCs/>
          <w:color w:val="283593"/>
          <w:sz w:val="28"/>
          <w:szCs w:val="28"/>
        </w:rPr>
        <w:t xml:space="preserve">8.2 DR Activation Procedure</w:t>
      </w:r>
    </w:p>
    <w:p>
      <w:pPr>
        <w:spacing w:after="100"/>
      </w:pPr>
      <w:r>
        <w:rPr>
          <w:rFonts w:ascii="Arial" w:cs="Arial" w:eastAsia="Arial" w:hAnsi="Arial"/>
          <w:b/>
          <w:bCs/>
          <w:sz w:val="22"/>
          <w:szCs w:val="22"/>
        </w:rPr>
        <w:t xml:space="preserve">1. Detection: </w:t>
      </w:r>
      <w:r>
        <w:rPr>
          <w:rFonts w:ascii="Arial" w:cs="Arial" w:eastAsia="Arial" w:hAnsi="Arial"/>
          <w:sz w:val="22"/>
          <w:szCs w:val="22"/>
        </w:rPr>
        <w:t xml:space="preserve">Route 53 health checks detect primary region failure (3 consecutive failures, 10-second interval).</w:t>
      </w:r>
    </w:p>
    <w:p>
      <w:pPr>
        <w:spacing w:after="100"/>
      </w:pPr>
      <w:r>
        <w:rPr>
          <w:rFonts w:ascii="Arial" w:cs="Arial" w:eastAsia="Arial" w:hAnsi="Arial"/>
          <w:b/>
          <w:bCs/>
          <w:sz w:val="22"/>
          <w:szCs w:val="22"/>
        </w:rPr>
        <w:t xml:space="preserve">2. Automated DNS Failover: </w:t>
      </w:r>
      <w:r>
        <w:rPr>
          <w:rFonts w:ascii="Arial" w:cs="Arial" w:eastAsia="Arial" w:hAnsi="Arial"/>
          <w:sz w:val="22"/>
          <w:szCs w:val="22"/>
        </w:rPr>
        <w:t xml:space="preserve">Route 53 failover routing policy switches traffic to DR endpoint within 60 seconds.</w:t>
      </w:r>
    </w:p>
    <w:p>
      <w:pPr>
        <w:spacing w:after="100"/>
      </w:pPr>
      <w:r>
        <w:rPr>
          <w:rFonts w:ascii="Arial" w:cs="Arial" w:eastAsia="Arial" w:hAnsi="Arial"/>
          <w:b/>
          <w:bCs/>
          <w:sz w:val="22"/>
          <w:szCs w:val="22"/>
        </w:rPr>
        <w:t xml:space="preserve">3. DR Scale-Up: </w:t>
      </w:r>
      <w:r>
        <w:rPr>
          <w:rFonts w:ascii="Arial" w:cs="Arial" w:eastAsia="Arial" w:hAnsi="Arial"/>
          <w:sz w:val="22"/>
          <w:szCs w:val="22"/>
        </w:rPr>
        <w:t xml:space="preserve">DR cluster auto-scales from warm standby (2 replicas) to full capacity (matching primary).</w:t>
      </w:r>
    </w:p>
    <w:p>
      <w:pPr>
        <w:spacing w:after="100"/>
      </w:pPr>
      <w:r>
        <w:rPr>
          <w:rFonts w:ascii="Arial" w:cs="Arial" w:eastAsia="Arial" w:hAnsi="Arial"/>
          <w:b/>
          <w:bCs/>
          <w:sz w:val="22"/>
          <w:szCs w:val="22"/>
        </w:rPr>
        <w:t xml:space="preserve">4. Data Verification: </w:t>
      </w:r>
      <w:r>
        <w:rPr>
          <w:rFonts w:ascii="Arial" w:cs="Arial" w:eastAsia="Arial" w:hAnsi="Arial"/>
          <w:sz w:val="22"/>
          <w:szCs w:val="22"/>
        </w:rPr>
        <w:t xml:space="preserve">Automated checks verify Qdrant replication lag, Redis Global Datastore sync, and S3 replication status.</w:t>
      </w:r>
    </w:p>
    <w:p>
      <w:pPr>
        <w:spacing w:after="100"/>
      </w:pPr>
      <w:r>
        <w:rPr>
          <w:rFonts w:ascii="Arial" w:cs="Arial" w:eastAsia="Arial" w:hAnsi="Arial"/>
          <w:b/>
          <w:bCs/>
          <w:sz w:val="22"/>
          <w:szCs w:val="22"/>
        </w:rPr>
        <w:t xml:space="preserve">5. Operational Validation: </w:t>
      </w:r>
      <w:r>
        <w:rPr>
          <w:rFonts w:ascii="Arial" w:cs="Arial" w:eastAsia="Arial" w:hAnsi="Arial"/>
          <w:sz w:val="22"/>
          <w:szCs w:val="22"/>
        </w:rPr>
        <w:t xml:space="preserve">Run abbreviated control test suite against DR environment.</w:t>
      </w:r>
    </w:p>
    <w:p>
      <w:pPr>
        <w:spacing w:after="100"/>
      </w:pPr>
      <w:r>
        <w:rPr>
          <w:rFonts w:ascii="Arial" w:cs="Arial" w:eastAsia="Arial" w:hAnsi="Arial"/>
          <w:b/>
          <w:bCs/>
          <w:sz w:val="22"/>
          <w:szCs w:val="22"/>
        </w:rPr>
        <w:t xml:space="preserve">6. Traffic Serving: </w:t>
      </w:r>
      <w:r>
        <w:rPr>
          <w:rFonts w:ascii="Arial" w:cs="Arial" w:eastAsia="Arial" w:hAnsi="Arial"/>
          <w:sz w:val="22"/>
          <w:szCs w:val="22"/>
        </w:rPr>
        <w:t xml:space="preserve">DR begins serving production traffic. Estimated total RTO: 2–4 hours.</w:t>
      </w:r>
    </w:p>
    <w:p>
      <w:pPr>
        <w:spacing w:after="80"/>
      </w:pPr>
    </w:p>
    <w:p>
      <w:pPr>
        <w:spacing w:before="200" w:after="120"/>
      </w:pPr>
      <w:r>
        <w:rPr>
          <w:rFonts w:ascii="Arial" w:cs="Arial" w:eastAsia="Arial" w:hAnsi="Arial"/>
          <w:b/>
          <w:bCs/>
          <w:color w:val="1A237E"/>
          <w:sz w:val="24"/>
          <w:szCs w:val="24"/>
        </w:rPr>
        <w:t xml:space="preserve">DR Testing</w:t>
      </w:r>
    </w:p>
    <w:p>
      <w:pPr>
        <w:spacing w:after="120"/>
      </w:pPr>
      <w:r>
        <w:rPr>
          <w:rFonts w:ascii="Arial" w:cs="Arial" w:eastAsia="Arial" w:hAnsi="Arial"/>
          <w:sz w:val="22"/>
          <w:szCs w:val="22"/>
        </w:rPr>
        <w:t xml:space="preserve">DR failover is tested quarterly. Each test: activates the DR region, runs the full control test suite, processes sample queries, verifies audit trail continuity, and measures actual RTO. Results are documented for audit evidence.</w:t>
      </w:r>
    </w:p>
    <w:p>
      <w:r>
        <w:br w:type="page"/>
      </w:r>
    </w:p>
    <w:p>
      <w:pPr>
        <w:pStyle w:val="Heading1"/>
        <w:spacing w:before="360" w:after="200"/>
      </w:pPr>
      <w:r>
        <w:rPr>
          <w:rFonts w:ascii="Arial" w:cs="Arial" w:eastAsia="Arial" w:hAnsi="Arial"/>
          <w:b/>
          <w:bCs/>
          <w:color w:val="1A237E"/>
          <w:sz w:val="36"/>
          <w:szCs w:val="36"/>
        </w:rPr>
        <w:t xml:space="preserve">9. Performance Engineering</w:t>
      </w:r>
    </w:p>
    <w:p>
      <w:pPr>
        <w:spacing w:after="80"/>
      </w:pPr>
    </w:p>
    <w:p>
      <w:pPr>
        <w:pStyle w:val="Heading2"/>
        <w:spacing w:before="280" w:after="160"/>
      </w:pPr>
      <w:r>
        <w:rPr>
          <w:rFonts w:ascii="Arial" w:cs="Arial" w:eastAsia="Arial" w:hAnsi="Arial"/>
          <w:b/>
          <w:bCs/>
          <w:color w:val="283593"/>
          <w:sz w:val="28"/>
          <w:szCs w:val="28"/>
        </w:rPr>
        <w:t xml:space="preserve">9.1 Service Level Objectives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915"/>
        <w:gridCol w:w="2127"/>
        <w:gridCol w:w="2978"/>
      </w:tblGrid>
      <w:tr>
        <w:trPr>
          <w:tblHeader/>
        </w:trPr>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SLI (Indicator)</w:t>
            </w:r>
          </w:p>
        </w:tc>
        <w:tc>
          <w:tcPr>
            <w:tcW w:type="dxa" w:w="191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SLO (Objective)</w:t>
            </w:r>
          </w:p>
        </w:tc>
        <w:tc>
          <w:tcPr>
            <w:tcW w:type="dxa" w:w="2127"/>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Error Budget (30 days)</w:t>
            </w:r>
          </w:p>
        </w:tc>
        <w:tc>
          <w:tcPr>
            <w:tcW w:type="dxa" w:w="297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Availability (successful requests / total)</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99.95%</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21.9 minutes downtime</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ALB 5xx rate + health check</w:t>
            </w:r>
          </w:p>
        </w:tc>
      </w:tr>
      <w:tr>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Latency p50</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N/A (target, not budget)</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OTel trace duration</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Latency p95</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6 seconds</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N/A</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OTel trace duration</w:t>
            </w:r>
          </w:p>
        </w:tc>
      </w:tr>
      <w:tr>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Latency p99</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10 seconds</w:t>
            </w:r>
          </w:p>
        </w:tc>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 of requests may exceed</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OTel trace duration</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Error rate</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1%</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0.05% additional errors allowed</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HTTP 5xx / total requests</w:t>
            </w:r>
          </w:p>
        </w:tc>
      </w:tr>
      <w:tr>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Hallucination rate</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&lt; 2%</w:t>
            </w:r>
          </w:p>
        </w:tc>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N/A (governance metric)</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 verdict logs</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Throughput</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&gt; 100 requests/second sustained</w:t>
            </w:r>
          </w:p>
        </w:tc>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N/A</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Request counter</w:t>
            </w:r>
          </w:p>
        </w:tc>
      </w:tr>
    </w:tbl>
    <w:p>
      <w:pPr>
        <w:spacing w:after="80"/>
      </w:pPr>
    </w:p>
    <w:p>
      <w:pPr>
        <w:pStyle w:val="Heading2"/>
        <w:spacing w:before="280" w:after="160"/>
      </w:pPr>
      <w:r>
        <w:rPr>
          <w:rFonts w:ascii="Arial" w:cs="Arial" w:eastAsia="Arial" w:hAnsi="Arial"/>
          <w:b/>
          <w:bCs/>
          <w:color w:val="283593"/>
          <w:sz w:val="28"/>
          <w:szCs w:val="28"/>
        </w:rPr>
        <w:t xml:space="preserve">9.2 Error Budget Policy</w:t>
      </w:r>
    </w:p>
    <w:p>
      <w:pPr>
        <w:spacing w:after="120"/>
      </w:pPr>
      <w:r>
        <w:rPr>
          <w:rFonts w:ascii="Arial" w:cs="Arial" w:eastAsia="Arial" w:hAnsi="Arial"/>
          <w:sz w:val="22"/>
          <w:szCs w:val="22"/>
        </w:rPr>
        <w:t xml:space="preserve">When the error budget is exhausted (e.g., availability drops below 99.95% for the month): all non-essential changes are frozen until budget recovers, engineering prioritizes reliability work over feature development, post-incident review is mandatory, and the Global CIO is notified. Error budget status is displayed on the SRE dashboard and reviewed weekly.</w:t>
      </w:r>
    </w:p>
    <w:p>
      <w:pPr>
        <w:spacing w:after="80"/>
      </w:pPr>
    </w:p>
    <w:p>
      <w:pPr>
        <w:pStyle w:val="Heading2"/>
        <w:spacing w:before="280" w:after="160"/>
      </w:pPr>
      <w:r>
        <w:rPr>
          <w:rFonts w:ascii="Arial" w:cs="Arial" w:eastAsia="Arial" w:hAnsi="Arial"/>
          <w:b/>
          <w:bCs/>
          <w:color w:val="283593"/>
          <w:sz w:val="28"/>
          <w:szCs w:val="28"/>
        </w:rPr>
        <w:t xml:space="preserve">9.3 Load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4"/>
        <w:gridCol w:w="1276"/>
        <w:gridCol w:w="3191"/>
        <w:gridCol w:w="1064"/>
        <w:gridCol w:w="2765"/>
      </w:tblGrid>
      <w:tr>
        <w:trPr>
          <w:tblHeader/>
        </w:trPr>
        <w:tc>
          <w:tcPr>
            <w:tcW w:type="dxa" w:w="106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276"/>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91"/>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06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76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Baseline</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k6 / Locust</w:t>
            </w:r>
          </w:p>
        </w:tc>
        <w:tc>
          <w:tcPr>
            <w:tcW w:type="dxa" w:w="319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100 concurrent users, 5 min steady state</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Monthly</w:t>
            </w:r>
          </w:p>
        </w:tc>
        <w:tc>
          <w:tcPr>
            <w:tcW w:type="dxa" w:w="276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p99 &lt; 10s, error &lt; 1%</w:t>
            </w:r>
          </w:p>
        </w:tc>
      </w:tr>
      <w:tr>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Peak</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k6 / Locust</w:t>
            </w:r>
          </w:p>
        </w:tc>
        <w:tc>
          <w:tcPr>
            <w:tcW w:type="dxa" w:w="319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500 concurrent users, 10 min ramp + 5 min sustain</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76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p99 &lt; 15s, error &lt; 2%</w:t>
            </w:r>
          </w:p>
        </w:tc>
      </w:tr>
      <w:tr>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Stress</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k6 / Locust</w:t>
            </w:r>
          </w:p>
        </w:tc>
        <w:tc>
          <w:tcPr>
            <w:tcW w:type="dxa" w:w="319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Ramp until failure, find breaking point</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Quarterly</w:t>
            </w:r>
          </w:p>
        </w:tc>
        <w:tc>
          <w:tcPr>
            <w:tcW w:type="dxa" w:w="276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Document breaking point</w:t>
            </w:r>
          </w:p>
        </w:tc>
      </w:tr>
      <w:tr>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Soak</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k6 / Locust</w:t>
            </w:r>
          </w:p>
        </w:tc>
        <w:tc>
          <w:tcPr>
            <w:tcW w:type="dxa" w:w="319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200 concurrent users, 4 hours</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76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No memory leak, stable latency</w:t>
            </w:r>
          </w:p>
        </w:tc>
      </w:tr>
      <w:tr>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Chaos</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Litmus / Chaos Monkey</w:t>
            </w:r>
          </w:p>
        </w:tc>
        <w:tc>
          <w:tcPr>
            <w:tcW w:type="dxa" w:w="319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Kill pods, network partition, AZ failure</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Quarterly</w:t>
            </w:r>
          </w:p>
        </w:tc>
        <w:tc>
          <w:tcPr>
            <w:tcW w:type="dxa" w:w="276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Automatic recovery, no data loss</w:t>
            </w:r>
          </w:p>
        </w:tc>
      </w:tr>
    </w:tbl>
    <w:p>
      <w:r>
        <w:br w:type="page"/>
      </w:r>
    </w:p>
    <w:p>
      <w:pPr>
        <w:pStyle w:val="Heading1"/>
        <w:spacing w:before="360" w:after="200"/>
      </w:pPr>
      <w:r>
        <w:rPr>
          <w:rFonts w:ascii="Arial" w:cs="Arial" w:eastAsia="Arial" w:hAnsi="Arial"/>
          <w:b/>
          <w:bCs/>
          <w:color w:val="1A237E"/>
          <w:sz w:val="36"/>
          <w:szCs w:val="36"/>
        </w:rPr>
        <w:t xml:space="preserve">10. Kubernetes Deployment Architecture</w:t>
      </w:r>
    </w:p>
    <w:p>
      <w:pPr>
        <w:spacing w:after="80"/>
      </w:pPr>
    </w:p>
    <w:p>
      <w:pPr>
        <w:pStyle w:val="Heading2"/>
        <w:spacing w:before="280" w:after="160"/>
      </w:pPr>
      <w:r>
        <w:rPr>
          <w:rFonts w:ascii="Arial" w:cs="Arial" w:eastAsia="Arial" w:hAnsi="Arial"/>
          <w:b/>
          <w:bCs/>
          <w:color w:val="283593"/>
          <w:sz w:val="28"/>
          <w:szCs w:val="28"/>
        </w:rPr>
        <w:t xml:space="preserve">10.1 Namespace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2978"/>
        <w:gridCol w:w="1915"/>
        <w:gridCol w:w="2978"/>
      </w:tblGrid>
      <w:tr>
        <w:trPr>
          <w:tblHeader/>
        </w:trPr>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297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191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Resource Limits</w:t>
            </w:r>
          </w:p>
        </w:tc>
        <w:tc>
          <w:tcPr>
            <w:tcW w:type="dxa" w:w="297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Network Policy</w:t>
            </w:r>
          </w:p>
        </w:tc>
      </w:tr>
      <w:tr>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stc-system</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Stalwart, Critic, Trainer deployments</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Per-pod limits (see 10.2)</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Allow ingress from stc-gateway only</w:t>
            </w:r>
          </w:p>
        </w:tc>
      </w:tr>
      <w:tr>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stc-gateway</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Sentinel Gateway, Auth, Runtime Firewall</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 CPU, 4 GB per pod</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Allow ingress from ALB, egress to stc-system + external LLMs</w:t>
            </w:r>
          </w:p>
        </w:tc>
      </w:tr>
      <w:tr>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stc-data</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Qdrant StatefulSet, Redis Cluster</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Per-node limits</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Allow ingress from stc-system + stc-gateway only; NO egress</w:t>
            </w:r>
          </w:p>
        </w:tc>
      </w:tr>
      <w:tr>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stc-observability</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Phoenix, Langfuse, OTel Collector</w:t>
            </w:r>
          </w:p>
        </w:tc>
        <w:tc>
          <w:tcPr>
            <w:tcW w:type="dxa" w:w="191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 CPU, 4 GB per pod</w:t>
            </w:r>
          </w:p>
        </w:tc>
        <w:tc>
          <w:tcPr>
            <w:tcW w:type="dxa" w:w="29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Allow ingress from all stc-* namespaces</w:t>
            </w:r>
          </w:p>
        </w:tc>
      </w:tr>
      <w:tr>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stc-ops</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Operator dashboard, Vault agent, CronJobs</w:t>
            </w:r>
          </w:p>
        </w:tc>
        <w:tc>
          <w:tcPr>
            <w:tcW w:type="dxa" w:w="191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 CPU, 2 GB per pod</w:t>
            </w:r>
          </w:p>
        </w:tc>
        <w:tc>
          <w:tcPr>
            <w:tcW w:type="dxa" w:w="29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Allow ingress from VPN only</w:t>
            </w:r>
          </w:p>
        </w:tc>
      </w:tr>
    </w:tbl>
    <w:p>
      <w:pPr>
        <w:spacing w:after="80"/>
      </w:pPr>
    </w:p>
    <w:p>
      <w:pPr>
        <w:pStyle w:val="Heading2"/>
        <w:spacing w:before="280" w:after="160"/>
      </w:pPr>
      <w:r>
        <w:rPr>
          <w:rFonts w:ascii="Arial" w:cs="Arial" w:eastAsia="Arial" w:hAnsi="Arial"/>
          <w:b/>
          <w:bCs/>
          <w:color w:val="283593"/>
          <w:sz w:val="28"/>
          <w:szCs w:val="28"/>
        </w:rPr>
        <w:t xml:space="preserve">10.2 Pod Resource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7"/>
        <w:gridCol w:w="1101"/>
        <w:gridCol w:w="1101"/>
        <w:gridCol w:w="1101"/>
        <w:gridCol w:w="1376"/>
        <w:gridCol w:w="1376"/>
        <w:gridCol w:w="1378"/>
      </w:tblGrid>
      <w:tr>
        <w:trPr>
          <w:tblHeader/>
        </w:trPr>
        <w:tc>
          <w:tcPr>
            <w:tcW w:type="dxa" w:w="1927"/>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1101"/>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Replicas</w:t>
            </w:r>
          </w:p>
        </w:tc>
        <w:tc>
          <w:tcPr>
            <w:tcW w:type="dxa" w:w="1101"/>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CPU Request</w:t>
            </w:r>
          </w:p>
        </w:tc>
        <w:tc>
          <w:tcPr>
            <w:tcW w:type="dxa" w:w="1101"/>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CPU Limit</w:t>
            </w:r>
          </w:p>
        </w:tc>
        <w:tc>
          <w:tcPr>
            <w:tcW w:type="dxa" w:w="1376"/>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Memory Request</w:t>
            </w:r>
          </w:p>
        </w:tc>
        <w:tc>
          <w:tcPr>
            <w:tcW w:type="dxa" w:w="1376"/>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Memory Limit</w:t>
            </w:r>
          </w:p>
        </w:tc>
        <w:tc>
          <w:tcPr>
            <w:tcW w:type="dxa" w:w="1378"/>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HPA Target</w:t>
            </w:r>
          </w:p>
        </w:tc>
      </w:tr>
      <w:tr>
        <w:tc>
          <w:tcPr>
            <w:tcW w:type="dxa" w:w="19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stalwart-worker</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3–20</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500m</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2000m</w:t>
            </w:r>
          </w:p>
        </w:tc>
        <w:tc>
          <w:tcPr>
            <w:tcW w:type="dxa" w:w="13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512Mi</w:t>
            </w:r>
          </w:p>
        </w:tc>
        <w:tc>
          <w:tcPr>
            <w:tcW w:type="dxa" w:w="13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2Gi</w:t>
            </w:r>
          </w:p>
        </w:tc>
        <w:tc>
          <w:tcPr>
            <w:tcW w:type="dxa" w:w="13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CPU 70%</w:t>
            </w:r>
          </w:p>
        </w:tc>
      </w:tr>
      <w:tr>
        <w:tc>
          <w:tcPr>
            <w:tcW w:type="dxa" w:w="19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critic-validator</w:t>
            </w:r>
          </w:p>
        </w:tc>
        <w:tc>
          <w:tcPr>
            <w:tcW w:type="dxa" w:w="11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3–15</w:t>
            </w:r>
          </w:p>
        </w:tc>
        <w:tc>
          <w:tcPr>
            <w:tcW w:type="dxa" w:w="11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500m</w:t>
            </w:r>
          </w:p>
        </w:tc>
        <w:tc>
          <w:tcPr>
            <w:tcW w:type="dxa" w:w="11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1500m</w:t>
            </w:r>
          </w:p>
        </w:tc>
        <w:tc>
          <w:tcPr>
            <w:tcW w:type="dxa" w:w="13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512Mi</w:t>
            </w:r>
          </w:p>
        </w:tc>
        <w:tc>
          <w:tcPr>
            <w:tcW w:type="dxa" w:w="13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1Gi</w:t>
            </w:r>
          </w:p>
        </w:tc>
        <w:tc>
          <w:tcPr>
            <w:tcW w:type="dxa" w:w="13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CPU 70%</w:t>
            </w:r>
          </w:p>
        </w:tc>
      </w:tr>
      <w:tr>
        <w:tc>
          <w:tcPr>
            <w:tcW w:type="dxa" w:w="19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sentinel-gateway</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2–10</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250m</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1000m</w:t>
            </w:r>
          </w:p>
        </w:tc>
        <w:tc>
          <w:tcPr>
            <w:tcW w:type="dxa" w:w="13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256Mi</w:t>
            </w:r>
          </w:p>
        </w:tc>
        <w:tc>
          <w:tcPr>
            <w:tcW w:type="dxa" w:w="13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1Gi</w:t>
            </w:r>
          </w:p>
        </w:tc>
        <w:tc>
          <w:tcPr>
            <w:tcW w:type="dxa" w:w="13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CPU 70%</w:t>
            </w:r>
          </w:p>
        </w:tc>
      </w:tr>
      <w:tr>
        <w:tc>
          <w:tcPr>
            <w:tcW w:type="dxa" w:w="19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sentinel-auth</w:t>
            </w:r>
          </w:p>
        </w:tc>
        <w:tc>
          <w:tcPr>
            <w:tcW w:type="dxa" w:w="11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2–4</w:t>
            </w:r>
          </w:p>
        </w:tc>
        <w:tc>
          <w:tcPr>
            <w:tcW w:type="dxa" w:w="11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100m</w:t>
            </w:r>
          </w:p>
        </w:tc>
        <w:tc>
          <w:tcPr>
            <w:tcW w:type="dxa" w:w="11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500m</w:t>
            </w:r>
          </w:p>
        </w:tc>
        <w:tc>
          <w:tcPr>
            <w:tcW w:type="dxa" w:w="13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128Mi</w:t>
            </w:r>
          </w:p>
        </w:tc>
        <w:tc>
          <w:tcPr>
            <w:tcW w:type="dxa" w:w="13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512Mi</w:t>
            </w:r>
          </w:p>
        </w:tc>
        <w:tc>
          <w:tcPr>
            <w:tcW w:type="dxa" w:w="13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CPU 70%</w:t>
            </w:r>
          </w:p>
        </w:tc>
      </w:tr>
      <w:tr>
        <w:tc>
          <w:tcPr>
            <w:tcW w:type="dxa" w:w="19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sentinel-firewall</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2–6</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500m</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2000m</w:t>
            </w:r>
          </w:p>
        </w:tc>
        <w:tc>
          <w:tcPr>
            <w:tcW w:type="dxa" w:w="13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1Gi</w:t>
            </w:r>
          </w:p>
        </w:tc>
        <w:tc>
          <w:tcPr>
            <w:tcW w:type="dxa" w:w="13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4Gi</w:t>
            </w:r>
          </w:p>
        </w:tc>
        <w:tc>
          <w:tcPr>
            <w:tcW w:type="dxa" w:w="13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CPU 70%</w:t>
            </w:r>
          </w:p>
        </w:tc>
      </w:tr>
      <w:tr>
        <w:tc>
          <w:tcPr>
            <w:tcW w:type="dxa" w:w="19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trainer</w:t>
            </w:r>
          </w:p>
        </w:tc>
        <w:tc>
          <w:tcPr>
            <w:tcW w:type="dxa" w:w="11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w:t>
            </w:r>
          </w:p>
        </w:tc>
        <w:tc>
          <w:tcPr>
            <w:tcW w:type="dxa" w:w="11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1000m</w:t>
            </w:r>
          </w:p>
        </w:tc>
        <w:tc>
          <w:tcPr>
            <w:tcW w:type="dxa" w:w="11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4000m</w:t>
            </w:r>
          </w:p>
        </w:tc>
        <w:tc>
          <w:tcPr>
            <w:tcW w:type="dxa" w:w="13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2Gi</w:t>
            </w:r>
          </w:p>
        </w:tc>
        <w:tc>
          <w:tcPr>
            <w:tcW w:type="dxa" w:w="13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8Gi</w:t>
            </w:r>
          </w:p>
        </w:tc>
        <w:tc>
          <w:tcPr>
            <w:tcW w:type="dxa" w:w="1378"/>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N/A (single)</w:t>
            </w:r>
          </w:p>
        </w:tc>
      </w:tr>
      <w:tr>
        <w:tc>
          <w:tcPr>
            <w:tcW w:type="dxa" w:w="19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audit-writer</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2–4</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100m</w:t>
            </w:r>
          </w:p>
        </w:tc>
        <w:tc>
          <w:tcPr>
            <w:tcW w:type="dxa" w:w="11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500m</w:t>
            </w:r>
          </w:p>
        </w:tc>
        <w:tc>
          <w:tcPr>
            <w:tcW w:type="dxa" w:w="13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256Mi</w:t>
            </w:r>
          </w:p>
        </w:tc>
        <w:tc>
          <w:tcPr>
            <w:tcW w:type="dxa" w:w="13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1Gi</w:t>
            </w:r>
          </w:p>
        </w:tc>
        <w:tc>
          <w:tcPr>
            <w:tcW w:type="dxa" w:w="1378"/>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Queue depth</w:t>
            </w:r>
          </w:p>
        </w:tc>
      </w:tr>
    </w:tbl>
    <w:p>
      <w:pPr>
        <w:spacing w:after="80"/>
      </w:pPr>
    </w:p>
    <w:p>
      <w:pPr>
        <w:pStyle w:val="Heading2"/>
        <w:spacing w:before="280" w:after="160"/>
      </w:pPr>
      <w:r>
        <w:rPr>
          <w:rFonts w:ascii="Arial" w:cs="Arial" w:eastAsia="Arial" w:hAnsi="Arial"/>
          <w:b/>
          <w:bCs/>
          <w:color w:val="283593"/>
          <w:sz w:val="28"/>
          <w:szCs w:val="28"/>
        </w:rPr>
        <w:t xml:space="preserve">10.3 Deployment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1702"/>
        <w:gridCol w:w="1064"/>
        <w:gridCol w:w="1489"/>
        <w:gridCol w:w="3829"/>
      </w:tblGrid>
      <w:tr>
        <w:trPr>
          <w:tblHeader/>
        </w:trPr>
        <w:tc>
          <w:tcPr>
            <w:tcW w:type="dxa" w:w="1276"/>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06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Max Surge</w:t>
            </w:r>
          </w:p>
        </w:tc>
        <w:tc>
          <w:tcPr>
            <w:tcW w:type="dxa" w:w="148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Max Unavailable</w:t>
            </w:r>
          </w:p>
        </w:tc>
        <w:tc>
          <w:tcPr>
            <w:tcW w:type="dxa" w:w="3829"/>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Rollback Trigger</w:t>
            </w:r>
          </w:p>
        </w:tc>
      </w:tr>
      <w:tr>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Stalwart</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Rolling update</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25%</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0 (zero-downtime)</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Error rate &gt; 5% for 2 minutes</w:t>
            </w:r>
          </w:p>
        </w:tc>
      </w:tr>
      <w:tr>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Rolling update</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25%</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0</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Validation failure rate &gt; 10%</w:t>
            </w:r>
          </w:p>
        </w:tc>
      </w:tr>
      <w:tr>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Gateway</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Rolling update</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50%</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0</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5xx rate &gt; 2%</w:t>
            </w:r>
          </w:p>
        </w:tc>
      </w:tr>
      <w:tr>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Qdrant</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OnDelete (manual)</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N/A</w:t>
            </w:r>
          </w:p>
        </w:tc>
        <w:tc>
          <w:tcPr>
            <w:tcW w:type="dxa" w:w="148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1 at a time</w:t>
            </w:r>
          </w:p>
        </w:tc>
        <w:tc>
          <w:tcPr>
            <w:tcW w:type="dxa" w:w="3829"/>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Manual verification</w:t>
            </w:r>
          </w:p>
        </w:tc>
      </w:tr>
      <w:tr>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Model change</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Canary (10% → 50% → 100%)</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N/A</w:t>
            </w:r>
          </w:p>
        </w:tc>
        <w:tc>
          <w:tcPr>
            <w:tcW w:type="dxa" w:w="148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N/A</w:t>
            </w:r>
          </w:p>
        </w:tc>
        <w:tc>
          <w:tcPr>
            <w:tcW w:type="dxa" w:w="3829"/>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Accuracy drop &gt; 5% or latency increase &gt; 50%</w:t>
            </w:r>
          </w:p>
        </w:tc>
      </w:tr>
    </w:tbl>
    <w:p>
      <w:pPr>
        <w:spacing w:after="80"/>
      </w:pPr>
    </w:p>
    <w:p>
      <w:pPr>
        <w:pStyle w:val="Heading2"/>
        <w:spacing w:before="280" w:after="160"/>
      </w:pPr>
      <w:r>
        <w:rPr>
          <w:rFonts w:ascii="Arial" w:cs="Arial" w:eastAsia="Arial" w:hAnsi="Arial"/>
          <w:b/>
          <w:bCs/>
          <w:color w:val="283593"/>
          <w:sz w:val="28"/>
          <w:szCs w:val="28"/>
        </w:rPr>
        <w:t xml:space="preserve">10.4 GitOps Pipeline</w:t>
      </w:r>
    </w:p>
    <w:p>
      <w:pPr>
        <w:spacing w:after="100"/>
      </w:pPr>
      <w:r>
        <w:rPr>
          <w:rFonts w:ascii="Arial" w:cs="Arial" w:eastAsia="Arial" w:hAnsi="Arial"/>
          <w:b/>
          <w:bCs/>
          <w:sz w:val="22"/>
          <w:szCs w:val="22"/>
        </w:rPr>
        <w:t xml:space="preserve">Source of Truth: </w:t>
      </w:r>
      <w:r>
        <w:rPr>
          <w:rFonts w:ascii="Arial" w:cs="Arial" w:eastAsia="Arial" w:hAnsi="Arial"/>
          <w:sz w:val="22"/>
          <w:szCs w:val="22"/>
        </w:rPr>
        <w:t xml:space="preserve">Git repository containing Kubernetes manifests, Helm charts, and ArgoCD ApplicationSets.</w:t>
      </w:r>
    </w:p>
    <w:p>
      <w:pPr>
        <w:spacing w:after="100"/>
      </w:pPr>
      <w:r>
        <w:rPr>
          <w:rFonts w:ascii="Arial" w:cs="Arial" w:eastAsia="Arial" w:hAnsi="Arial"/>
          <w:b/>
          <w:bCs/>
          <w:sz w:val="22"/>
          <w:szCs w:val="22"/>
        </w:rPr>
        <w:t xml:space="preserve">CI Pipeline: </w:t>
      </w:r>
      <w:r>
        <w:rPr>
          <w:rFonts w:ascii="Arial" w:cs="Arial" w:eastAsia="Arial" w:hAnsi="Arial"/>
          <w:sz w:val="22"/>
          <w:szCs w:val="22"/>
        </w:rPr>
        <w:t xml:space="preserve">On merge to main: run unit tests, SAST scan, container image build, image vulnerability scan (Trivy), push to ECR.</w:t>
      </w:r>
    </w:p>
    <w:p>
      <w:pPr>
        <w:spacing w:after="100"/>
      </w:pPr>
      <w:r>
        <w:rPr>
          <w:rFonts w:ascii="Arial" w:cs="Arial" w:eastAsia="Arial" w:hAnsi="Arial"/>
          <w:b/>
          <w:bCs/>
          <w:sz w:val="22"/>
          <w:szCs w:val="22"/>
        </w:rPr>
        <w:t xml:space="preserve">CD Pipeline: </w:t>
      </w:r>
      <w:r>
        <w:rPr>
          <w:rFonts w:ascii="Arial" w:cs="Arial" w:eastAsia="Arial" w:hAnsi="Arial"/>
          <w:sz w:val="22"/>
          <w:szCs w:val="22"/>
        </w:rPr>
        <w:t xml:space="preserve">ArgoCD detects manifest changes, syncs to staging cluster first, runs automated smoke tests, promotes to production with manual approval gate for Normal changes.</w:t>
      </w:r>
    </w:p>
    <w:p>
      <w:pPr>
        <w:spacing w:after="100"/>
      </w:pPr>
      <w:r>
        <w:rPr>
          <w:rFonts w:ascii="Arial" w:cs="Arial" w:eastAsia="Arial" w:hAnsi="Arial"/>
          <w:b/>
          <w:bCs/>
          <w:sz w:val="22"/>
          <w:szCs w:val="22"/>
        </w:rPr>
        <w:t xml:space="preserve">Canary: </w:t>
      </w:r>
      <w:r>
        <w:rPr>
          <w:rFonts w:ascii="Arial" w:cs="Arial" w:eastAsia="Arial" w:hAnsi="Arial"/>
          <w:sz w:val="22"/>
          <w:szCs w:val="22"/>
        </w:rPr>
        <w:t xml:space="preserve">Argo Rollouts manages canary deployments for model changes. Traffic is split 10/90, metrics are evaluated for 15 minutes, then promoted to 50/50 for 15 minutes, then 100%.</w:t>
      </w:r>
    </w:p>
    <w:p>
      <w:r>
        <w:br w:type="page"/>
      </w:r>
    </w:p>
    <w:p>
      <w:pPr>
        <w:pStyle w:val="Heading1"/>
        <w:spacing w:before="360" w:after="200"/>
      </w:pPr>
      <w:r>
        <w:rPr>
          <w:rFonts w:ascii="Arial" w:cs="Arial" w:eastAsia="Arial" w:hAnsi="Arial"/>
          <w:b/>
          <w:bCs/>
          <w:color w:val="1A237E"/>
          <w:sz w:val="36"/>
          <w:szCs w:val="36"/>
        </w:rPr>
        <w:t xml:space="preserve">11. SRE Observability</w:t>
      </w:r>
    </w:p>
    <w:p>
      <w:pPr>
        <w:spacing w:after="80"/>
      </w:pPr>
    </w:p>
    <w:p>
      <w:pPr>
        <w:pStyle w:val="Heading2"/>
        <w:spacing w:before="280" w:after="160"/>
      </w:pPr>
      <w:r>
        <w:rPr>
          <w:rFonts w:ascii="Arial" w:cs="Arial" w:eastAsia="Arial" w:hAnsi="Arial"/>
          <w:b/>
          <w:bCs/>
          <w:color w:val="283593"/>
          <w:sz w:val="28"/>
          <w:szCs w:val="28"/>
        </w:rPr>
        <w:t xml:space="preserve">11.1 Three Pillars +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4"/>
        <w:gridCol w:w="2340"/>
        <w:gridCol w:w="3404"/>
        <w:gridCol w:w="2552"/>
      </w:tblGrid>
      <w:tr>
        <w:trPr>
          <w:tblHeader/>
        </w:trPr>
        <w:tc>
          <w:tcPr>
            <w:tcW w:type="dxa" w:w="106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0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255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Metrics</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Prometheus + Grafana</w:t>
            </w:r>
          </w:p>
        </w:tc>
        <w:tc>
          <w:tcPr>
            <w:tcW w:type="dxa" w:w="340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SLIs, resource utilization, queue depth, cache hit rate, error budget</w:t>
            </w:r>
          </w:p>
        </w:tc>
        <w:tc>
          <w:tcPr>
            <w:tcW w:type="dxa" w:w="255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90 days (Thanos long-term)</w:t>
            </w:r>
          </w:p>
        </w:tc>
      </w:tr>
      <w:tr>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Traces</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OpenTelemetry + Arize Phoenix</w:t>
            </w:r>
          </w:p>
        </w:tc>
        <w:tc>
          <w:tcPr>
            <w:tcW w:type="dxa" w:w="340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Distributed request traces across all components</w:t>
            </w:r>
          </w:p>
        </w:tc>
        <w:tc>
          <w:tcPr>
            <w:tcW w:type="dxa" w:w="255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30 days</w:t>
            </w:r>
          </w:p>
        </w:tc>
      </w:tr>
      <w:tr>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Logs</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Fluent Bit → CloudWatch Logs / OpenSearch</w:t>
            </w:r>
          </w:p>
        </w:tc>
        <w:tc>
          <w:tcPr>
            <w:tcW w:type="dxa" w:w="340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Structured JSON logs from all pods</w:t>
            </w:r>
          </w:p>
        </w:tc>
        <w:tc>
          <w:tcPr>
            <w:tcW w:type="dxa" w:w="255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90 days</w:t>
            </w:r>
          </w:p>
        </w:tc>
      </w:tr>
      <w:tr>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SLOs</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Sloth / Pyrra</w:t>
            </w:r>
          </w:p>
        </w:tc>
        <w:tc>
          <w:tcPr>
            <w:tcW w:type="dxa" w:w="340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SLO dashboards, error budget burn rate, alerting</w:t>
            </w:r>
          </w:p>
        </w:tc>
        <w:tc>
          <w:tcPr>
            <w:tcW w:type="dxa" w:w="255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Rolling 30-day window</w:t>
            </w:r>
          </w:p>
        </w:tc>
      </w:tr>
      <w:tr>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Audit</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 Audit Store (S3)</w:t>
            </w:r>
          </w:p>
        </w:tc>
        <w:tc>
          <w:tcPr>
            <w:tcW w:type="dxa" w:w="340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Compliance events, security events, governance verdicts</w:t>
            </w:r>
          </w:p>
        </w:tc>
        <w:tc>
          <w:tcPr>
            <w:tcW w:type="dxa" w:w="255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365 days (regulatory)</w:t>
            </w:r>
          </w:p>
        </w:tc>
      </w:tr>
    </w:tbl>
    <w:p>
      <w:pPr>
        <w:spacing w:after="80"/>
      </w:pPr>
    </w:p>
    <w:p>
      <w:pPr>
        <w:pStyle w:val="Heading2"/>
        <w:spacing w:before="280" w:after="160"/>
      </w:pPr>
      <w:r>
        <w:rPr>
          <w:rFonts w:ascii="Arial" w:cs="Arial" w:eastAsia="Arial" w:hAnsi="Arial"/>
          <w:b/>
          <w:bCs/>
          <w:color w:val="283593"/>
          <w:sz w:val="28"/>
          <w:szCs w:val="28"/>
        </w:rPr>
        <w:t xml:space="preserve">11.2 Key Metrics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064"/>
        <w:gridCol w:w="2340"/>
        <w:gridCol w:w="3403"/>
      </w:tblGrid>
      <w:tr>
        <w:trPr>
          <w:tblHeader/>
        </w:trPr>
        <w:tc>
          <w:tcPr>
            <w:tcW w:type="dxa" w:w="2553"/>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06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Labels</w:t>
            </w:r>
          </w:p>
        </w:tc>
        <w:tc>
          <w:tcPr>
            <w:tcW w:type="dxa" w:w="3403"/>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stc_request_duration_seconds</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Histogram</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persona, model, status</w:t>
            </w:r>
          </w:p>
        </w:tc>
        <w:tc>
          <w:tcPr>
            <w:tcW w:type="dxa" w:w="340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p99 &gt; 10s for 5 min</w:t>
            </w:r>
          </w:p>
        </w:tc>
      </w:tr>
      <w:tr>
        <w:tc>
          <w:tcPr>
            <w:tcW w:type="dxa" w:w="255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stc_request_total</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Counter</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persona, status, data_tier</w:t>
            </w:r>
          </w:p>
        </w:tc>
        <w:tc>
          <w:tcPr>
            <w:tcW w:type="dxa" w:w="340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5xx rate &gt; 1% for 2 min</w:t>
            </w:r>
          </w:p>
        </w:tc>
      </w:tr>
      <w:tr>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stc_critic_verdict_total</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Counter</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verdict (pass/fail/escalate)</w:t>
            </w:r>
          </w:p>
        </w:tc>
        <w:tc>
          <w:tcPr>
            <w:tcW w:type="dxa" w:w="340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fail rate &gt; 5% for 10 min</w:t>
            </w:r>
          </w:p>
        </w:tc>
      </w:tr>
      <w:tr>
        <w:tc>
          <w:tcPr>
            <w:tcW w:type="dxa" w:w="255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stc_hallucination_rate</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340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&gt; 2% for 15 min</w:t>
            </w:r>
          </w:p>
        </w:tc>
      </w:tr>
      <w:tr>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stc_cost_daily_dollars</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Gauge</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persona</w:t>
            </w:r>
          </w:p>
        </w:tc>
        <w:tc>
          <w:tcPr>
            <w:tcW w:type="dxa" w:w="340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&gt; 80% of daily budget</w:t>
            </w:r>
          </w:p>
        </w:tc>
      </w:tr>
      <w:tr>
        <w:tc>
          <w:tcPr>
            <w:tcW w:type="dxa" w:w="255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stc_circuit_breaker_state</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dependency, state</w:t>
            </w:r>
          </w:p>
        </w:tc>
        <w:tc>
          <w:tcPr>
            <w:tcW w:type="dxa" w:w="340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Any circuit open</w:t>
            </w:r>
          </w:p>
        </w:tc>
      </w:tr>
      <w:tr>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stc_cache_hit_ratio</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Gauge</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cache_layer</w:t>
            </w:r>
          </w:p>
        </w:tc>
        <w:tc>
          <w:tcPr>
            <w:tcW w:type="dxa" w:w="340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&lt; 20% for embedding cache</w:t>
            </w:r>
          </w:p>
        </w:tc>
      </w:tr>
      <w:tr>
        <w:tc>
          <w:tcPr>
            <w:tcW w:type="dxa" w:w="255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stc_queue_depth</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queue_name</w:t>
            </w:r>
          </w:p>
        </w:tc>
        <w:tc>
          <w:tcPr>
            <w:tcW w:type="dxa" w:w="340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&gt; 1000 for request queue</w:t>
            </w:r>
          </w:p>
        </w:tc>
      </w:tr>
      <w:tr>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stc_session_count</w:t>
            </w:r>
          </w:p>
        </w:tc>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Gauge</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N/A</w:t>
            </w:r>
          </w:p>
        </w:tc>
        <w:tc>
          <w:tcPr>
            <w:tcW w:type="dxa" w:w="340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&gt; 80% of Redis capacity</w:t>
            </w:r>
          </w:p>
        </w:tc>
      </w:tr>
      <w:tr>
        <w:tc>
          <w:tcPr>
            <w:tcW w:type="dxa" w:w="255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stc_model_integrity</w:t>
            </w:r>
          </w:p>
        </w:tc>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Gauge</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model_id, status</w:t>
            </w:r>
          </w:p>
        </w:tc>
        <w:tc>
          <w:tcPr>
            <w:tcW w:type="dxa" w:w="340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Any suspicious</w:t>
            </w:r>
          </w:p>
        </w:tc>
      </w:tr>
    </w:tbl>
    <w:p>
      <w:r>
        <w:br w:type="page"/>
      </w:r>
    </w:p>
    <w:p>
      <w:pPr>
        <w:pStyle w:val="Heading1"/>
        <w:spacing w:before="360" w:after="200"/>
      </w:pPr>
      <w:r>
        <w:rPr>
          <w:rFonts w:ascii="Arial" w:cs="Arial" w:eastAsia="Arial" w:hAnsi="Arial"/>
          <w:b/>
          <w:bCs/>
          <w:color w:val="1A237E"/>
          <w:sz w:val="36"/>
          <w:szCs w:val="36"/>
        </w:rPr>
        <w:t xml:space="preserve">12. Configuration Management at Scale</w:t>
      </w:r>
    </w:p>
    <w:p>
      <w:pPr>
        <w:spacing w:after="80"/>
      </w:pPr>
    </w:p>
    <w:p>
      <w:pPr>
        <w:pStyle w:val="Heading2"/>
        <w:spacing w:before="280" w:after="160"/>
      </w:pPr>
      <w:r>
        <w:rPr>
          <w:rFonts w:ascii="Arial" w:cs="Arial" w:eastAsia="Arial" w:hAnsi="Arial"/>
          <w:b/>
          <w:bCs/>
          <w:color w:val="283593"/>
          <w:sz w:val="28"/>
          <w:szCs w:val="28"/>
        </w:rPr>
        <w:t xml:space="preserve">12.1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4"/>
        <w:gridCol w:w="1702"/>
        <w:gridCol w:w="2553"/>
        <w:gridCol w:w="2340"/>
        <w:gridCol w:w="1701"/>
      </w:tblGrid>
      <w:tr>
        <w:trPr>
          <w:tblHeader/>
        </w:trPr>
        <w:tc>
          <w:tcPr>
            <w:tcW w:type="dxa" w:w="1064"/>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53"/>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Spec Source</w:t>
            </w:r>
          </w:p>
        </w:tc>
        <w:tc>
          <w:tcPr>
            <w:tcW w:type="dxa" w:w="234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LLM Providers</w:t>
            </w:r>
          </w:p>
        </w:tc>
        <w:tc>
          <w:tcPr>
            <w:tcW w:type="dxa" w:w="1701"/>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dev</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Developer testing</w:t>
            </w:r>
          </w:p>
        </w:tc>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stc-spec-dev.yaml (local override)</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Local models only (Ollama)</w:t>
            </w:r>
          </w:p>
        </w:tc>
        <w:tc>
          <w:tcPr>
            <w:tcW w:type="dxa" w:w="17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Synthetic</w:t>
            </w:r>
          </w:p>
        </w:tc>
      </w:tr>
      <w:tr>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staging</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Integration testing, UAT</w:t>
            </w:r>
          </w:p>
        </w:tc>
        <w:tc>
          <w:tcPr>
            <w:tcW w:type="dxa" w:w="255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stc-spec-staging.yaml (git)</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Bedrock (non-prod account)</w:t>
            </w:r>
          </w:p>
        </w:tc>
        <w:tc>
          <w:tcPr>
            <w:tcW w:type="dxa" w:w="17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Anonymized copy</w:t>
            </w:r>
          </w:p>
        </w:tc>
      </w:tr>
      <w:tr>
        <w:tc>
          <w:tcPr>
            <w:tcW w:type="dxa" w:w="1064"/>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production</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Live serving</w:t>
            </w:r>
          </w:p>
        </w:tc>
        <w:tc>
          <w:tcPr>
            <w:tcW w:type="dxa" w:w="2553"/>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stc-spec-prod.yaml (git, protected branch)</w:t>
            </w:r>
          </w:p>
        </w:tc>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Full provider chain</w:t>
            </w:r>
          </w:p>
        </w:tc>
        <w:tc>
          <w:tcPr>
            <w:tcW w:type="dxa" w:w="1701"/>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Production data</w:t>
            </w:r>
          </w:p>
        </w:tc>
      </w:tr>
      <w:tr>
        <w:tc>
          <w:tcPr>
            <w:tcW w:type="dxa" w:w="1064"/>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dr</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Disaster recovery</w:t>
            </w:r>
          </w:p>
        </w:tc>
        <w:tc>
          <w:tcPr>
            <w:tcW w:type="dxa" w:w="2553"/>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Same as production (replicated)</w:t>
            </w:r>
          </w:p>
        </w:tc>
        <w:tc>
          <w:tcPr>
            <w:tcW w:type="dxa" w:w="234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Same as production</w:t>
            </w:r>
          </w:p>
        </w:tc>
        <w:tc>
          <w:tcPr>
            <w:tcW w:type="dxa" w:w="1701"/>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Replicated</w:t>
            </w:r>
          </w:p>
        </w:tc>
      </w:tr>
    </w:tbl>
    <w:p>
      <w:pPr>
        <w:spacing w:after="80"/>
      </w:pPr>
    </w:p>
    <w:p>
      <w:pPr>
        <w:pStyle w:val="Heading2"/>
        <w:spacing w:before="280" w:after="160"/>
      </w:pPr>
      <w:r>
        <w:rPr>
          <w:rFonts w:ascii="Arial" w:cs="Arial" w:eastAsia="Arial" w:hAnsi="Arial"/>
          <w:b/>
          <w:bCs/>
          <w:color w:val="283593"/>
          <w:sz w:val="28"/>
          <w:szCs w:val="28"/>
        </w:rPr>
        <w:t xml:space="preserve">12.2 Feature Flags</w:t>
      </w:r>
    </w:p>
    <w:p>
      <w:pPr>
        <w:spacing w:after="120"/>
      </w:pPr>
      <w:r>
        <w:rPr>
          <w:rFonts w:ascii="Arial" w:cs="Arial" w:eastAsia="Arial" w:hAnsi="Arial"/>
          <w:sz w:val="22"/>
          <w:szCs w:val="22"/>
        </w:rPr>
        <w:t xml:space="preserve">Feature flags allow gradual rollout of capabilities without redeployment: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7"/>
        <w:gridCol w:w="1276"/>
        <w:gridCol w:w="1702"/>
        <w:gridCol w:w="4255"/>
      </w:tblGrid>
      <w:tr>
        <w:trPr>
          <w:tblHeader/>
        </w:trPr>
        <w:tc>
          <w:tcPr>
            <w:tcW w:type="dxa" w:w="2127"/>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1276"/>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702"/>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55"/>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enable_response_cache</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Global</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false (until validated)</w:t>
            </w:r>
          </w:p>
        </w:tc>
        <w:tc>
          <w:tcPr>
            <w:tcW w:type="dxa" w:w="425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Turn on response caching after cache coherency is confirmed</w:t>
            </w:r>
          </w:p>
        </w:tc>
      </w:tr>
      <w:tr>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enable_streaming</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Per-client</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25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SSE streaming for select advisors before full rollout</w:t>
            </w:r>
          </w:p>
        </w:tc>
      </w:tr>
      <w:tr>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trainer_auto_optimize</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Global</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true</w:t>
            </w:r>
          </w:p>
        </w:tc>
        <w:tc>
          <w:tcPr>
            <w:tcW w:type="dxa" w:w="425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Disable Trainer autonomous optimization during incidents</w:t>
            </w:r>
          </w:p>
        </w:tc>
      </w:tr>
      <w:tr>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critic_strict_mode</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Global</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25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Tighten guardrails during sensitive periods (e.g., earnings)</w:t>
            </w:r>
          </w:p>
        </w:tc>
      </w:tr>
      <w:tr>
        <w:tc>
          <w:tcPr>
            <w:tcW w:type="dxa" w:w="2127"/>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model_canary_percentage</w:t>
            </w:r>
          </w:p>
        </w:tc>
        <w:tc>
          <w:tcPr>
            <w:tcW w:type="dxa" w:w="1276"/>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Per-model</w:t>
            </w:r>
          </w:p>
        </w:tc>
        <w:tc>
          <w:tcPr>
            <w:tcW w:type="dxa" w:w="1702"/>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0</w:t>
            </w:r>
          </w:p>
        </w:tc>
        <w:tc>
          <w:tcPr>
            <w:tcW w:type="dxa" w:w="4255"/>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sz w:val="20"/>
                <w:szCs w:val="20"/>
              </w:rPr>
              <w:t xml:space="preserve">Route X% of traffic to candidate model</w:t>
            </w:r>
          </w:p>
        </w:tc>
      </w:tr>
      <w:tr>
        <w:tc>
          <w:tcPr>
            <w:tcW w:type="dxa" w:w="2127"/>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async_mode</w:t>
            </w:r>
          </w:p>
        </w:tc>
        <w:tc>
          <w:tcPr>
            <w:tcW w:type="dxa" w:w="1276"/>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Per-client</w:t>
            </w:r>
          </w:p>
        </w:tc>
        <w:tc>
          <w:tcPr>
            <w:tcW w:type="dxa" w:w="1702"/>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255"/>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sz w:val="20"/>
                <w:szCs w:val="20"/>
              </w:rPr>
              <w:t xml:space="preserve">Enable async processing for batch clients</w:t>
            </w:r>
          </w:p>
        </w:tc>
      </w:tr>
    </w:tbl>
    <w:p>
      <w:pPr>
        <w:spacing w:after="80"/>
      </w:pPr>
    </w:p>
    <w:p>
      <w:pPr>
        <w:pStyle w:val="Heading2"/>
        <w:spacing w:before="280" w:after="160"/>
      </w:pPr>
      <w:r>
        <w:rPr>
          <w:rFonts w:ascii="Arial" w:cs="Arial" w:eastAsia="Arial" w:hAnsi="Arial"/>
          <w:b/>
          <w:bCs/>
          <w:color w:val="283593"/>
          <w:sz w:val="28"/>
          <w:szCs w:val="28"/>
        </w:rPr>
        <w:t xml:space="preserve">12.3 Configuration Drift Detection</w:t>
      </w:r>
    </w:p>
    <w:p>
      <w:pPr>
        <w:spacing w:after="120"/>
      </w:pPr>
      <w:r>
        <w:rPr>
          <w:rFonts w:ascii="Arial" w:cs="Arial" w:eastAsia="Arial" w:hAnsi="Arial"/>
          <w:sz w:val="22"/>
          <w:szCs w:val="22"/>
        </w:rPr>
        <w:t xml:space="preserve">A CronJob (stc-ops namespace) runs every 15 minutes and: compares the running Declarative Specification in each pod with the git source of truth, compares Casbin policy in each pod with the ConfigMap source, compares resource limits with the Helm values source, reports drift as a Prometheus metric (stc_config_drift), and alerts if any drift is detected. Drift is treated as a SEV-3 exception and investigated immediately.</w:t>
      </w:r>
    </w:p>
    <w:p>
      <w:pPr>
        <w:spacing w:after="80"/>
      </w:pPr>
    </w:p>
    <w:p>
      <w:pPr>
        <w:spacing w:after="80"/>
      </w:pPr>
    </w:p>
    <w:p>
      <w:pPr>
        <w:spacing w:before="400"/>
        <w:jc w:val="center"/>
      </w:pPr>
      <w:r>
        <w:rPr>
          <w:rFonts w:ascii="Arial" w:cs="Arial" w:eastAsia="Arial" w:hAnsi="Arial"/>
          <w:i/>
          <w:iCs/>
          <w:color w:val="757575"/>
          <w:sz w:val="22"/>
          <w:szCs w:val="22"/>
        </w:rPr>
        <w:t xml:space="preserve">— END OF ENTERPRISE ARCHITECTURE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57575"/>
        <w:sz w:val="18"/>
        <w:szCs w:val="18"/>
      </w:rPr>
      <w:t xml:space="preserve">STC Framework — Enterprise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8359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2026-03-10T01:48:37.277Z</dcterms:created>
  <dcterms:modified xsi:type="dcterms:W3CDTF">2026-03-10T01:48:37.278Z</dcterms:modified>
</cp:coreProperties>
</file>

<file path=docProps/custom.xml><?xml version="1.0" encoding="utf-8"?>
<Properties xmlns="http://schemas.openxmlformats.org/officeDocument/2006/custom-properties" xmlns:vt="http://schemas.openxmlformats.org/officeDocument/2006/docPropsVTypes"/>
</file>