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71C1C"/>
          <w:sz w:val="56"/>
          <w:szCs w:val="56"/>
        </w:rPr>
        <w:t xml:space="preserve">STC FRAMEWORK</w:t>
      </w:r>
    </w:p>
    <w:p>
      <w:pPr>
        <w:spacing w:after="120"/>
        <w:jc w:val="center"/>
      </w:pPr>
      <w:r>
        <w:rPr>
          <w:rFonts w:ascii="Arial" w:cs="Arial" w:eastAsia="Arial" w:hAnsi="Arial"/>
          <w:color w:val="C62828"/>
          <w:sz w:val="36"/>
          <w:szCs w:val="36"/>
        </w:rPr>
        <w:t xml:space="preserve">Cyber Defense Framework</w:t>
      </w:r>
    </w:p>
    <w:p>
      <w:pPr>
        <w:spacing w:after="80"/>
        <w:jc w:val="center"/>
      </w:pPr>
      <w:r>
        <w:rPr>
          <w:rFonts w:ascii="Arial" w:cs="Arial" w:eastAsia="Arial" w:hAnsi="Arial"/>
          <w:color w:val="FF6F00"/>
          <w:sz w:val="28"/>
          <w:szCs w:val="28"/>
        </w:rPr>
        <w:t xml:space="preserve">Offensive Security · Threat Detection · Incident Response</w:t>
      </w:r>
    </w:p>
    <w:p>
      <w:pPr>
        <w:spacing w:after="4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DDoS · Penetration Testing · Bug Bounty · APT Defense · Container Security · SDL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Author: Nitesh Ambastha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 1.0 — March 2026</w:t>
      </w:r>
    </w:p>
    <w:p>
      <w:pPr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For CISO, Red Team, SOC, and Security Architecture Review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1. AI System Threat Landscape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agent systems face a unique combination of traditional cyber threats and AI-specific attack vectors. This document addresses both, establishing defensive architecture, testing methodology, and detection capabilities for the STC Framework.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1.1 Attack Surface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20"/>
        <w:gridCol w:w="2160"/>
        <w:gridCol w:w="2160"/>
        <w:gridCol w:w="1920"/>
      </w:tblGrid>
      <w:tr>
        <w:trPr>
          <w:tblHeader/>
        </w:trP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Threats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AI-Specific Threats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Defense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Edge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 (volumetric, protocol, application)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cost-exhaustion attack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+ app-level rate limiter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edge WAF, no Shield, no CDN</w:t>
            </w:r>
          </w:p>
        </w:tc>
      </w:tr>
      <w:t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stuffing, brute force, injection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injection, model extraction via API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Casbin RBAC, API keys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WAF rules, no request signing, no adaptive auth</w:t>
            </w:r>
          </w:p>
        </w:tc>
      </w:tr>
      <w:t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SSRF, IDOR, session hijack, deserialization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Multi-turn manipulation, goal hijacking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validation, session management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DAST, limited session security</w:t>
            </w:r>
          </w:p>
        </w:tc>
      </w:tr>
      <w:t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escape, privilege escalation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poisoning via container compromise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images scanned (Trivy)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runtime security (Falco), no hardening</w:t>
            </w:r>
          </w:p>
        </w:tc>
      </w:tr>
      <w:t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confusion, malicious packages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Poisoned models, backdoored embeddings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provenance, pip-audit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SBOM enforcement, no cosign verification</w:t>
            </w:r>
          </w:p>
        </w:tc>
      </w:tr>
      <w:t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injection, data exfiltration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data extraction, membership inference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masking, encryption, network isolation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data-level anomaly detection</w:t>
            </w:r>
          </w:p>
        </w:tc>
      </w:tr>
      <w:t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misuse, data theft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pattern manipulation, bulk exfiltration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RBAC, audit trail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behavioral analytics, no UEBA</w:t>
            </w:r>
          </w:p>
        </w:tc>
      </w:tr>
      <w:t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compromise, man-in-middle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Compromised model weights, response injection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TLS, provider DPA</w:t>
            </w:r>
          </w:p>
        </w:tc>
        <w:tc>
          <w:tcPr>
            <w:tcW w:type="dxa" w:w="19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response integrity verification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2. DDoS Protection Architecture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2.1 Defense-in-Depth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4"/>
        <w:gridCol w:w="1702"/>
        <w:gridCol w:w="2340"/>
        <w:gridCol w:w="4254"/>
      </w:tblGrid>
      <w:tr>
        <w:trPr>
          <w:tblHeader/>
        </w:trPr>
        <w:tc>
          <w:tcPr>
            <w:tcW w:type="dxa" w:w="106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Protects Against</w:t>
            </w:r>
          </w:p>
        </w:tc>
        <w:tc>
          <w:tcPr>
            <w:tcW w:type="dxa" w:w="425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106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L1: Edge (CDN)</w:t>
            </w:r>
          </w:p>
        </w:tc>
        <w:tc>
          <w:tcPr>
            <w:tcW w:type="dxa" w:w="170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+ AWS Shield Standard</w:t>
            </w:r>
          </w:p>
        </w:tc>
        <w:tc>
          <w:tcPr>
            <w:tcW w:type="dxa" w:w="23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Volumetric attacks (UDP flood, amplification, SYN flood)</w:t>
            </w:r>
          </w:p>
        </w:tc>
        <w:tc>
          <w:tcPr>
            <w:tcW w:type="dxa" w:w="425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distribution in front of ALB; Shield Standard automatic (free); Shield Advanced for DDoS cost protection</w:t>
            </w:r>
          </w:p>
        </w:tc>
      </w:tr>
      <w:tr>
        <w:tc>
          <w:tcPr>
            <w:tcW w:type="dxa" w:w="106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L2: WAF</w:t>
            </w:r>
          </w:p>
        </w:tc>
        <w:tc>
          <w:tcPr>
            <w:tcW w:type="dxa" w:w="170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WAF on ALB</w:t>
            </w:r>
          </w:p>
        </w:tc>
        <w:tc>
          <w:tcPr>
            <w:tcW w:type="dxa" w:w="23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Application-layer floods, bot traffic, known bad IPs</w:t>
            </w:r>
          </w:p>
        </w:tc>
        <w:tc>
          <w:tcPr>
            <w:tcW w:type="dxa" w:w="425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rule: 1000 req/5min per IP; Geo-blocking for non-service regions; AWS Managed Rules (Common, Known Bad Inputs, Bot Control)</w:t>
            </w:r>
          </w:p>
        </w:tc>
      </w:tr>
      <w:tr>
        <w:tc>
          <w:tcPr>
            <w:tcW w:type="dxa" w:w="106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L3: API Gateway</w:t>
            </w:r>
          </w:p>
        </w:tc>
        <w:tc>
          <w:tcPr>
            <w:tcW w:type="dxa" w:w="170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Kong or AWS API Gateway</w:t>
            </w:r>
          </w:p>
        </w:tc>
        <w:tc>
          <w:tcPr>
            <w:tcW w:type="dxa" w:w="23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abuse, credential stuffing, oversized payloads</w:t>
            </w:r>
          </w:p>
        </w:tc>
        <w:tc>
          <w:tcPr>
            <w:tcW w:type="dxa" w:w="425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Per-API-key rate: 100 req/min; Request body size: 16KB max; Header validation; JWT verification</w:t>
            </w:r>
          </w:p>
        </w:tc>
      </w:tr>
      <w:tr>
        <w:tc>
          <w:tcPr>
            <w:tcW w:type="dxa" w:w="106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L4: Application</w:t>
            </w:r>
          </w:p>
        </w:tc>
        <w:tc>
          <w:tcPr>
            <w:tcW w:type="dxa" w:w="170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 Rate Limiter + Cost Circuit Breaker</w:t>
            </w:r>
          </w:p>
        </w:tc>
        <w:tc>
          <w:tcPr>
            <w:tcW w:type="dxa" w:w="23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Per-persona abuse, cost exhaustion</w:t>
            </w:r>
          </w:p>
        </w:tc>
        <w:tc>
          <w:tcPr>
            <w:tcW w:type="dxa" w:w="425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Stalwart 30 RPM, Trainer 10 RPM, Critic 60 RPM; Daily budget halt at 100%</w:t>
            </w:r>
          </w:p>
        </w:tc>
      </w:tr>
      <w:tr>
        <w:tc>
          <w:tcPr>
            <w:tcW w:type="dxa" w:w="106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L5: Network</w:t>
            </w:r>
          </w:p>
        </w:tc>
        <w:tc>
          <w:tcPr>
            <w:tcW w:type="dxa" w:w="170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NetworkPolicy + Security Groups</w:t>
            </w:r>
          </w:p>
        </w:tc>
        <w:tc>
          <w:tcPr>
            <w:tcW w:type="dxa" w:w="23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Lateral movement, internal flooding</w:t>
            </w:r>
          </w:p>
        </w:tc>
        <w:tc>
          <w:tcPr>
            <w:tcW w:type="dxa" w:w="425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stc-data: NO EGRESS; Inter-namespace: explicit allow only; VPC Flow Logs enabled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2.2 AI-Specific DDoS: LLM Cost Exhaustion Attack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unique threat to AI systems is the LLM Cost Exhaustion Attack: an adversary sends a high volume of complex queries designed to maximize token consumption, rapidly exhausting the daily LLM budget and denying service to legitimate users.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Defense Stack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Detection: </w:t>
      </w:r>
      <w:r>
        <w:rPr>
          <w:rFonts w:ascii="Arial" w:cs="Arial" w:eastAsia="Arial" w:hAnsi="Arial"/>
          <w:sz w:val="22"/>
          <w:szCs w:val="22"/>
        </w:rPr>
        <w:t xml:space="preserve">Cost anomaly detector monitors spend velocity. If the rate of token consumption exceeds 5× the rolling average, an alert fires.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Mitigation: </w:t>
      </w:r>
      <w:r>
        <w:rPr>
          <w:rFonts w:ascii="Arial" w:cs="Arial" w:eastAsia="Arial" w:hAnsi="Arial"/>
          <w:sz w:val="22"/>
          <w:szCs w:val="22"/>
        </w:rPr>
        <w:t xml:space="preserve">The cost circuit breaker activates at 80% budget utilization (warn), 90% (throttle — reduce context window and use cheaper models), 95% (pause — only serve cached responses), 100% (halt). The WAF rate rule prevents any single IP from exceeding 1000 requests per 5 minutes.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Recovery: </w:t>
      </w:r>
      <w:r>
        <w:rPr>
          <w:rFonts w:ascii="Arial" w:cs="Arial" w:eastAsia="Arial" w:hAnsi="Arial"/>
          <w:sz w:val="22"/>
          <w:szCs w:val="22"/>
        </w:rPr>
        <w:t xml:space="preserve">Budget resets daily. Manual budget override available to admin role. Post-attack analysis identifies attacker IPs for WAF block list.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3. Penetration Testing Methodology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STC penetration testing program covers both traditional infrastructure/application testing and AI-specific adversarial testing. Tests are conducted quarterly by internal red team and annually by external firms.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3.1 Test Scope &amp;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80"/>
        <w:gridCol w:w="2400"/>
        <w:gridCol w:w="2160"/>
        <w:gridCol w:w="1680"/>
      </w:tblGrid>
      <w:tr>
        <w:trPr>
          <w:tblHeader/>
        </w:trPr>
        <w:tc>
          <w:tcPr>
            <w:tcW w:type="dxa" w:w="14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Category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24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14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Penetration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PTES / OWASP Testing Guide</w:t>
            </w:r>
          </w:p>
        </w:tc>
        <w:tc>
          <w:tcPr>
            <w:tcW w:type="dxa" w:w="24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externally exposed endpoints, inter-service communication, VPC boundaries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nmap, Burp Suite, Metasploit, nuclei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(internal), Annual (external)</w:t>
            </w:r>
          </w:p>
        </w:tc>
      </w:tr>
      <w:tr>
        <w:tc>
          <w:tcPr>
            <w:tcW w:type="dxa" w:w="14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Security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 + OWASP API Security Top 10</w:t>
            </w:r>
          </w:p>
        </w:tc>
        <w:tc>
          <w:tcPr>
            <w:tcW w:type="dxa" w:w="24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endpoints, authentication flows, session management, input validation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Suite, ZAP, SQLMap, Postman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14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Security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 Docker/Kubernetes Benchmarks</w:t>
            </w:r>
          </w:p>
        </w:tc>
        <w:tc>
          <w:tcPr>
            <w:tcW w:type="dxa" w:w="24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images, Kubernetes RBAC, pod security, runtime configuration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kube-bench, kubeaudit, trivy, grype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14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Adversarial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 ATLAS + OWASP LLM Top 10</w:t>
            </w:r>
          </w:p>
        </w:tc>
        <w:tc>
          <w:tcPr>
            <w:tcW w:type="dxa" w:w="24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injection, jailbreak, data exfiltration, model extraction, multi-turn manipulation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red team scripts (run_red_team.py), Garak, PyRIT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(automated), Quarterly (manual)</w:t>
            </w:r>
          </w:p>
        </w:tc>
      </w:tr>
      <w:tr>
        <w:tc>
          <w:tcPr>
            <w:tcW w:type="dxa" w:w="14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Engineering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methodology</w:t>
            </w:r>
          </w:p>
        </w:tc>
        <w:tc>
          <w:tcPr>
            <w:tcW w:type="dxa" w:w="24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credential phishing, pretexting for system access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GoPhish, custom pretexts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14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SLSA framework</w:t>
            </w:r>
          </w:p>
        </w:tc>
        <w:tc>
          <w:tcPr>
            <w:tcW w:type="dxa" w:w="24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integrity, model provenance, CI/CD pipeline security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Sigstore cosign, syft, grype, pip-audit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3.2 AI-Specific Penetration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459"/>
        <w:gridCol w:w="1216"/>
        <w:gridCol w:w="3161"/>
        <w:gridCol w:w="2673"/>
      </w:tblGrid>
      <w:tr>
        <w:trPr>
          <w:tblHeader/>
        </w:trP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45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121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MITRE ATLAS</w:t>
            </w:r>
          </w:p>
        </w:tc>
        <w:tc>
          <w:tcPr>
            <w:tcW w:type="dxa" w:w="316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7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AI-PT-01</w:t>
            </w:r>
          </w:p>
        </w:tc>
        <w:tc>
          <w:tcPr>
            <w:tcW w:type="dxa" w:w="145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Prompt Injection</w:t>
            </w:r>
          </w:p>
        </w:tc>
        <w:tc>
          <w:tcPr>
            <w:tcW w:type="dxa" w:w="121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AML.T0051</w:t>
            </w:r>
          </w:p>
        </w:tc>
        <w:tc>
          <w:tcPr>
            <w:tcW w:type="dxa" w:w="316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instructions into the user query to override system behavior</w:t>
            </w:r>
          </w:p>
        </w:tc>
        <w:tc>
          <w:tcPr>
            <w:tcW w:type="dxa" w:w="267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extraction, instruction override, safety bypass</w:t>
            </w:r>
          </w:p>
        </w:tc>
      </w:tr>
      <w:t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AI-PT-02</w:t>
            </w:r>
          </w:p>
        </w:tc>
        <w:tc>
          <w:tcPr>
            <w:tcW w:type="dxa" w:w="145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Indirect Prompt Injection</w:t>
            </w:r>
          </w:p>
        </w:tc>
        <w:tc>
          <w:tcPr>
            <w:tcW w:type="dxa" w:w="121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AML.T0051.001</w:t>
            </w:r>
          </w:p>
        </w:tc>
        <w:tc>
          <w:tcPr>
            <w:tcW w:type="dxa" w:w="316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malicious instructions in retrieved documents</w:t>
            </w:r>
          </w:p>
        </w:tc>
        <w:tc>
          <w:tcPr>
            <w:tcW w:type="dxa" w:w="267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executes embedded instructions from document context</w:t>
            </w:r>
          </w:p>
        </w:tc>
      </w:tr>
      <w:t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AI-PT-03</w:t>
            </w:r>
          </w:p>
        </w:tc>
        <w:tc>
          <w:tcPr>
            <w:tcW w:type="dxa" w:w="145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Jailbreak (Role Play)</w:t>
            </w:r>
          </w:p>
        </w:tc>
        <w:tc>
          <w:tcPr>
            <w:tcW w:type="dxa" w:w="121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AML.T0054</w:t>
            </w:r>
          </w:p>
        </w:tc>
        <w:tc>
          <w:tcPr>
            <w:tcW w:type="dxa" w:w="316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persona-based prompts to bypass safety guardrails</w:t>
            </w:r>
          </w:p>
        </w:tc>
        <w:tc>
          <w:tcPr>
            <w:tcW w:type="dxa" w:w="267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generates prohibited content (investment advice, PII)</w:t>
            </w:r>
          </w:p>
        </w:tc>
      </w:tr>
      <w:t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AI-PT-04</w:t>
            </w:r>
          </w:p>
        </w:tc>
        <w:tc>
          <w:tcPr>
            <w:tcW w:type="dxa" w:w="145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Multi-Turn Manipulation</w:t>
            </w:r>
          </w:p>
        </w:tc>
        <w:tc>
          <w:tcPr>
            <w:tcW w:type="dxa" w:w="121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AML.T0043</w:t>
            </w:r>
          </w:p>
        </w:tc>
        <w:tc>
          <w:tcPr>
            <w:tcW w:type="dxa" w:w="316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Gradually shift model behavior across conversation turns</w:t>
            </w:r>
          </w:p>
        </w:tc>
        <w:tc>
          <w:tcPr>
            <w:tcW w:type="dxa" w:w="267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produces content it refused in turn 1 by turn 5</w:t>
            </w:r>
          </w:p>
        </w:tc>
      </w:tr>
      <w:t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AI-PT-05</w:t>
            </w:r>
          </w:p>
        </w:tc>
        <w:tc>
          <w:tcPr>
            <w:tcW w:type="dxa" w:w="145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Exfiltration</w:t>
            </w:r>
          </w:p>
        </w:tc>
        <w:tc>
          <w:tcPr>
            <w:tcW w:type="dxa" w:w="121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AML.T0024</w:t>
            </w:r>
          </w:p>
        </w:tc>
        <w:tc>
          <w:tcPr>
            <w:tcW w:type="dxa" w:w="316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Craft queries designed to extract PII from context or model memory</w:t>
            </w:r>
          </w:p>
        </w:tc>
        <w:tc>
          <w:tcPr>
            <w:tcW w:type="dxa" w:w="267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PII from one session appears in another session’s response</w:t>
            </w:r>
          </w:p>
        </w:tc>
      </w:tr>
      <w:t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AI-PT-06</w:t>
            </w:r>
          </w:p>
        </w:tc>
        <w:tc>
          <w:tcPr>
            <w:tcW w:type="dxa" w:w="145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Extraction</w:t>
            </w:r>
          </w:p>
        </w:tc>
        <w:tc>
          <w:tcPr>
            <w:tcW w:type="dxa" w:w="121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AML.T0024</w:t>
            </w:r>
          </w:p>
        </w:tc>
        <w:tc>
          <w:tcPr>
            <w:tcW w:type="dxa" w:w="316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Reconstruct model behavior through systematic querying</w:t>
            </w:r>
          </w:p>
        </w:tc>
        <w:tc>
          <w:tcPr>
            <w:tcW w:type="dxa" w:w="267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 to predict model responses with &gt; 80% accuracy</w:t>
            </w:r>
          </w:p>
        </w:tc>
      </w:tr>
      <w:t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AI-PT-07</w:t>
            </w:r>
          </w:p>
        </w:tc>
        <w:tc>
          <w:tcPr>
            <w:tcW w:type="dxa" w:w="145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Poisoning</w:t>
            </w:r>
          </w:p>
        </w:tc>
        <w:tc>
          <w:tcPr>
            <w:tcW w:type="dxa" w:w="121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AML.T0018</w:t>
            </w:r>
          </w:p>
        </w:tc>
        <w:tc>
          <w:tcPr>
            <w:tcW w:type="dxa" w:w="316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malicious documents into the vector store</w:t>
            </w:r>
          </w:p>
        </w:tc>
        <w:tc>
          <w:tcPr>
            <w:tcW w:type="dxa" w:w="267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Poisoned content retrieved and used in legitimate responses</w:t>
            </w:r>
          </w:p>
        </w:tc>
      </w:tr>
      <w:t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AI-PT-08</w:t>
            </w:r>
          </w:p>
        </w:tc>
        <w:tc>
          <w:tcPr>
            <w:tcW w:type="dxa" w:w="145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Exhaustion</w:t>
            </w:r>
          </w:p>
        </w:tc>
        <w:tc>
          <w:tcPr>
            <w:tcW w:type="dxa" w:w="121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16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token consumption through crafted long-context queries</w:t>
            </w:r>
          </w:p>
        </w:tc>
        <w:tc>
          <w:tcPr>
            <w:tcW w:type="dxa" w:w="267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exceeded in &lt; 1 hour through automated querying</w:t>
            </w:r>
          </w:p>
        </w:tc>
      </w:tr>
      <w:t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AI-PT-09</w:t>
            </w:r>
          </w:p>
        </w:tc>
        <w:tc>
          <w:tcPr>
            <w:tcW w:type="dxa" w:w="145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 Bypass</w:t>
            </w:r>
          </w:p>
        </w:tc>
        <w:tc>
          <w:tcPr>
            <w:tcW w:type="dxa" w:w="121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AML.T0051</w:t>
            </w:r>
          </w:p>
        </w:tc>
        <w:tc>
          <w:tcPr>
            <w:tcW w:type="dxa" w:w="316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base64, hex, unicode, or other encoding to evade detection</w:t>
            </w:r>
          </w:p>
        </w:tc>
        <w:tc>
          <w:tcPr>
            <w:tcW w:type="dxa" w:w="267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Encoded malicious payload executes after decoding</w:t>
            </w:r>
          </w:p>
        </w:tc>
      </w:tr>
      <w:t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AI-PT-10</w:t>
            </w:r>
          </w:p>
        </w:tc>
        <w:tc>
          <w:tcPr>
            <w:tcW w:type="dxa" w:w="145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Tool/MCP Injection</w:t>
            </w:r>
          </w:p>
        </w:tc>
        <w:tc>
          <w:tcPr>
            <w:tcW w:type="dxa" w:w="121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AML.T0049</w:t>
            </w:r>
          </w:p>
        </w:tc>
        <w:tc>
          <w:tcPr>
            <w:tcW w:type="dxa" w:w="316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 MCP tool responses to inject instructions</w:t>
            </w:r>
          </w:p>
        </w:tc>
        <w:tc>
          <w:tcPr>
            <w:tcW w:type="dxa" w:w="267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follows instructions from MCP tool output</w:t>
            </w:r>
          </w:p>
        </w:tc>
      </w:tr>
      <w:t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AI-PT-11</w:t>
            </w:r>
          </w:p>
        </w:tc>
        <w:tc>
          <w:tcPr>
            <w:tcW w:type="dxa" w:w="145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Alignment Bypass</w:t>
            </w:r>
          </w:p>
        </w:tc>
        <w:tc>
          <w:tcPr>
            <w:tcW w:type="dxa" w:w="121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AML.T0049</w:t>
            </w:r>
          </w:p>
        </w:tc>
        <w:tc>
          <w:tcPr>
            <w:tcW w:type="dxa" w:w="316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 alignment training gaps to produce misaligned output</w:t>
            </w:r>
          </w:p>
        </w:tc>
        <w:tc>
          <w:tcPr>
            <w:tcW w:type="dxa" w:w="267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contradicts its stated values or safety guidelines</w:t>
            </w:r>
          </w:p>
        </w:tc>
      </w:tr>
      <w:t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AI-PT-12</w:t>
            </w:r>
          </w:p>
        </w:tc>
        <w:tc>
          <w:tcPr>
            <w:tcW w:type="dxa" w:w="145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SSRF via LLM</w:t>
            </w:r>
          </w:p>
        </w:tc>
        <w:tc>
          <w:tcPr>
            <w:tcW w:type="dxa" w:w="121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16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LLM’s ability to reference URLs to probe internal network</w:t>
            </w:r>
          </w:p>
        </w:tc>
        <w:tc>
          <w:tcPr>
            <w:tcW w:type="dxa" w:w="267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fetches content from internal network addresses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4. Vulnerability Disclosure &amp; Bug Bounty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4.1 Vulnerability Disclosure Policy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security.txt: </w:t>
      </w:r>
      <w:r>
        <w:rPr>
          <w:rFonts w:ascii="Arial" w:cs="Arial" w:eastAsia="Arial" w:hAnsi="Arial"/>
          <w:sz w:val="22"/>
          <w:szCs w:val="22"/>
        </w:rPr>
        <w:t xml:space="preserve">Published at /.well-known/security.txt and in the GitHub repository root. Contains: contact email (security@stc-framework.org), PGP key, preferred language, disclosure policy URL.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All components in the STC Framework repository, including Sentinel, Stalwart, Trainer, Critic, operational modules, and infrastructure configurations. Excludes: third-party dependencies (report to upstream), LLM provider APIs (report to provider).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 Harbor: </w:t>
      </w:r>
      <w:r>
        <w:rPr>
          <w:rFonts w:ascii="Arial" w:cs="Arial" w:eastAsia="Arial" w:hAnsi="Arial"/>
          <w:sz w:val="22"/>
          <w:szCs w:val="22"/>
        </w:rPr>
        <w:t xml:space="preserve">Researchers acting in good faith under this policy will not face legal action. Testing must not: access other users’ data, degrade production service availability, modify or delete data.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Reporting Process: </w:t>
      </w:r>
      <w:r>
        <w:rPr>
          <w:rFonts w:ascii="Arial" w:cs="Arial" w:eastAsia="Arial" w:hAnsi="Arial"/>
          <w:sz w:val="22"/>
          <w:szCs w:val="22"/>
        </w:rPr>
        <w:t xml:space="preserve">Email security@stc-framework.org with: vulnerability description, reproduction steps, impact assessment, suggested fix (optional). PGP encryption encouraged.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SLA: </w:t>
      </w:r>
      <w:r>
        <w:rPr>
          <w:rFonts w:ascii="Arial" w:cs="Arial" w:eastAsia="Arial" w:hAnsi="Arial"/>
          <w:sz w:val="22"/>
          <w:szCs w:val="22"/>
        </w:rPr>
        <w:t xml:space="preserve">Acknowledgment within 48 hours. Initial triage within 5 business days. Fix timeline: Critical ≤ 7 days, High ≤ 30 days, Medium ≤ 90 days. Coordinated disclosure after fix is deployed.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4.2 Bug Bounty Program (Enterprise Deployment)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40"/>
        <w:gridCol w:w="1276"/>
        <w:gridCol w:w="4893"/>
      </w:tblGrid>
      <w:tr>
        <w:trPr>
          <w:tblHeader/>
        </w:trP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 Range</w:t>
            </w:r>
          </w:p>
        </w:tc>
        <w:tc>
          <w:tcPr>
            <w:tcW w:type="dxa" w:w="489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code execution, data sovereignty bypass, authentication bypass, full system compromise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$5,000–$20,000</w:t>
            </w:r>
          </w:p>
        </w:tc>
        <w:tc>
          <w:tcPr>
            <w:tcW w:type="dxa" w:w="489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escape, RBAC bypass to admin, restricted data sent to external LLM</w:t>
            </w:r>
          </w:p>
        </w:tc>
      </w:tr>
      <w:t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data exposure, persistent prompt injection, model integrity compromise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$2,000–$5,000</w:t>
            </w:r>
          </w:p>
        </w:tc>
        <w:tc>
          <w:tcPr>
            <w:tcW w:type="dxa" w:w="489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prompt injection bypassing all defenses, PII leakage, session hijack</w:t>
            </w:r>
          </w:p>
        </w:tc>
      </w:tr>
      <w:t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information disclosure, non-persistent injection, access control issues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$500–$2,000</w:t>
            </w:r>
          </w:p>
        </w:tc>
        <w:tc>
          <w:tcPr>
            <w:tcW w:type="dxa" w:w="489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PII exposure, rate limit bypass, non-critical IDOR</w:t>
            </w:r>
          </w:p>
        </w:tc>
      </w:tr>
      <w:tr>
        <w:tc>
          <w:tcPr>
            <w:tcW w:type="dxa" w:w="851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information leaks, configuration issues, best practice violations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$100–$500</w:t>
            </w:r>
          </w:p>
        </w:tc>
        <w:tc>
          <w:tcPr>
            <w:tcW w:type="dxa" w:w="4893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disclosure, verbose error messages, missing security headers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5. Container &amp; Runtime Security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5.1 Container Hardening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160"/>
        <w:gridCol w:w="3360"/>
        <w:gridCol w:w="2160"/>
      </w:tblGrid>
      <w:tr>
        <w:trPr>
          <w:tblHeader/>
        </w:trP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Non-root execution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containers run as non-root user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securityContext: runAsNonRoot: true, runAsUser: 1000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kube-bench, pod security admission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filesystem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filesystem is read-only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securityContext: readOnlyRootFilesystem: true; emptyDir for /tmp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kube-bench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 dropping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Linux capabilities dropped, only necessary ones added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securityContext: drop: [ALL]; add: [NET_BIND_SERVICE] (Gateway only)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kubeaudit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limits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and memory limits set for all containers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resources.limits set per pod (see EA doc Section 10.2)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OPA/Gatekeeper policy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provenance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images from trusted registry, signed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 only; cosign signature verification in admission controller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Kyverno/OPA with cosign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privileged mode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containers run in privileged mode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securityContext: privileged: false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kube-bench, OPA policy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policy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pods governed by NetworkPolicy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Per-namespace policies (see EA doc Section 10.1)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cilium policy audit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Seccomp profile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seccomp profile applied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securityContext: seccompProfile: type: RuntimeDefault</w:t>
            </w:r>
          </w:p>
        </w:tc>
        <w:tc>
          <w:tcPr>
            <w:tcW w:type="dxa" w:w="21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kube-bench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5.2 Runtime Threat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9"/>
        <w:gridCol w:w="1702"/>
        <w:gridCol w:w="4255"/>
        <w:gridCol w:w="1134"/>
      </w:tblGrid>
      <w:tr>
        <w:trPr>
          <w:tblHeader/>
        </w:trPr>
        <w:tc>
          <w:tcPr>
            <w:tcW w:type="dxa" w:w="226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170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55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Detects</w:t>
            </w:r>
          </w:p>
        </w:tc>
        <w:tc>
          <w:tcPr>
            <w:tcW w:type="dxa" w:w="113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Level</w:t>
            </w:r>
          </w:p>
        </w:tc>
      </w:tr>
      <w:tr>
        <w:tc>
          <w:tcPr>
            <w:tcW w:type="dxa" w:w="226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Anomalous process execution</w:t>
            </w:r>
          </w:p>
        </w:tc>
        <w:tc>
          <w:tcPr>
            <w:tcW w:type="dxa" w:w="170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Falco</w:t>
            </w:r>
          </w:p>
        </w:tc>
        <w:tc>
          <w:tcPr>
            <w:tcW w:type="dxa" w:w="4255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shell spawned in container, crypto mining, file access outside expected paths</w:t>
            </w:r>
          </w:p>
        </w:tc>
        <w:tc>
          <w:tcPr>
            <w:tcW w:type="dxa" w:w="113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SEV-1</w:t>
            </w:r>
          </w:p>
        </w:tc>
      </w:tr>
      <w:tr>
        <w:tc>
          <w:tcPr>
            <w:tcW w:type="dxa" w:w="226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escape attempt</w:t>
            </w:r>
          </w:p>
        </w:tc>
        <w:tc>
          <w:tcPr>
            <w:tcW w:type="dxa" w:w="170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Falco + kernel audit</w:t>
            </w:r>
          </w:p>
        </w:tc>
        <w:tc>
          <w:tcPr>
            <w:tcW w:type="dxa" w:w="4255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escalation, namespace breakout, mount manipulation</w:t>
            </w:r>
          </w:p>
        </w:tc>
        <w:tc>
          <w:tcPr>
            <w:tcW w:type="dxa" w:w="113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SEV-1</w:t>
            </w:r>
          </w:p>
        </w:tc>
      </w:tr>
      <w:tr>
        <w:tc>
          <w:tcPr>
            <w:tcW w:type="dxa" w:w="226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integrity monitoring</w:t>
            </w:r>
          </w:p>
        </w:tc>
        <w:tc>
          <w:tcPr>
            <w:tcW w:type="dxa" w:w="170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AIDE / Wazuh</w:t>
            </w:r>
          </w:p>
        </w:tc>
        <w:tc>
          <w:tcPr>
            <w:tcW w:type="dxa" w:w="4255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 to model files, config files, binary modifications</w:t>
            </w:r>
          </w:p>
        </w:tc>
        <w:tc>
          <w:tcPr>
            <w:tcW w:type="dxa" w:w="113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SEV-2</w:t>
            </w:r>
          </w:p>
        </w:tc>
      </w:tr>
      <w:tr>
        <w:tc>
          <w:tcPr>
            <w:tcW w:type="dxa" w:w="226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anomaly</w:t>
            </w:r>
          </w:p>
        </w:tc>
        <w:tc>
          <w:tcPr>
            <w:tcW w:type="dxa" w:w="170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Cilium Hubble</w:t>
            </w:r>
          </w:p>
        </w:tc>
        <w:tc>
          <w:tcPr>
            <w:tcW w:type="dxa" w:w="4255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DNS queries, connections to unknown IPs, lateral movement attempts</w:t>
            </w:r>
          </w:p>
        </w:tc>
        <w:tc>
          <w:tcPr>
            <w:tcW w:type="dxa" w:w="113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SEV-2</w:t>
            </w:r>
          </w:p>
        </w:tc>
      </w:tr>
      <w:tr>
        <w:tc>
          <w:tcPr>
            <w:tcW w:type="dxa" w:w="226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drift</w:t>
            </w:r>
          </w:p>
        </w:tc>
        <w:tc>
          <w:tcPr>
            <w:tcW w:type="dxa" w:w="170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Kyverno</w:t>
            </w:r>
          </w:p>
        </w:tc>
        <w:tc>
          <w:tcPr>
            <w:tcW w:type="dxa" w:w="4255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container differs from declared image digest</w:t>
            </w:r>
          </w:p>
        </w:tc>
        <w:tc>
          <w:tcPr>
            <w:tcW w:type="dxa" w:w="113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SEV-2</w:t>
            </w:r>
          </w:p>
        </w:tc>
      </w:tr>
      <w:tr>
        <w:tc>
          <w:tcPr>
            <w:tcW w:type="dxa" w:w="226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access anomaly</w:t>
            </w:r>
          </w:p>
        </w:tc>
        <w:tc>
          <w:tcPr>
            <w:tcW w:type="dxa" w:w="170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audit log</w:t>
            </w:r>
          </w:p>
        </w:tc>
        <w:tc>
          <w:tcPr>
            <w:tcW w:type="dxa" w:w="4255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Unusual secret access patterns, bulk secret reads</w:t>
            </w:r>
          </w:p>
        </w:tc>
        <w:tc>
          <w:tcPr>
            <w:tcW w:type="dxa" w:w="113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SEV-2</w:t>
            </w:r>
          </w:p>
        </w:tc>
      </w:tr>
      <w:tr>
        <w:tc>
          <w:tcPr>
            <w:tcW w:type="dxa" w:w="2269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abuse</w:t>
            </w:r>
          </w:p>
        </w:tc>
        <w:tc>
          <w:tcPr>
            <w:tcW w:type="dxa" w:w="170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alerts</w:t>
            </w:r>
          </w:p>
        </w:tc>
        <w:tc>
          <w:tcPr>
            <w:tcW w:type="dxa" w:w="4255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CPU/memory spike beyond expected bounds (may indicate crypto mining or DoS)</w:t>
            </w:r>
          </w:p>
        </w:tc>
        <w:tc>
          <w:tcPr>
            <w:tcW w:type="dxa" w:w="113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SEV-3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6. Advanced Threat Detection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6.1 AI-Specific Threat Detection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Beyond the LlamaFirewall’s real-time prompt scanning, the threat detection engine performs behavioral analysis across queries to detect sophisticated multi-query and multi-session attacks.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3120"/>
        <w:gridCol w:w="2880"/>
      </w:tblGrid>
      <w:tr>
        <w:trPr>
          <w:tblHeader/>
        </w:trP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Indicators</w:t>
            </w:r>
          </w:p>
        </w:tc>
        <w:tc>
          <w:tcPr>
            <w:tcW w:type="dxa" w:w="28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 campaign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analysis across queries from same IP/session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rate of firewall-blocked queries from single source; query patterns matching known injection templates</w:t>
            </w:r>
          </w:p>
        </w:tc>
        <w:tc>
          <w:tcPr>
            <w:tcW w:type="dxa" w:w="28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IP at WAF; escalate to security team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Multi-turn manipulation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trajectory analysis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Gradual topic shift toward prohibited areas; increasing boundary-testing across turns</w:t>
            </w:r>
          </w:p>
        </w:tc>
        <w:tc>
          <w:tcPr>
            <w:tcW w:type="dxa" w:w="28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Terminate session; flag for review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extraction attempt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distribution analysis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Systematic querying with controlled inputs; abnormally high query volume with similar structure</w:t>
            </w:r>
          </w:p>
        </w:tc>
        <w:tc>
          <w:tcPr>
            <w:tcW w:type="dxa" w:w="28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limit, block, forensic analysis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exfiltration pattern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content analysis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designed to elicit PII; responses containing unusual data patterns</w:t>
            </w:r>
          </w:p>
        </w:tc>
        <w:tc>
          <w:tcPr>
            <w:tcW w:type="dxa" w:w="28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Terminate session; audit all responses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 abuse pattern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analytics (UEBA)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Admin/operator access at unusual hours; bulk audit trail access; unusual data tier queries</w:t>
            </w:r>
          </w:p>
        </w:tc>
        <w:tc>
          <w:tcPr>
            <w:tcW w:type="dxa" w:w="28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SOC; restrict access pending review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Coordinated attack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Cross-session correlation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sessions from different IPs with coordinated attack patterns (botnet-style)</w:t>
            </w:r>
          </w:p>
        </w:tc>
        <w:tc>
          <w:tcPr>
            <w:tcW w:type="dxa" w:w="28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IP range at WAF; activate incident response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6.2 Deception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3120"/>
        <w:gridCol w:w="1680"/>
      </w:tblGrid>
      <w:tr>
        <w:trPr>
          <w:tblHeader/>
        </w:trPr>
        <w:tc>
          <w:tcPr>
            <w:tcW w:type="dxa" w:w="14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Deception Layer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Detects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W w:type="dxa" w:w="14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 Documents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financial documents in vector store with unique identifiers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 response references honey doc content, an unauthorized access path exists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honey docs per collection</w:t>
            </w:r>
          </w:p>
        </w:tc>
      </w:tr>
      <w:tr>
        <w:tc>
          <w:tcPr>
            <w:tcW w:type="dxa" w:w="14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 Tokens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API keys and credentials in environment (monitored, never valid)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 honey token is used in an auth attempt, credential exfiltration has occurred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honey token per environment</w:t>
            </w:r>
          </w:p>
        </w:tc>
      </w:tr>
      <w:tr>
        <w:tc>
          <w:tcPr>
            <w:tcW w:type="dxa" w:w="14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Canary Queries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queries with known-good answers, monitored for drift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canary query answers change, the model or data has been tampered with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canary checks</w:t>
            </w:r>
          </w:p>
        </w:tc>
      </w:tr>
      <w:tr>
        <w:tc>
          <w:tcPr>
            <w:tcW w:type="dxa" w:w="14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 Endpoints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API endpoints that should never receive traffic</w:t>
            </w:r>
          </w:p>
        </w:tc>
        <w:tc>
          <w:tcPr>
            <w:tcW w:type="dxa" w:w="31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request to honey endpoint indicates scanning or insider recon</w:t>
            </w:r>
          </w:p>
        </w:tc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honey endpoints per service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7. Secure Development Lifecycle (SDL)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Integrates security into every phase of the STC development lifecycle. Aligned with Microsoft SDL, OWASP SAMM, and NIST SSDF.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40"/>
        <w:gridCol w:w="2640"/>
        <w:gridCol w:w="2880"/>
      </w:tblGrid>
      <w:tr>
        <w:trPr>
          <w:tblHeader/>
        </w:trP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Activities</w:t>
            </w:r>
          </w:p>
        </w:tc>
        <w:tc>
          <w:tcPr>
            <w:tcW w:type="dxa" w:w="26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8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Criteria</w:t>
            </w:r>
          </w:p>
        </w:tc>
      </w:tr>
      <w:t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6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modeling (STRIDE); security requirements; abuse case definition; data classification</w:t>
            </w:r>
          </w:p>
        </w:tc>
        <w:tc>
          <w:tcPr>
            <w:tcW w:type="dxa" w:w="26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 worksheets, draw.io threat models</w:t>
            </w:r>
          </w:p>
        </w:tc>
        <w:tc>
          <w:tcPr>
            <w:tcW w:type="dxa" w:w="28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model reviewed and approved</w:t>
            </w:r>
          </w:p>
        </w:tc>
      </w:tr>
      <w:t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26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security review; attack surface analysis; dependency risk assessment</w:t>
            </w:r>
          </w:p>
        </w:tc>
        <w:tc>
          <w:tcPr>
            <w:tcW w:type="dxa" w:w="26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review checklist, OWASP ASVS</w:t>
            </w:r>
          </w:p>
        </w:tc>
        <w:tc>
          <w:tcPr>
            <w:tcW w:type="dxa" w:w="28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architecture sign-off</w:t>
            </w:r>
          </w:p>
        </w:tc>
      </w:tr>
      <w:t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6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coding standards; pre-commit hooks; peer security review for Sentinel code</w:t>
            </w:r>
          </w:p>
        </w:tc>
        <w:tc>
          <w:tcPr>
            <w:tcW w:type="dxa" w:w="26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pre-commit (bandit, semgrep), Cursor/Claude Code security rules</w:t>
            </w:r>
          </w:p>
        </w:tc>
        <w:tc>
          <w:tcPr>
            <w:tcW w:type="dxa" w:w="28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critical/high findings in pre-commit</w:t>
            </w:r>
          </w:p>
        </w:tc>
      </w:tr>
      <w:t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6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SAST, SCA, DAST, AI adversarial testing, container scanning</w:t>
            </w:r>
          </w:p>
        </w:tc>
        <w:tc>
          <w:tcPr>
            <w:tcW w:type="dxa" w:w="26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Semgrep (SAST), pip-audit (SCA), ZAP (DAST), run_red_team.py (AI), Trivy (container)</w:t>
            </w:r>
          </w:p>
        </w:tc>
        <w:tc>
          <w:tcPr>
            <w:tcW w:type="dxa" w:w="28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critical, zero high unmitigated</w:t>
            </w:r>
          </w:p>
        </w:tc>
      </w:tr>
      <w:t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signing, admission control, canary with security metrics</w:t>
            </w:r>
          </w:p>
        </w:tc>
        <w:tc>
          <w:tcPr>
            <w:tcW w:type="dxa" w:w="26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cosign, Kyverno, Argo Rollouts</w:t>
            </w:r>
          </w:p>
        </w:tc>
        <w:tc>
          <w:tcPr>
            <w:tcW w:type="dxa" w:w="28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image, no admission violations</w:t>
            </w:r>
          </w:p>
        </w:tc>
      </w:tr>
      <w:t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6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monitoring, threat detection, vulnerability management, patching</w:t>
            </w:r>
          </w:p>
        </w:tc>
        <w:tc>
          <w:tcPr>
            <w:tcW w:type="dxa" w:w="26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Falco, Hubble, Dependabot/Renovate, patch SLA</w:t>
            </w:r>
          </w:p>
        </w:tc>
        <w:tc>
          <w:tcPr>
            <w:tcW w:type="dxa" w:w="28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SLA: Critical ≤ 24h, High ≤ 7d</w:t>
            </w:r>
          </w:p>
        </w:tc>
      </w:tr>
      <w:tr>
        <w:tc>
          <w:tcPr>
            <w:tcW w:type="dxa" w:w="12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Decommission</w:t>
            </w:r>
          </w:p>
        </w:tc>
        <w:tc>
          <w:tcPr>
            <w:tcW w:type="dxa" w:w="26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destruction, key revocation, registry cleanup</w:t>
            </w:r>
          </w:p>
        </w:tc>
        <w:tc>
          <w:tcPr>
            <w:tcW w:type="dxa" w:w="264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manager, secret manager, catalog archive</w:t>
            </w:r>
          </w:p>
        </w:tc>
        <w:tc>
          <w:tcPr>
            <w:tcW w:type="dxa" w:w="28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destruction certificate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8. Incident Forensics Capability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8.1 Forensic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3360"/>
        <w:gridCol w:w="960"/>
        <w:gridCol w:w="3360"/>
      </w:tblGrid>
      <w:tr>
        <w:trPr>
          <w:tblHeader/>
        </w:trP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Captures</w:t>
            </w:r>
          </w:p>
        </w:tc>
        <w:tc>
          <w:tcPr>
            <w:tcW w:type="dxa" w:w="9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 Method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Flow Logs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network traffic metadata (src/dst IP, port, protocol, bytes, action)</w:t>
            </w:r>
          </w:p>
        </w:tc>
        <w:tc>
          <w:tcPr>
            <w:tcW w:type="dxa" w:w="9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(AWS VPC Flow Logs → S3)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Access Logs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HTTP request (client IP, URL, status, latency, user agent)</w:t>
            </w:r>
          </w:p>
        </w:tc>
        <w:tc>
          <w:tcPr>
            <w:tcW w:type="dxa" w:w="9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(ALB → S3)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Logs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logs from all pods (structured JSON)</w:t>
            </w:r>
          </w:p>
        </w:tc>
        <w:tc>
          <w:tcPr>
            <w:tcW w:type="dxa" w:w="9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Fluent Bit → CloudWatch/OpenSearch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Falco Alerts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security events (process, file, network anomalies)</w:t>
            </w:r>
          </w:p>
        </w:tc>
        <w:tc>
          <w:tcPr>
            <w:tcW w:type="dxa" w:w="9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Falco → CloudWatch/SIEM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 Audit Trail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application security events (auth, firewall, Critic, data boundary)</w:t>
            </w:r>
          </w:p>
        </w:tc>
        <w:tc>
          <w:tcPr>
            <w:tcW w:type="dxa" w:w="9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365 days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writer → S3 (immutable)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Audit Logs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Kubernetes API calls (who did what to which resource)</w:t>
            </w:r>
          </w:p>
        </w:tc>
        <w:tc>
          <w:tcPr>
            <w:tcW w:type="dxa" w:w="9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 audit log → CloudWatch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Audit Logs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secret access events</w:t>
            </w:r>
          </w:p>
        </w:tc>
        <w:tc>
          <w:tcPr>
            <w:tcW w:type="dxa" w:w="9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365 days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→ S3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Query Logs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DNS resolutions from VPC</w:t>
            </w:r>
          </w:p>
        </w:tc>
        <w:tc>
          <w:tcPr>
            <w:tcW w:type="dxa" w:w="9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53 Resolver Query Logging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OTel Traces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request traces with timing and metadata</w:t>
            </w:r>
          </w:p>
        </w:tc>
        <w:tc>
          <w:tcPr>
            <w:tcW w:type="dxa" w:w="9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OTel Collector → Phoenix</w:t>
            </w:r>
          </w:p>
        </w:tc>
      </w:tr>
      <w:tr>
        <w:tc>
          <w:tcPr>
            <w:tcW w:type="dxa" w:w="16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 Logs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WAF rule evaluations (allowed, blocked, counted)</w:t>
            </w:r>
          </w:p>
        </w:tc>
        <w:tc>
          <w:tcPr>
            <w:tcW w:type="dxa" w:w="9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33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WAF → S3/Kinesis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8.2 Forensic Investigation Workflow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Scope: </w:t>
      </w:r>
      <w:r>
        <w:rPr>
          <w:rFonts w:ascii="Arial" w:cs="Arial" w:eastAsia="Arial" w:hAnsi="Arial"/>
          <w:sz w:val="22"/>
          <w:szCs w:val="22"/>
        </w:rPr>
        <w:t xml:space="preserve">Define the investigation scope: timeframe, affected systems, affected users. Preserve all relevant logs (enable litigation hold on S3 buckets if legal action is possible).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Collect: </w:t>
      </w:r>
      <w:r>
        <w:rPr>
          <w:rFonts w:ascii="Arial" w:cs="Arial" w:eastAsia="Arial" w:hAnsi="Arial"/>
          <w:sz w:val="22"/>
          <w:szCs w:val="22"/>
        </w:rPr>
        <w:t xml:space="preserve">Aggregate data from all forensic sources for the investigation timeframe. Use the STC audit trail trace_id to correlate application events with network flows, container logs, and Kubernetes API calls.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Timeline: </w:t>
      </w:r>
      <w:r>
        <w:rPr>
          <w:rFonts w:ascii="Arial" w:cs="Arial" w:eastAsia="Arial" w:hAnsi="Arial"/>
          <w:sz w:val="22"/>
          <w:szCs w:val="22"/>
        </w:rPr>
        <w:t xml:space="preserve">Reconstruct a chronological timeline of events across all data sources. Tools: OpenSearch for log correlation, Grafana for metric overlay, Phoenix for trace timeline.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Analyze: </w:t>
      </w:r>
      <w:r>
        <w:rPr>
          <w:rFonts w:ascii="Arial" w:cs="Arial" w:eastAsia="Arial" w:hAnsi="Arial"/>
          <w:sz w:val="22"/>
          <w:szCs w:val="22"/>
        </w:rPr>
        <w:t xml:space="preserve">Identify the attack vector, entry point, lateral movement, data accessed, and impact. For AI-specific incidents: analyze query patterns, Critic verdicts, model responses, and lineage records.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Contain: </w:t>
      </w:r>
      <w:r>
        <w:rPr>
          <w:rFonts w:ascii="Arial" w:cs="Arial" w:eastAsia="Arial" w:hAnsi="Arial"/>
          <w:sz w:val="22"/>
          <w:szCs w:val="22"/>
        </w:rPr>
        <w:t xml:space="preserve">If the incident is ongoing, containment actions include: block attacker IPs at WAF, rotate compromised credentials, suspend affected sessions, quarantine compromised models, activate incident response playbook.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 — Report: </w:t>
      </w:r>
      <w:r>
        <w:rPr>
          <w:rFonts w:ascii="Arial" w:cs="Arial" w:eastAsia="Arial" w:hAnsi="Arial"/>
          <w:sz w:val="22"/>
          <w:szCs w:val="22"/>
        </w:rPr>
        <w:t xml:space="preserve">Produce an incident forensics report with: timeline, root cause, impact assessment, evidence chain, remediation actions, and lessons learned. Report is stored in the audit trail and presented to the AI Governance Committee.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9. Zero-Day &amp; APT Defense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Defense against unknown threats and sophisticated adversaries requires defense-in-depth with multiple independent detection mechanisms that don’t rely on known attack signatures.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2600"/>
        <w:gridCol w:w="3380"/>
        <w:gridCol w:w="1560"/>
      </w:tblGrid>
      <w:tr>
        <w:trPr>
          <w:tblHeader/>
        </w:trPr>
        <w:tc>
          <w:tcPr>
            <w:tcW w:type="dxa" w:w="18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Defense Layer</w:t>
            </w:r>
          </w:p>
        </w:tc>
        <w:tc>
          <w:tcPr>
            <w:tcW w:type="dxa" w:w="26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3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Catches</w:t>
            </w:r>
          </w:p>
        </w:tc>
        <w:tc>
          <w:tcPr>
            <w:tcW w:type="dxa" w:w="15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Independence</w:t>
            </w:r>
          </w:p>
        </w:tc>
      </w:tr>
      <w:tr>
        <w:tc>
          <w:tcPr>
            <w:tcW w:type="dxa" w:w="18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baseline</w:t>
            </w:r>
          </w:p>
        </w:tc>
        <w:tc>
          <w:tcPr>
            <w:tcW w:type="dxa" w:w="26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ML-based anomaly detection on query patterns, API usage, resource consumption</w:t>
            </w:r>
          </w:p>
        </w:tc>
        <w:tc>
          <w:tcPr>
            <w:tcW w:type="dxa" w:w="33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Novel attack patterns that deviate from normal behavior</w:t>
            </w:r>
          </w:p>
        </w:tc>
        <w:tc>
          <w:tcPr>
            <w:tcW w:type="dxa" w:w="15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Signature-independent</w:t>
            </w:r>
          </w:p>
        </w:tc>
      </w:tr>
      <w:tr>
        <w:tc>
          <w:tcPr>
            <w:tcW w:type="dxa" w:w="18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Canary monitoring</w:t>
            </w:r>
          </w:p>
        </w:tc>
        <w:tc>
          <w:tcPr>
            <w:tcW w:type="dxa" w:w="26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 documents, honey tokens, canary queries checked hourly</w:t>
            </w:r>
          </w:p>
        </w:tc>
        <w:tc>
          <w:tcPr>
            <w:tcW w:type="dxa" w:w="33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unauthorized access path, even through zero-day exploit</w:t>
            </w:r>
          </w:p>
        </w:tc>
        <w:tc>
          <w:tcPr>
            <w:tcW w:type="dxa" w:w="15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Exploit-independent</w:t>
            </w:r>
          </w:p>
        </w:tc>
      </w:tr>
      <w:tr>
        <w:tc>
          <w:tcPr>
            <w:tcW w:type="dxa" w:w="18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 monitoring</w:t>
            </w:r>
          </w:p>
        </w:tc>
        <w:tc>
          <w:tcPr>
            <w:tcW w:type="dxa" w:w="26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hashes, container image digests, model checksums verified continuously</w:t>
            </w:r>
          </w:p>
        </w:tc>
        <w:tc>
          <w:tcPr>
            <w:tcW w:type="dxa" w:w="33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modification to running system, even through unknown vector</w:t>
            </w:r>
          </w:p>
        </w:tc>
        <w:tc>
          <w:tcPr>
            <w:tcW w:type="dxa" w:w="15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Vector-independent</w:t>
            </w:r>
          </w:p>
        </w:tc>
      </w:tr>
      <w:tr>
        <w:tc>
          <w:tcPr>
            <w:tcW w:type="dxa" w:w="18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microsegmentation</w:t>
            </w:r>
          </w:p>
        </w:tc>
        <w:tc>
          <w:tcPr>
            <w:tcW w:type="dxa" w:w="26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NetworkPolicy with deny-by-default</w:t>
            </w:r>
          </w:p>
        </w:tc>
        <w:tc>
          <w:tcPr>
            <w:tcW w:type="dxa" w:w="33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Lateral movement even after successful initial compromise</w:t>
            </w:r>
          </w:p>
        </w:tc>
        <w:tc>
          <w:tcPr>
            <w:tcW w:type="dxa" w:w="15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Protocol-independent</w:t>
            </w:r>
          </w:p>
        </w:tc>
      </w:tr>
      <w:tr>
        <w:tc>
          <w:tcPr>
            <w:tcW w:type="dxa" w:w="18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attack surface</w:t>
            </w:r>
          </w:p>
        </w:tc>
        <w:tc>
          <w:tcPr>
            <w:tcW w:type="dxa" w:w="26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Non-root, read-only filesystem, dropped capabilities, minimal base images</w:t>
            </w:r>
          </w:p>
        </w:tc>
        <w:tc>
          <w:tcPr>
            <w:tcW w:type="dxa" w:w="33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exploitable surface area for any attack class</w:t>
            </w:r>
          </w:p>
        </w:tc>
        <w:tc>
          <w:tcPr>
            <w:tcW w:type="dxa" w:w="15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Preventive</w:t>
            </w:r>
          </w:p>
        </w:tc>
      </w:tr>
      <w:tr>
        <w:tc>
          <w:tcPr>
            <w:tcW w:type="dxa" w:w="18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infrastructure</w:t>
            </w:r>
          </w:p>
        </w:tc>
        <w:tc>
          <w:tcPr>
            <w:tcW w:type="dxa" w:w="26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Containers rebuilt (never patched in place); config from git only</w:t>
            </w:r>
          </w:p>
        </w:tc>
        <w:tc>
          <w:tcPr>
            <w:tcW w:type="dxa" w:w="33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implants are destroyed on next deployment</w:t>
            </w:r>
          </w:p>
        </w:tc>
        <w:tc>
          <w:tcPr>
            <w:tcW w:type="dxa" w:w="15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Persistence-independent</w:t>
            </w:r>
          </w:p>
        </w:tc>
      </w:tr>
      <w:tr>
        <w:tc>
          <w:tcPr>
            <w:tcW w:type="dxa" w:w="182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hunting</w:t>
            </w:r>
          </w:p>
        </w:tc>
        <w:tc>
          <w:tcPr>
            <w:tcW w:type="dxa" w:w="26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 analysis of forensic data for indicators of compromise</w:t>
            </w:r>
          </w:p>
        </w:tc>
        <w:tc>
          <w:tcPr>
            <w:tcW w:type="dxa" w:w="338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Slow-moving APTs that evade real-time detection</w:t>
            </w:r>
          </w:p>
        </w:tc>
        <w:tc>
          <w:tcPr>
            <w:tcW w:type="dxa" w:w="156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Detection-independent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Threat Hunting Cadence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Weekly: </w:t>
      </w:r>
      <w:r>
        <w:rPr>
          <w:rFonts w:ascii="Arial" w:cs="Arial" w:eastAsia="Arial" w:hAnsi="Arial"/>
          <w:sz w:val="22"/>
          <w:szCs w:val="22"/>
        </w:rPr>
        <w:t xml:space="preserve">Automated hunt queries against VPC Flow Logs, WAF logs, and Kubernetes audit logs for: unusual egress traffic, failed authentication spikes, unexpected API calls, new container images.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Monthly: </w:t>
      </w:r>
      <w:r>
        <w:rPr>
          <w:rFonts w:ascii="Arial" w:cs="Arial" w:eastAsia="Arial" w:hAnsi="Arial"/>
          <w:sz w:val="22"/>
          <w:szCs w:val="22"/>
        </w:rPr>
        <w:t xml:space="preserve">Manual threat hunt by security team focusing on: AI-specific patterns (slow extraction attempts, gradual manipulation), insider threat indicators (unusual access patterns), and supply chain anomalies (dependency changes, model file modifications).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Quarterly: </w:t>
      </w:r>
      <w:r>
        <w:rPr>
          <w:rFonts w:ascii="Arial" w:cs="Arial" w:eastAsia="Arial" w:hAnsi="Arial"/>
          <w:sz w:val="22"/>
          <w:szCs w:val="22"/>
        </w:rPr>
        <w:t xml:space="preserve">Red team exercise simulating APT campaign with full-scope access (assumed breach scenario). Results drive defensive improvements.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10. Cybersecurity Metrics &amp; Maturity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10.1 Operational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8"/>
        <w:gridCol w:w="2478"/>
        <w:gridCol w:w="3304"/>
        <w:gridCol w:w="1100"/>
      </w:tblGrid>
      <w:tr>
        <w:trPr>
          <w:tblHeader/>
        </w:trPr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0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1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Reporting</w:t>
            </w:r>
          </w:p>
        </w:tc>
      </w:tr>
      <w:tr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time to detect (MTTD)</w:t>
            </w:r>
          </w:p>
        </w:tc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minutes for SEV-1/2</w:t>
            </w:r>
          </w:p>
        </w:tc>
        <w:tc>
          <w:tcPr>
            <w:tcW w:type="dxa" w:w="330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attack start to first alert</w:t>
            </w:r>
          </w:p>
        </w:tc>
        <w:tc>
          <w:tcPr>
            <w:tcW w:type="dxa" w:w="11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time to respond (MTTR)</w:t>
            </w:r>
          </w:p>
        </w:tc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hour for SEV-1</w:t>
            </w:r>
          </w:p>
        </w:tc>
        <w:tc>
          <w:tcPr>
            <w:tcW w:type="dxa" w:w="330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detection to containment</w:t>
            </w:r>
          </w:p>
        </w:tc>
        <w:tc>
          <w:tcPr>
            <w:tcW w:type="dxa" w:w="11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SLA compliance</w:t>
            </w:r>
          </w:p>
        </w:tc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 100% ≤ 24h; High: 100% ≤ 7d</w:t>
            </w:r>
          </w:p>
        </w:tc>
        <w:tc>
          <w:tcPr>
            <w:tcW w:type="dxa" w:w="330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from CVE publication to patch deployment</w:t>
            </w:r>
          </w:p>
        </w:tc>
        <w:tc>
          <w:tcPr>
            <w:tcW w:type="dxa" w:w="11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scan coverage</w:t>
            </w:r>
          </w:p>
        </w:tc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containers, 100% of dependencies</w:t>
            </w:r>
          </w:p>
        </w:tc>
        <w:tc>
          <w:tcPr>
            <w:tcW w:type="dxa" w:w="330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 scanned / total assets</w:t>
            </w:r>
          </w:p>
        </w:tc>
        <w:tc>
          <w:tcPr>
            <w:tcW w:type="dxa" w:w="11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 test finding closure</w:t>
            </w:r>
          </w:p>
        </w:tc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within SLA</w:t>
            </w:r>
          </w:p>
        </w:tc>
        <w:tc>
          <w:tcPr>
            <w:tcW w:type="dxa" w:w="330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Findings closed on time / total findings</w:t>
            </w:r>
          </w:p>
        </w:tc>
        <w:tc>
          <w:tcPr>
            <w:tcW w:type="dxa" w:w="11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detection rate</w:t>
            </w:r>
          </w:p>
        </w:tc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\u2265 95% on adversarial test suite</w:t>
            </w:r>
          </w:p>
        </w:tc>
        <w:tc>
          <w:tcPr>
            <w:tcW w:type="dxa" w:w="330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Probes detected / total probes</w:t>
            </w:r>
          </w:p>
        </w:tc>
        <w:tc>
          <w:tcPr>
            <w:tcW w:type="dxa" w:w="11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 mitigation time</w:t>
            </w:r>
          </w:p>
        </w:tc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 seconds (automated)</w:t>
            </w:r>
          </w:p>
        </w:tc>
        <w:tc>
          <w:tcPr>
            <w:tcW w:type="dxa" w:w="330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attack detection to mitigation activation</w:t>
            </w:r>
          </w:p>
        </w:tc>
        <w:tc>
          <w:tcPr>
            <w:tcW w:type="dxa" w:w="11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incident</w:t>
            </w:r>
          </w:p>
        </w:tc>
      </w:tr>
      <w:tr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 threat alerts investigated</w:t>
            </w:r>
          </w:p>
        </w:tc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30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investigated / alerts generated</w:t>
            </w:r>
          </w:p>
        </w:tc>
        <w:tc>
          <w:tcPr>
            <w:tcW w:type="dxa" w:w="11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bounty resolution time</w:t>
            </w:r>
          </w:p>
        </w:tc>
        <w:tc>
          <w:tcPr>
            <w:tcW w:type="dxa" w:w="2478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 ≤ 7d, High: ≤ 30d</w:t>
            </w:r>
          </w:p>
        </w:tc>
        <w:tc>
          <w:tcPr>
            <w:tcW w:type="dxa" w:w="3304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report to fix deployment</w:t>
            </w:r>
          </w:p>
        </w:tc>
        <w:tc>
          <w:tcPr>
            <w:tcW w:type="dxa" w:w="1100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report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10.2 Maturity Model (NIST CSF Aligned)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6"/>
        <w:gridCol w:w="1276"/>
        <w:gridCol w:w="1276"/>
        <w:gridCol w:w="5532"/>
      </w:tblGrid>
      <w:tr>
        <w:trPr>
          <w:tblHeader/>
        </w:trPr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CSF Function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Maturity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Maturity</w:t>
            </w:r>
          </w:p>
        </w:tc>
        <w:tc>
          <w:tcPr>
            <w:tcW w:type="dxa" w:w="553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Gaps</w:t>
            </w:r>
          </w:p>
        </w:tc>
      </w:tr>
      <w:tr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(Repeatable)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(Adaptive)</w:t>
            </w:r>
          </w:p>
        </w:tc>
        <w:tc>
          <w:tcPr>
            <w:tcW w:type="dxa" w:w="553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management automated; AI risk taxonomy complete; emerging risk scanning in place</w:t>
            </w:r>
          </w:p>
        </w:tc>
      </w:tr>
      <w:tr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(Repeatable)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(Adaptive)</w:t>
            </w:r>
          </w:p>
        </w:tc>
        <w:tc>
          <w:tcPr>
            <w:tcW w:type="dxa" w:w="553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 implemented; container hardening; DDoS protection; data sovereignty enforced</w:t>
            </w:r>
          </w:p>
        </w:tc>
      </w:tr>
      <w:tr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(Risk-Informed)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(Adaptive)</w:t>
            </w:r>
          </w:p>
        </w:tc>
        <w:tc>
          <w:tcPr>
            <w:tcW w:type="dxa" w:w="553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Need: UEBA for insider threat; AI behavioral analytics; full SIEM integration</w:t>
            </w:r>
          </w:p>
        </w:tc>
      </w:tr>
      <w:tr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(Repeatable)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(Adaptive)</w:t>
            </w:r>
          </w:p>
        </w:tc>
        <w:tc>
          <w:tcPr>
            <w:tcW w:type="dxa" w:w="553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response playbook; forensic capability; need: automated containment playbooks</w:t>
            </w:r>
          </w:p>
        </w:tc>
      </w:tr>
      <w:tr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(Risk-Informed)</w:t>
            </w:r>
          </w:p>
        </w:tc>
        <w:tc>
          <w:tcPr>
            <w:tcW w:type="dxa" w:w="1276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(Repeatable)</w:t>
            </w:r>
          </w:p>
        </w:tc>
        <w:tc>
          <w:tcPr>
            <w:tcW w:type="dxa" w:w="5532"/>
            <w:tcBorders>
              <w:top w:val="single" w:color="EF9A9A" w:sz="1"/>
              <w:left w:val="single" w:color="EF9A9A" w:sz="1"/>
              <w:bottom w:val="single" w:color="EF9A9A" w:sz="1"/>
              <w:right w:val="single" w:color="EF9A9A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tested quarterly; need: automated DR activation; lessons learned integration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— END OF CYBER DEFENSE FRAMEWORK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57575"/>
        <w:sz w:val="16"/>
        <w:szCs w:val="16"/>
      </w:rPr>
      <w:t xml:space="preserve">CONFIDENTIAL — SECURITY USE  |  Page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757575"/>
        <w:sz w:val="18"/>
        <w:szCs w:val="18"/>
      </w:rPr>
      <w:t xml:space="preserve">STC Framework — Cyber Defense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B71C1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C628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2026-03-10T02:36:03.826Z</dcterms:created>
  <dcterms:modified xsi:type="dcterms:W3CDTF">2026-03-10T02:36:03.827Z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