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X. Differences in ecosystem multifunctionality between Futian and Gaoqiao mangrove forests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4"/>
        <w:gridCol w:w="1728"/>
        <w:gridCol w:w="1728"/>
        <w:gridCol w:w="2016"/>
        <w:gridCol w:w="1440"/>
        <w:gridCol w:w="1008"/>
        <w:gridCol w:w="1440"/>
        <w:gridCol w:w="792"/>
      </w:tblGrid>
      <w:tr>
        <w:trPr>
          <w:cantSplit/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FT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± SD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GQ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± SD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Sig.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EMF-carbon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 ± 0.593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-0.170 ± 0.755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Student's t-test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6.332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3.04e-09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 = 1.441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EMF-nutrient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 ± 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-0.179 ± 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Student's 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7.887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 = 1.795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EMF-enzyme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0.978 ± 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-0.187 ± 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Mann-Whitney 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 = 2318.000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2.59e-07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r_rb = 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EMF-vegetation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0.312 ± 0.792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-0.060 ± 0.417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Mann-Whitney 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 = 1861.000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r_rb = 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EMF-avg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0.778 ± 0.475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-0.149 ± 0.558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Student's t-test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 = 7.457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8.19e-12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 = 1.697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***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16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Table note: Values are presented as mean ± SD. Differences between Futian (FT) and Gaoqiao (GQ) were tested using independent-sample t-tests when assumptions of normality and homogeneity of variance were satisfied; otherwise, Mann–Whitney U tests were applied. Effect sizes were calculated using Cohen's d for parametric tests and rank-biserial correlation for non-parametric tests. All tests are two-sided; Mann-Whitney P values use a normal approximation with continuity correction. Positive effect sizes indicate FT &gt; GQ. P values are unadjusted for multiple comparisons. *P &lt; 0.05, **P &lt; 0.01, ***P &lt; 0.001; ns, P &gt;= 0.05. ES: effect size; d: Cohen's d; r_rb: rank-biserial correlation. U is the Mann-Whitney statistic for FT; FT and GQ denote Futian and Gaoqiao.</w:t>
      </w:r>
    </w:p>
    <w:sectPr>
      <w:pgMar w:header="708" w:bottom="1080" w:top="1080" w:right="1080" w:left="1080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2026-10-14T18:27:36Z</dcterms:modified>
  <cp:category/>
</cp:coreProperties>
</file>