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b/>
          <w:sz w:val="26"/>
        </w:rPr>
        <w:t>环境自变量描述统计与共线性检验表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60" w:type="dxa"/>
          <w:bottom w:w="60" w:type="dxa"/>
          <w:left w:w="65" w:type="dxa"/>
          <w:right w:w="65" w:type="dxa"/>
        </w:tblCellMar>
      </w:tblPr>
      <w:tblGrid>
        <w:gridCol w:w="3005"/>
        <w:gridCol w:w="964"/>
        <w:gridCol w:w="2381"/>
        <w:gridCol w:w="2381"/>
        <w:gridCol w:w="1757"/>
        <w:gridCol w:w="1757"/>
        <w:gridCol w:w="1417"/>
      </w:tblGrid>
      <w:tr>
        <w:trPr>
          <w:cantSplit/>
          <w:tblHeader/>
        </w:trPr>
        <w:tc>
          <w:tcPr>
            <w:tcW w:type="dxa" w:w="3005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变量（缩写）</w:t>
            </w:r>
          </w:p>
        </w:tc>
        <w:tc>
          <w:tcPr>
            <w:tcW w:type="dxa" w:w="964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单位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最小值–最大值</w:t>
            </w:r>
          </w:p>
        </w:tc>
        <w:tc>
          <w:tcPr>
            <w:tcW w:type="dxa" w:w="238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均值 ± SD</w:t>
            </w:r>
          </w:p>
        </w:tc>
        <w:tc>
          <w:tcPr>
            <w:tcW w:type="dxa" w:w="175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VIF</w:t>
              <w:br/>
              <w:t>全17</w:t>
            </w:r>
          </w:p>
        </w:tc>
        <w:tc>
          <w:tcPr>
            <w:tcW w:type="dxa" w:w="175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VIF</w:t>
              <w:br/>
              <w:t>无坐标15</w:t>
            </w:r>
          </w:p>
        </w:tc>
        <w:tc>
          <w:tcPr>
            <w:tcW w:type="dxa" w:w="141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9"/>
              </w:rPr>
              <w:t>VIF</w:t>
              <w:br/>
              <w:t>候选12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土壤容重（BD）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g/cm³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0.328–1.284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0.649 ± 0.189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666,077.94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664,366.15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土壤孔隙度（POR）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%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51.55–87.62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75.51 ± 7.13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665,989.93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664,283.09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土壤含水率（SWC）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%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35.74–225.80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122.04 ± 37.68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6.89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6.72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1.53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采样点中心纬度（LAT）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°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21.44025–22.52867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21.71774 ± 0.36174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76.72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采样点中心经度（LON）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°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109.52082–114.01868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110.42144 ± 1.58171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110.09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盐度（SAL）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ppt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11.00–35.00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23.73 ± 5.34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2.70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2.56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2.48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酸碱度（pH）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无量纲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5.66–7.77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6.46 ± 0.28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1.35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1.34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1.26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C:N 比（CN）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无量纲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13.22–28.20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19.11 ± 3.01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8.97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8.88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1.46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C:P 比（CP）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无量纲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22.42–195.21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63.76 ± 30.65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70.96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69.61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N:P 比（NP）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无量纲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1.58–10.07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3.25 ± 1.31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51.50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50.40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1.79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植物组织碳含量（SOC）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g/kg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405.98–527.70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470.79 ± 29.21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3.08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2.84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2.79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植物组织氮含量（TN）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g/kg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10.81–25.75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17.64 ± 3.08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2.17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2.07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1.91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植物组织磷含量（TP）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g/kg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0.57–2.98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1.96 ± 0.49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2.52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2.49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2.46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年均气温（MAT）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°C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22.50–22.99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22.82 ± 0.12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6.60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1.93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1.71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年均降水量（MAP）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mm/年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1,613.00–1,856.00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1,673.97 ± 74.56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118.08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2.92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2.78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距海岸距离（DCOAST）</w:t>
            </w:r>
          </w:p>
        </w:tc>
        <w:tc>
          <w:tcPr>
            <w:tcW w:type="dxa" w:w="964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1.67–1,560.49</w:t>
            </w:r>
          </w:p>
        </w:tc>
        <w:tc>
          <w:tcPr>
            <w:tcW w:type="dxa" w:w="2381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364.89 ± 385.40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1.39</w:t>
            </w:r>
          </w:p>
        </w:tc>
        <w:tc>
          <w:tcPr>
            <w:tcW w:type="dxa" w:w="175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1.37</w:t>
            </w:r>
          </w:p>
        </w:tc>
        <w:tc>
          <w:tcPr>
            <w:tcW w:type="dxa" w:w="1417"/>
            <w:vAlign w:val="center"/>
            <w:tcBorders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1.28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距模型河口距离（DEST）</w:t>
            </w:r>
          </w:p>
        </w:tc>
        <w:tc>
          <w:tcPr>
            <w:tcW w:type="dxa" w:w="964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m</w:t>
            </w:r>
          </w:p>
        </w:tc>
        <w:tc>
          <w:tcPr>
            <w:tcW w:type="dxa" w:w="2381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64.14–4,225.44</w:t>
            </w:r>
          </w:p>
        </w:tc>
        <w:tc>
          <w:tcPr>
            <w:tcW w:type="dxa" w:w="2381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1,436.62 ± 957.20</w:t>
            </w:r>
          </w:p>
        </w:tc>
        <w:tc>
          <w:tcPr>
            <w:tcW w:type="dxa" w:w="1757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1.56</w:t>
            </w:r>
          </w:p>
        </w:tc>
        <w:tc>
          <w:tcPr>
            <w:tcW w:type="dxa" w:w="1757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1.43</w:t>
            </w:r>
          </w:p>
        </w:tc>
        <w:tc>
          <w:tcPr>
            <w:tcW w:type="dxa" w:w="1417"/>
            <w:vAlign w:val="center"/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1.40</w:t>
            </w:r>
          </w:p>
        </w:tc>
      </w:tr>
    </w:tbl>
    <w:p>
      <w:pPr>
        <w:spacing w:before="140" w:line="252" w:lineRule="auto"/>
      </w:pPr>
      <w:r>
        <w:rPr>
          <w:sz w:val="18"/>
        </w:rPr>
        <w:t>注：所有数值变量有效样本量均为143，无缺失值。Plot ID为样地标识，Region为分组（SZ 23个，GQ 120个），二者不计算数值VIF。SD为样本标准差；范围和均值均为原始尺度。</w:t>
      </w:r>
    </w:p>
    <w:p>
      <w:pPr>
        <w:spacing w:before="60" w:line="252" w:lineRule="auto"/>
      </w:pPr>
      <w:r>
        <w:rPr>
          <w:sz w:val="18"/>
        </w:rPr>
        <w:t>VIF全17包括C–S全部数值列；无坐标15不含LAT、LON；候选12在移除LAT、LON、POR、CP、BD后重新计算。VIF=1/(1−R²)，辅助回归包含截距；“—”表示未纳入该集合。先移除与BD近线性相关的POR，再逐次移除最大VIF且≥5的变量（CP、BD），直至全部VIF&lt;5。</w:t>
      </w:r>
    </w:p>
    <w:p>
      <w:pPr>
        <w:spacing w:before="60" w:line="252" w:lineRule="auto"/>
      </w:pPr>
      <w:r>
        <w:rPr>
          <w:sz w:val="18"/>
        </w:rPr>
        <w:t>盐度单位为ppt；C:N、C:P、N:P均为质量比。SOC、TN、TP为植物组织含量，单位g/kg；SOC保留源列名，不能解读为土壤有机碳。植物组织性状作为候选协变量列示。化学计量比保留源值，未用植物组织C、N、P重算。</w:t>
      </w:r>
    </w:p>
    <w:p>
      <w:pPr>
        <w:spacing w:before="60" w:line="252" w:lineRule="auto"/>
      </w:pPr>
      <w:r>
        <w:rPr>
          <w:sz w:val="18"/>
        </w:rPr>
        <w:t>含水率按干基质量百分数解释，即（湿质量−干质量）/干质量×100%，可超过100%；具体基准需与原始称量方法一致。距模型河口距离为至HydroRIVERS概化河流出口点的直线距离，仅表示相对空间梯度，不代表距实测河口边界的精确距离。</w:t>
      </w:r>
    </w:p>
    <w:p>
      <w:pPr>
        <w:spacing w:before="60" w:line="252" w:lineRule="auto"/>
      </w:pPr>
      <w:r>
        <w:rPr>
          <w:sz w:val="18"/>
        </w:rPr>
        <w:t>候选集最大VIF为2.79，仅控制本次线性共线性，尚未结合响应变量与生态机制确定最终模型。低VIF或低相关不证明变量、样本或误差独立；区域和空间结构需在最终模型中另行评估。完整描述统计、容忍度、相关矩阵及区域内相关见配套Excel。数据来源：模块.xlsx“自变量”工作表。</w:t>
      </w: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Times New Roman" w:hAnsi="Times New Roman" w:eastAsia="宋体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2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环境自变量描述统计与共线性检验表</dc:title>
  <dc:subject>143个样地的描述统计及自变量共线性筛选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