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Policy</w:t>
      </w:r>
    </w:p>
    <w:p>
      <w:r>
        <w:t>This policy outlines the rules and guidelines for access to company systems and data.</w:t>
        <w:br/>
        <w:t>All access must be granted on a least privilege basis. Administrative privileges should be limited.</w:t>
        <w:br/>
        <w:t>Multi-factor authentication is required for accessing sensitive resources.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