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Shield Control Mapping Report</w:t>
      </w:r>
    </w:p>
    <w:p>
      <w:pPr>
        <w:pStyle w:val="Heading1"/>
      </w:pPr>
      <w:r>
        <w:t>1. Executive Summary</w:t>
      </w:r>
    </w:p>
    <w:p>
      <w:r>
        <w:t>This document contains a detailed mapping between organization controls and NIST CSF / CIS v8 standards.</w:t>
      </w:r>
    </w:p>
    <w:p>
      <w:pPr>
        <w:pStyle w:val="Heading1"/>
      </w:pPr>
      <w:r>
        <w:t>2. Control Mapping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Mapped Standard</w:t>
            </w:r>
          </w:p>
        </w:tc>
      </w:tr>
      <w:tr>
        <w:tc>
          <w:tcPr>
            <w:tcW w:type="dxa" w:w="2880"/>
          </w:tcPr>
          <w:p>
            <w:r>
              <w:t>AC-001</w:t>
            </w:r>
          </w:p>
        </w:tc>
        <w:tc>
          <w:tcPr>
            <w:tcW w:type="dxa" w:w="2880"/>
          </w:tcPr>
          <w:p>
            <w:r>
              <w:t>Description for control AC-001.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AC-002</w:t>
            </w:r>
          </w:p>
        </w:tc>
        <w:tc>
          <w:tcPr>
            <w:tcW w:type="dxa" w:w="2880"/>
          </w:tcPr>
          <w:p>
            <w:r>
              <w:t>Description for control AC-002.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AC-003</w:t>
            </w:r>
          </w:p>
        </w:tc>
        <w:tc>
          <w:tcPr>
            <w:tcW w:type="dxa" w:w="2880"/>
          </w:tcPr>
          <w:p>
            <w:r>
              <w:t>Description for control AC-003.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AC-004</w:t>
            </w:r>
          </w:p>
        </w:tc>
        <w:tc>
          <w:tcPr>
            <w:tcW w:type="dxa" w:w="2880"/>
          </w:tcPr>
          <w:p>
            <w:r>
              <w:t>Description for control AC-004.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AC-005</w:t>
            </w:r>
          </w:p>
        </w:tc>
        <w:tc>
          <w:tcPr>
            <w:tcW w:type="dxa" w:w="2880"/>
          </w:tcPr>
          <w:p>
            <w:r>
              <w:t>Description for control AC-005.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AC-006</w:t>
            </w:r>
          </w:p>
        </w:tc>
        <w:tc>
          <w:tcPr>
            <w:tcW w:type="dxa" w:w="2880"/>
          </w:tcPr>
          <w:p>
            <w:r>
              <w:t>Description for control AC-006.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AC-007</w:t>
            </w:r>
          </w:p>
        </w:tc>
        <w:tc>
          <w:tcPr>
            <w:tcW w:type="dxa" w:w="2880"/>
          </w:tcPr>
          <w:p>
            <w:r>
              <w:t>Description for control AC-007.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AC-008</w:t>
            </w:r>
          </w:p>
        </w:tc>
        <w:tc>
          <w:tcPr>
            <w:tcW w:type="dxa" w:w="2880"/>
          </w:tcPr>
          <w:p>
            <w:r>
              <w:t>Description for control AC-008.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AC-009</w:t>
            </w:r>
          </w:p>
        </w:tc>
        <w:tc>
          <w:tcPr>
            <w:tcW w:type="dxa" w:w="2880"/>
          </w:tcPr>
          <w:p>
            <w:r>
              <w:t>Description for control AC-009.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  <w:tr>
        <w:tc>
          <w:tcPr>
            <w:tcW w:type="dxa" w:w="2880"/>
          </w:tcPr>
          <w:p>
            <w:r>
              <w:t>AC-010</w:t>
            </w:r>
          </w:p>
        </w:tc>
        <w:tc>
          <w:tcPr>
            <w:tcW w:type="dxa" w:w="2880"/>
          </w:tcPr>
          <w:p>
            <w:r>
              <w:t>Description for control AC-010.</w:t>
            </w:r>
          </w:p>
        </w:tc>
        <w:tc>
          <w:tcPr>
            <w:tcW w:type="dxa" w:w="2880"/>
          </w:tcPr>
          <w:p>
            <w:r>
              <w:t>NIST CSF PR.AC-1</w:t>
            </w:r>
          </w:p>
        </w:tc>
      </w:tr>
    </w:tbl>
    <w:p>
      <w:r>
        <w:br w:type="page"/>
      </w:r>
    </w:p>
    <w:p>
      <w:pPr>
        <w:pStyle w:val="Heading1"/>
      </w:pPr>
      <w:r>
        <w:t>3. Embedded Evidence</w:t>
      </w:r>
    </w:p>
    <w:p>
      <w:r>
        <w:t>Below is a sample screenshot evidence of compliance:</w:t>
      </w:r>
    </w:p>
    <w:p>
      <w:r>
        <w:t>[Image Placeholder: Compliance Screenshot]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