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5F92" w14:textId="343BC5F0" w:rsidR="00953C85" w:rsidRPr="006474B3" w:rsidRDefault="00DC352A">
      <w:pPr>
        <w:rPr>
          <w:rFonts w:ascii="Arial" w:hAnsi="Arial" w:cs="Arial"/>
          <w:sz w:val="22"/>
          <w:szCs w:val="22"/>
        </w:rPr>
      </w:pPr>
      <w:r w:rsidRPr="006474B3">
        <w:rPr>
          <w:rFonts w:ascii="Arial" w:hAnsi="Arial" w:cs="Arial"/>
          <w:b/>
          <w:sz w:val="22"/>
          <w:szCs w:val="22"/>
        </w:rPr>
        <w:t>T</w:t>
      </w:r>
      <w:r w:rsidR="005547A0">
        <w:rPr>
          <w:rFonts w:ascii="Arial" w:hAnsi="Arial" w:cs="Arial"/>
          <w:b/>
          <w:sz w:val="22"/>
          <w:szCs w:val="22"/>
        </w:rPr>
        <w:t>ITLE</w:t>
      </w:r>
      <w:r w:rsidRPr="006474B3">
        <w:rPr>
          <w:rFonts w:ascii="Arial" w:hAnsi="Arial" w:cs="Arial"/>
          <w:b/>
          <w:sz w:val="22"/>
          <w:szCs w:val="22"/>
        </w:rPr>
        <w:t>:</w:t>
      </w:r>
      <w:r w:rsidRPr="006474B3">
        <w:rPr>
          <w:rFonts w:ascii="Arial" w:hAnsi="Arial" w:cs="Arial"/>
          <w:sz w:val="22"/>
          <w:szCs w:val="22"/>
        </w:rPr>
        <w:t xml:space="preserve"> </w:t>
      </w:r>
      <w:r w:rsidR="00F10A4A" w:rsidRPr="006474B3">
        <w:rPr>
          <w:rFonts w:ascii="Arial" w:hAnsi="Arial" w:cs="Arial"/>
          <w:sz w:val="22"/>
          <w:szCs w:val="22"/>
        </w:rPr>
        <w:t xml:space="preserve">Benefits of </w:t>
      </w:r>
      <w:proofErr w:type="spellStart"/>
      <w:r w:rsidR="00F10A4A" w:rsidRPr="006474B3">
        <w:rPr>
          <w:rFonts w:ascii="Arial" w:hAnsi="Arial" w:cs="Arial"/>
          <w:sz w:val="22"/>
          <w:szCs w:val="22"/>
        </w:rPr>
        <w:t>PrEP</w:t>
      </w:r>
      <w:proofErr w:type="spellEnd"/>
      <w:r w:rsidR="00F10A4A" w:rsidRPr="006474B3">
        <w:rPr>
          <w:rFonts w:ascii="Arial" w:hAnsi="Arial" w:cs="Arial"/>
          <w:sz w:val="22"/>
          <w:szCs w:val="22"/>
        </w:rPr>
        <w:t xml:space="preserve"> as an adjunctive method of HIV prevention during attempted conception between HIV-uninfected women and HIV-infected male partners</w:t>
      </w:r>
    </w:p>
    <w:p w14:paraId="39FA22AE" w14:textId="77777777" w:rsidR="00DC352A" w:rsidRPr="006474B3" w:rsidRDefault="00DC352A">
      <w:pPr>
        <w:rPr>
          <w:rFonts w:ascii="Arial" w:hAnsi="Arial" w:cs="Arial"/>
          <w:sz w:val="22"/>
          <w:szCs w:val="22"/>
        </w:rPr>
      </w:pPr>
    </w:p>
    <w:p w14:paraId="4C11415B" w14:textId="5AE0E2B5" w:rsidR="00DC352A" w:rsidRPr="006474B3" w:rsidRDefault="005547A0">
      <w:pPr>
        <w:rPr>
          <w:rFonts w:ascii="Arial" w:hAnsi="Arial" w:cs="Arial"/>
          <w:sz w:val="22"/>
          <w:szCs w:val="22"/>
        </w:rPr>
      </w:pPr>
      <w:r>
        <w:rPr>
          <w:rFonts w:ascii="Arial" w:hAnsi="Arial" w:cs="Arial"/>
          <w:b/>
          <w:sz w:val="22"/>
          <w:szCs w:val="22"/>
        </w:rPr>
        <w:t>TARGET JOURNAL</w:t>
      </w:r>
      <w:r w:rsidR="00DC352A" w:rsidRPr="006474B3">
        <w:rPr>
          <w:rFonts w:ascii="Arial" w:hAnsi="Arial" w:cs="Arial"/>
          <w:b/>
          <w:sz w:val="22"/>
          <w:szCs w:val="22"/>
        </w:rPr>
        <w:t>:</w:t>
      </w:r>
      <w:r w:rsidR="00DC352A" w:rsidRPr="006474B3">
        <w:rPr>
          <w:rFonts w:ascii="Arial" w:hAnsi="Arial" w:cs="Arial"/>
          <w:sz w:val="22"/>
          <w:szCs w:val="22"/>
        </w:rPr>
        <w:t xml:space="preserve"> Journal of Infectious Diseases</w:t>
      </w:r>
    </w:p>
    <w:p w14:paraId="4D051939" w14:textId="77777777" w:rsidR="00F10A4A" w:rsidRPr="006474B3" w:rsidRDefault="00F10A4A">
      <w:pPr>
        <w:rPr>
          <w:rFonts w:ascii="Arial" w:hAnsi="Arial" w:cs="Arial"/>
          <w:sz w:val="22"/>
          <w:szCs w:val="22"/>
        </w:rPr>
      </w:pPr>
    </w:p>
    <w:p w14:paraId="57A57F64" w14:textId="77777777" w:rsidR="00CE69E7" w:rsidRPr="006474B3" w:rsidRDefault="00CE69E7" w:rsidP="00CE69E7">
      <w:pPr>
        <w:rPr>
          <w:rFonts w:ascii="Arial" w:hAnsi="Arial" w:cs="Arial"/>
          <w:sz w:val="22"/>
          <w:szCs w:val="22"/>
        </w:rPr>
      </w:pPr>
      <w:r w:rsidRPr="006474B3">
        <w:rPr>
          <w:rFonts w:ascii="Arial" w:hAnsi="Arial" w:cs="Arial"/>
          <w:sz w:val="22"/>
          <w:szCs w:val="22"/>
        </w:rPr>
        <w:t>^*</w:t>
      </w:r>
      <w:proofErr w:type="spellStart"/>
      <w:r w:rsidRPr="006474B3">
        <w:rPr>
          <w:rFonts w:ascii="Arial" w:hAnsi="Arial" w:cs="Arial"/>
          <w:sz w:val="22"/>
          <w:szCs w:val="22"/>
        </w:rPr>
        <w:t>Risa</w:t>
      </w:r>
      <w:proofErr w:type="spellEnd"/>
      <w:r w:rsidRPr="006474B3">
        <w:rPr>
          <w:rFonts w:ascii="Arial" w:hAnsi="Arial" w:cs="Arial"/>
          <w:sz w:val="22"/>
          <w:szCs w:val="22"/>
        </w:rPr>
        <w:t xml:space="preserve"> M. Hoffman</w:t>
      </w:r>
      <w:r w:rsidRPr="006474B3">
        <w:rPr>
          <w:rFonts w:ascii="Arial" w:hAnsi="Arial" w:cs="Arial"/>
          <w:sz w:val="22"/>
          <w:szCs w:val="22"/>
          <w:vertAlign w:val="superscript"/>
        </w:rPr>
        <w:t>1</w:t>
      </w:r>
      <w:r w:rsidRPr="006474B3">
        <w:rPr>
          <w:rFonts w:ascii="Arial" w:hAnsi="Arial" w:cs="Arial"/>
          <w:sz w:val="22"/>
          <w:szCs w:val="22"/>
        </w:rPr>
        <w:t>, *</w:t>
      </w:r>
      <w:r w:rsidRPr="006474B3">
        <w:rPr>
          <w:rFonts w:ascii="Arial" w:hAnsi="Arial" w:cs="Arial"/>
          <w:sz w:val="22"/>
          <w:szCs w:val="22"/>
          <w:highlight w:val="yellow"/>
        </w:rPr>
        <w:t>Raff</w:t>
      </w:r>
      <w:r w:rsidRPr="006474B3">
        <w:rPr>
          <w:rFonts w:ascii="Arial" w:hAnsi="Arial" w:cs="Arial"/>
          <w:sz w:val="22"/>
          <w:szCs w:val="22"/>
        </w:rPr>
        <w:t xml:space="preserve"> Vardavas</w:t>
      </w:r>
      <w:r w:rsidRPr="006474B3">
        <w:rPr>
          <w:rFonts w:ascii="Arial" w:hAnsi="Arial" w:cs="Arial"/>
          <w:sz w:val="22"/>
          <w:szCs w:val="22"/>
          <w:vertAlign w:val="superscript"/>
        </w:rPr>
        <w:t>2</w:t>
      </w:r>
      <w:r w:rsidRPr="006474B3">
        <w:rPr>
          <w:rFonts w:ascii="Arial" w:hAnsi="Arial" w:cs="Arial"/>
          <w:sz w:val="22"/>
          <w:szCs w:val="22"/>
        </w:rPr>
        <w:t>, Amber Jaycocks</w:t>
      </w:r>
      <w:r w:rsidRPr="006474B3">
        <w:rPr>
          <w:rFonts w:ascii="Arial" w:hAnsi="Arial" w:cs="Arial"/>
          <w:sz w:val="22"/>
          <w:szCs w:val="22"/>
          <w:vertAlign w:val="superscript"/>
        </w:rPr>
        <w:t>2</w:t>
      </w:r>
      <w:r w:rsidRPr="006474B3">
        <w:rPr>
          <w:rFonts w:ascii="Arial" w:hAnsi="Arial" w:cs="Arial"/>
          <w:sz w:val="22"/>
          <w:szCs w:val="22"/>
        </w:rPr>
        <w:t>, Glenn Wagner</w:t>
      </w:r>
      <w:r w:rsidRPr="006474B3">
        <w:rPr>
          <w:rFonts w:ascii="Arial" w:hAnsi="Arial" w:cs="Arial"/>
          <w:sz w:val="22"/>
          <w:szCs w:val="22"/>
          <w:vertAlign w:val="superscript"/>
        </w:rPr>
        <w:t>2</w:t>
      </w:r>
      <w:r w:rsidRPr="006474B3">
        <w:rPr>
          <w:rFonts w:ascii="Arial" w:hAnsi="Arial" w:cs="Arial"/>
          <w:sz w:val="22"/>
          <w:szCs w:val="22"/>
        </w:rPr>
        <w:t xml:space="preserve">, </w:t>
      </w:r>
      <w:r w:rsidRPr="006474B3">
        <w:rPr>
          <w:rFonts w:ascii="Arial" w:hAnsi="Arial" w:cs="Arial"/>
          <w:sz w:val="22"/>
          <w:szCs w:val="22"/>
          <w:highlight w:val="yellow"/>
        </w:rPr>
        <w:t>J. Lake</w:t>
      </w:r>
      <w:r w:rsidRPr="006474B3">
        <w:rPr>
          <w:rFonts w:ascii="Arial" w:hAnsi="Arial" w:cs="Arial"/>
          <w:sz w:val="22"/>
          <w:szCs w:val="22"/>
          <w:highlight w:val="yellow"/>
          <w:vertAlign w:val="superscript"/>
        </w:rPr>
        <w:t>1</w:t>
      </w:r>
      <w:r w:rsidRPr="006474B3">
        <w:rPr>
          <w:rFonts w:ascii="Arial" w:hAnsi="Arial" w:cs="Arial"/>
          <w:sz w:val="22"/>
          <w:szCs w:val="22"/>
        </w:rPr>
        <w:t>, D. Mindry</w:t>
      </w:r>
      <w:r w:rsidRPr="006474B3">
        <w:rPr>
          <w:rFonts w:ascii="Arial" w:hAnsi="Arial" w:cs="Arial"/>
          <w:sz w:val="22"/>
          <w:szCs w:val="22"/>
          <w:vertAlign w:val="superscript"/>
        </w:rPr>
        <w:t>3</w:t>
      </w:r>
      <w:r w:rsidRPr="006474B3">
        <w:rPr>
          <w:rFonts w:ascii="Arial" w:hAnsi="Arial" w:cs="Arial"/>
          <w:sz w:val="22"/>
          <w:szCs w:val="22"/>
        </w:rPr>
        <w:t xml:space="preserve">, </w:t>
      </w:r>
      <w:proofErr w:type="spellStart"/>
      <w:r w:rsidRPr="006474B3">
        <w:rPr>
          <w:rFonts w:ascii="Arial" w:hAnsi="Arial" w:cs="Arial"/>
          <w:sz w:val="22"/>
          <w:szCs w:val="22"/>
        </w:rPr>
        <w:t>Mousa</w:t>
      </w:r>
      <w:proofErr w:type="spellEnd"/>
      <w:r w:rsidRPr="006474B3">
        <w:rPr>
          <w:rFonts w:ascii="Arial" w:hAnsi="Arial" w:cs="Arial"/>
          <w:sz w:val="22"/>
          <w:szCs w:val="22"/>
        </w:rPr>
        <w:t xml:space="preserve"> Shamonki</w:t>
      </w:r>
      <w:r w:rsidRPr="006474B3">
        <w:rPr>
          <w:rFonts w:ascii="Arial" w:hAnsi="Arial" w:cs="Arial"/>
          <w:sz w:val="22"/>
          <w:szCs w:val="22"/>
          <w:vertAlign w:val="superscript"/>
        </w:rPr>
        <w:t>4</w:t>
      </w:r>
      <w:r w:rsidRPr="006474B3">
        <w:rPr>
          <w:rFonts w:ascii="Arial" w:hAnsi="Arial" w:cs="Arial"/>
          <w:sz w:val="22"/>
          <w:szCs w:val="22"/>
        </w:rPr>
        <w:t>, J. Currier</w:t>
      </w:r>
      <w:r w:rsidRPr="006474B3">
        <w:rPr>
          <w:rFonts w:ascii="Arial" w:hAnsi="Arial" w:cs="Arial"/>
          <w:sz w:val="22"/>
          <w:szCs w:val="22"/>
          <w:vertAlign w:val="superscript"/>
        </w:rPr>
        <w:t>1</w:t>
      </w:r>
      <w:r w:rsidRPr="006474B3">
        <w:rPr>
          <w:rFonts w:ascii="Arial" w:hAnsi="Arial" w:cs="Arial"/>
          <w:sz w:val="22"/>
          <w:szCs w:val="22"/>
        </w:rPr>
        <w:t>, R. Landovitz</w:t>
      </w:r>
      <w:r w:rsidRPr="006474B3">
        <w:rPr>
          <w:rFonts w:ascii="Arial" w:hAnsi="Arial" w:cs="Arial"/>
          <w:sz w:val="22"/>
          <w:szCs w:val="22"/>
          <w:vertAlign w:val="superscript"/>
        </w:rPr>
        <w:t>1</w:t>
      </w:r>
    </w:p>
    <w:p w14:paraId="0314F773" w14:textId="77777777" w:rsidR="00CE69E7" w:rsidRPr="006474B3" w:rsidRDefault="00CE69E7" w:rsidP="00CE69E7">
      <w:pPr>
        <w:rPr>
          <w:rFonts w:ascii="Arial" w:eastAsia="Times New Roman" w:hAnsi="Arial" w:cs="Arial"/>
          <w:sz w:val="22"/>
          <w:szCs w:val="22"/>
        </w:rPr>
      </w:pPr>
    </w:p>
    <w:p w14:paraId="56659B44" w14:textId="77777777" w:rsidR="00CE69E7" w:rsidRPr="006474B3" w:rsidRDefault="00CE69E7" w:rsidP="00CE69E7">
      <w:pPr>
        <w:rPr>
          <w:rFonts w:ascii="Arial" w:hAnsi="Arial" w:cs="Arial"/>
          <w:sz w:val="22"/>
          <w:szCs w:val="22"/>
        </w:rPr>
      </w:pPr>
      <w:proofErr w:type="gramStart"/>
      <w:r w:rsidRPr="006474B3">
        <w:rPr>
          <w:rFonts w:ascii="Arial" w:eastAsia="Times New Roman" w:hAnsi="Arial" w:cs="Arial"/>
          <w:sz w:val="22"/>
          <w:szCs w:val="22"/>
        </w:rPr>
        <w:t>department</w:t>
      </w:r>
      <w:proofErr w:type="gramEnd"/>
      <w:r w:rsidRPr="006474B3">
        <w:rPr>
          <w:rFonts w:ascii="Arial" w:eastAsia="Times New Roman" w:hAnsi="Arial" w:cs="Arial"/>
          <w:sz w:val="22"/>
          <w:szCs w:val="22"/>
        </w:rPr>
        <w:t>, institution, city with postcode, and country.</w:t>
      </w:r>
    </w:p>
    <w:p w14:paraId="13026B28" w14:textId="77777777" w:rsidR="00CE69E7" w:rsidRPr="006474B3" w:rsidRDefault="00CE69E7" w:rsidP="00CE69E7">
      <w:pPr>
        <w:rPr>
          <w:rFonts w:ascii="Arial" w:hAnsi="Arial" w:cs="Arial"/>
          <w:sz w:val="22"/>
          <w:szCs w:val="22"/>
        </w:rPr>
      </w:pPr>
    </w:p>
    <w:p w14:paraId="5ED593C7" w14:textId="77777777" w:rsidR="00CE69E7" w:rsidRPr="006474B3" w:rsidRDefault="00CE69E7" w:rsidP="00CE69E7">
      <w:pPr>
        <w:rPr>
          <w:rFonts w:ascii="Arial" w:hAnsi="Arial" w:cs="Arial"/>
          <w:sz w:val="22"/>
          <w:szCs w:val="22"/>
        </w:rPr>
      </w:pPr>
      <w:r w:rsidRPr="006474B3">
        <w:rPr>
          <w:rFonts w:ascii="Arial" w:hAnsi="Arial" w:cs="Arial"/>
          <w:sz w:val="22"/>
          <w:szCs w:val="22"/>
          <w:vertAlign w:val="superscript"/>
        </w:rPr>
        <w:t>1</w:t>
      </w:r>
      <w:r w:rsidRPr="006474B3">
        <w:rPr>
          <w:rFonts w:ascii="Arial" w:hAnsi="Arial" w:cs="Arial"/>
          <w:sz w:val="22"/>
          <w:szCs w:val="22"/>
        </w:rPr>
        <w:t>University of California, Los Angeles, David Geffen School of Medicine, Department of Medicine, Division of Infectious Diseases, Los Angeles, California, USA</w:t>
      </w:r>
    </w:p>
    <w:p w14:paraId="4293269D" w14:textId="77777777" w:rsidR="00CE69E7" w:rsidRPr="006474B3" w:rsidRDefault="00CE69E7" w:rsidP="00CE69E7">
      <w:pPr>
        <w:rPr>
          <w:rFonts w:ascii="Arial" w:hAnsi="Arial" w:cs="Arial"/>
          <w:sz w:val="22"/>
          <w:szCs w:val="22"/>
        </w:rPr>
      </w:pPr>
      <w:r w:rsidRPr="006474B3">
        <w:rPr>
          <w:rFonts w:ascii="Arial" w:hAnsi="Arial" w:cs="Arial"/>
          <w:sz w:val="22"/>
          <w:szCs w:val="22"/>
          <w:vertAlign w:val="superscript"/>
        </w:rPr>
        <w:t>2</w:t>
      </w:r>
      <w:r w:rsidRPr="006474B3">
        <w:rPr>
          <w:rFonts w:ascii="Arial" w:hAnsi="Arial" w:cs="Arial"/>
          <w:sz w:val="22"/>
          <w:szCs w:val="22"/>
        </w:rPr>
        <w:t>RAND Corporation, Santa Monica, California, USA</w:t>
      </w:r>
    </w:p>
    <w:p w14:paraId="223D2F67" w14:textId="77777777" w:rsidR="00CE69E7" w:rsidRPr="006474B3" w:rsidRDefault="00CE69E7" w:rsidP="00CE69E7">
      <w:pPr>
        <w:rPr>
          <w:rFonts w:ascii="Arial" w:hAnsi="Arial" w:cs="Arial"/>
          <w:sz w:val="22"/>
          <w:szCs w:val="22"/>
        </w:rPr>
      </w:pPr>
      <w:r w:rsidRPr="006474B3">
        <w:rPr>
          <w:rFonts w:ascii="Arial" w:hAnsi="Arial" w:cs="Arial"/>
          <w:sz w:val="22"/>
          <w:szCs w:val="22"/>
          <w:vertAlign w:val="superscript"/>
        </w:rPr>
        <w:t xml:space="preserve">3 </w:t>
      </w:r>
      <w:r w:rsidRPr="006474B3">
        <w:rPr>
          <w:rFonts w:ascii="Arial" w:hAnsi="Arial" w:cs="Arial"/>
          <w:sz w:val="22"/>
          <w:szCs w:val="22"/>
        </w:rPr>
        <w:t>University of California, Los Angeles, Center for Culture and Health, Department of Psychiatry and Behavioral Sciences, Los Angeles, California, USA</w:t>
      </w:r>
    </w:p>
    <w:p w14:paraId="20503825" w14:textId="77777777" w:rsidR="00CE69E7" w:rsidRPr="006474B3" w:rsidRDefault="00CE69E7" w:rsidP="00CE69E7">
      <w:pPr>
        <w:rPr>
          <w:rFonts w:ascii="Arial" w:hAnsi="Arial" w:cs="Arial"/>
          <w:sz w:val="22"/>
          <w:szCs w:val="22"/>
        </w:rPr>
      </w:pPr>
      <w:r w:rsidRPr="006474B3">
        <w:rPr>
          <w:rFonts w:ascii="Arial" w:hAnsi="Arial" w:cs="Arial"/>
          <w:sz w:val="22"/>
          <w:szCs w:val="22"/>
          <w:vertAlign w:val="superscript"/>
        </w:rPr>
        <w:t>41</w:t>
      </w:r>
      <w:r w:rsidRPr="006474B3">
        <w:rPr>
          <w:rFonts w:ascii="Arial" w:hAnsi="Arial" w:cs="Arial"/>
          <w:sz w:val="22"/>
          <w:szCs w:val="22"/>
        </w:rPr>
        <w:t>University of California, Los Angeles, David Geffen School of Medicine, Department of Medicine Department on Obstetrics and Gynecology</w:t>
      </w:r>
    </w:p>
    <w:p w14:paraId="40869FFC" w14:textId="77777777" w:rsidR="00CE69E7" w:rsidRDefault="00CE69E7" w:rsidP="00CE69E7">
      <w:pPr>
        <w:rPr>
          <w:rFonts w:ascii="Arial" w:hAnsi="Arial" w:cs="Arial"/>
          <w:sz w:val="22"/>
          <w:szCs w:val="22"/>
        </w:rPr>
      </w:pPr>
    </w:p>
    <w:p w14:paraId="07B45766" w14:textId="77777777" w:rsidR="00CE69E7" w:rsidRDefault="00CE69E7" w:rsidP="00CE69E7">
      <w:pPr>
        <w:rPr>
          <w:rFonts w:ascii="Arial" w:hAnsi="Arial" w:cs="Arial"/>
          <w:sz w:val="22"/>
          <w:szCs w:val="22"/>
        </w:rPr>
      </w:pPr>
      <w:r>
        <w:rPr>
          <w:rFonts w:ascii="Arial" w:hAnsi="Arial" w:cs="Arial"/>
          <w:sz w:val="22"/>
          <w:szCs w:val="22"/>
        </w:rPr>
        <w:t>*Authors contributed equally</w:t>
      </w:r>
    </w:p>
    <w:p w14:paraId="2C899728" w14:textId="77777777" w:rsidR="00CE69E7" w:rsidRDefault="00CE69E7" w:rsidP="00CE69E7">
      <w:pPr>
        <w:rPr>
          <w:rFonts w:ascii="Arial" w:hAnsi="Arial" w:cs="Arial"/>
          <w:sz w:val="22"/>
          <w:szCs w:val="22"/>
        </w:rPr>
      </w:pPr>
    </w:p>
    <w:p w14:paraId="3578AEBA" w14:textId="77777777" w:rsidR="00CE69E7" w:rsidRDefault="00CE69E7" w:rsidP="00CE69E7">
      <w:pPr>
        <w:rPr>
          <w:rFonts w:ascii="Arial" w:hAnsi="Arial" w:cs="Arial"/>
          <w:sz w:val="22"/>
          <w:szCs w:val="22"/>
        </w:rPr>
      </w:pPr>
      <w:r>
        <w:rPr>
          <w:rFonts w:ascii="Arial" w:hAnsi="Arial" w:cs="Arial"/>
          <w:sz w:val="22"/>
          <w:szCs w:val="22"/>
        </w:rPr>
        <w:t>^Corresponding Author</w:t>
      </w:r>
    </w:p>
    <w:p w14:paraId="71D3DD33" w14:textId="77777777" w:rsidR="00CE69E7" w:rsidRDefault="00CE69E7" w:rsidP="00CE69E7">
      <w:pPr>
        <w:rPr>
          <w:rFonts w:ascii="Arial" w:hAnsi="Arial" w:cs="Arial"/>
          <w:sz w:val="22"/>
          <w:szCs w:val="22"/>
        </w:rPr>
      </w:pPr>
      <w:proofErr w:type="spellStart"/>
      <w:r>
        <w:rPr>
          <w:rFonts w:ascii="Arial" w:hAnsi="Arial" w:cs="Arial"/>
          <w:sz w:val="22"/>
          <w:szCs w:val="22"/>
        </w:rPr>
        <w:t>Risa</w:t>
      </w:r>
      <w:proofErr w:type="spellEnd"/>
      <w:r>
        <w:rPr>
          <w:rFonts w:ascii="Arial" w:hAnsi="Arial" w:cs="Arial"/>
          <w:sz w:val="22"/>
          <w:szCs w:val="22"/>
        </w:rPr>
        <w:t xml:space="preserve"> M. Hoffman MD, MPH</w:t>
      </w:r>
    </w:p>
    <w:p w14:paraId="67D9E03E" w14:textId="77777777" w:rsidR="00CE69E7" w:rsidRDefault="00CE69E7" w:rsidP="00CE69E7">
      <w:pPr>
        <w:rPr>
          <w:rFonts w:ascii="Arial" w:hAnsi="Arial" w:cs="Arial"/>
          <w:sz w:val="22"/>
          <w:szCs w:val="22"/>
        </w:rPr>
      </w:pPr>
      <w:r>
        <w:rPr>
          <w:rFonts w:ascii="Arial" w:hAnsi="Arial" w:cs="Arial"/>
          <w:sz w:val="22"/>
          <w:szCs w:val="22"/>
        </w:rPr>
        <w:t xml:space="preserve">10833 Le Conte Ave </w:t>
      </w:r>
    </w:p>
    <w:p w14:paraId="2C7C87F6" w14:textId="77777777" w:rsidR="00CE69E7" w:rsidRDefault="00CE69E7" w:rsidP="00CE69E7">
      <w:pPr>
        <w:rPr>
          <w:rFonts w:ascii="Arial" w:hAnsi="Arial" w:cs="Arial"/>
          <w:sz w:val="22"/>
          <w:szCs w:val="22"/>
        </w:rPr>
      </w:pPr>
      <w:r>
        <w:rPr>
          <w:rFonts w:ascii="Arial" w:hAnsi="Arial" w:cs="Arial"/>
          <w:sz w:val="22"/>
          <w:szCs w:val="22"/>
        </w:rPr>
        <w:t>37-121 CHS</w:t>
      </w:r>
    </w:p>
    <w:p w14:paraId="4078AF40" w14:textId="77777777" w:rsidR="00CE69E7" w:rsidRDefault="00CE69E7" w:rsidP="00CE69E7">
      <w:pPr>
        <w:rPr>
          <w:rFonts w:ascii="Arial" w:hAnsi="Arial" w:cs="Arial"/>
          <w:sz w:val="22"/>
          <w:szCs w:val="22"/>
        </w:rPr>
      </w:pPr>
      <w:r>
        <w:rPr>
          <w:rFonts w:ascii="Arial" w:hAnsi="Arial" w:cs="Arial"/>
          <w:sz w:val="22"/>
          <w:szCs w:val="22"/>
        </w:rPr>
        <w:t>Los Angeles, CA 90095</w:t>
      </w:r>
    </w:p>
    <w:p w14:paraId="70E7FDA4" w14:textId="77777777" w:rsidR="00CE69E7" w:rsidRDefault="00CE69E7" w:rsidP="00CE69E7">
      <w:pPr>
        <w:rPr>
          <w:rFonts w:ascii="Arial" w:hAnsi="Arial" w:cs="Arial"/>
          <w:sz w:val="22"/>
          <w:szCs w:val="22"/>
        </w:rPr>
      </w:pPr>
      <w:r>
        <w:rPr>
          <w:rFonts w:ascii="Arial" w:hAnsi="Arial" w:cs="Arial"/>
          <w:sz w:val="22"/>
          <w:szCs w:val="22"/>
        </w:rPr>
        <w:t>T: 310 825 7225</w:t>
      </w:r>
    </w:p>
    <w:p w14:paraId="0EFA8327" w14:textId="77777777" w:rsidR="00CE69E7" w:rsidRDefault="00CE69E7" w:rsidP="00CE69E7">
      <w:pPr>
        <w:rPr>
          <w:rFonts w:ascii="Arial" w:hAnsi="Arial" w:cs="Arial"/>
          <w:sz w:val="22"/>
          <w:szCs w:val="22"/>
        </w:rPr>
      </w:pPr>
      <w:r>
        <w:rPr>
          <w:rFonts w:ascii="Arial" w:hAnsi="Arial" w:cs="Arial"/>
          <w:sz w:val="22"/>
          <w:szCs w:val="22"/>
        </w:rPr>
        <w:t>F: 310 825 3632</w:t>
      </w:r>
    </w:p>
    <w:p w14:paraId="3B862B56" w14:textId="77777777" w:rsidR="00CE69E7" w:rsidRDefault="00CE69E7" w:rsidP="00CE69E7">
      <w:pPr>
        <w:rPr>
          <w:rFonts w:ascii="Arial" w:hAnsi="Arial" w:cs="Arial"/>
          <w:sz w:val="22"/>
          <w:szCs w:val="22"/>
        </w:rPr>
      </w:pPr>
      <w:r>
        <w:rPr>
          <w:rFonts w:ascii="Arial" w:hAnsi="Arial" w:cs="Arial"/>
          <w:sz w:val="22"/>
          <w:szCs w:val="22"/>
        </w:rPr>
        <w:t xml:space="preserve">Email: </w:t>
      </w:r>
      <w:hyperlink r:id="rId8" w:history="1">
        <w:r w:rsidRPr="005E667F">
          <w:rPr>
            <w:rStyle w:val="Hyperlink"/>
            <w:rFonts w:ascii="Arial" w:hAnsi="Arial" w:cs="Arial"/>
            <w:sz w:val="22"/>
            <w:szCs w:val="22"/>
          </w:rPr>
          <w:t>rhoffman@mednet.ucla.edu</w:t>
        </w:r>
      </w:hyperlink>
    </w:p>
    <w:p w14:paraId="2539569D" w14:textId="77777777" w:rsidR="00CE69E7" w:rsidRDefault="00CE69E7" w:rsidP="00CE69E7">
      <w:pPr>
        <w:rPr>
          <w:rFonts w:ascii="Arial" w:hAnsi="Arial" w:cs="Arial"/>
          <w:sz w:val="22"/>
          <w:szCs w:val="22"/>
        </w:rPr>
      </w:pPr>
    </w:p>
    <w:p w14:paraId="23BC8CBE" w14:textId="5531BEE1" w:rsidR="00CE69E7" w:rsidRDefault="00CE69E7" w:rsidP="00CE69E7">
      <w:pPr>
        <w:rPr>
          <w:rFonts w:ascii="Arial" w:hAnsi="Arial" w:cs="Arial"/>
          <w:sz w:val="22"/>
          <w:szCs w:val="22"/>
        </w:rPr>
      </w:pPr>
      <w:r w:rsidRPr="001D6422">
        <w:rPr>
          <w:rFonts w:ascii="Arial" w:hAnsi="Arial" w:cs="Arial"/>
          <w:sz w:val="22"/>
          <w:szCs w:val="22"/>
          <w:highlight w:val="yellow"/>
        </w:rPr>
        <w:t xml:space="preserve">Abstract presented at IAS, Kuala Lumpur, Malaysia, </w:t>
      </w:r>
      <w:proofErr w:type="gramStart"/>
      <w:r w:rsidRPr="001D6422">
        <w:rPr>
          <w:rFonts w:ascii="Arial" w:hAnsi="Arial" w:cs="Arial"/>
          <w:sz w:val="22"/>
          <w:szCs w:val="22"/>
          <w:highlight w:val="yellow"/>
        </w:rPr>
        <w:t>July</w:t>
      </w:r>
      <w:proofErr w:type="gramEnd"/>
      <w:r w:rsidRPr="001D6422">
        <w:rPr>
          <w:rFonts w:ascii="Arial" w:hAnsi="Arial" w:cs="Arial"/>
          <w:sz w:val="22"/>
          <w:szCs w:val="22"/>
          <w:highlight w:val="yellow"/>
        </w:rPr>
        <w:t xml:space="preserve"> 2013</w:t>
      </w:r>
      <w:r w:rsidR="005B3664">
        <w:rPr>
          <w:rFonts w:ascii="Arial" w:hAnsi="Arial" w:cs="Arial"/>
          <w:sz w:val="22"/>
          <w:szCs w:val="22"/>
        </w:rPr>
        <w:t>-footnote?</w:t>
      </w:r>
    </w:p>
    <w:p w14:paraId="13702859" w14:textId="77777777" w:rsidR="00CE69E7" w:rsidRDefault="00CE69E7"/>
    <w:p w14:paraId="348F5921" w14:textId="06678695" w:rsidR="00523F04" w:rsidRDefault="00523F04">
      <w:r>
        <w:t>Running Title</w:t>
      </w:r>
      <w:r w:rsidR="00E21994">
        <w:t>?</w:t>
      </w:r>
    </w:p>
    <w:p w14:paraId="425A5213" w14:textId="77777777" w:rsidR="00B27B80" w:rsidRDefault="00B27B80">
      <w:pPr>
        <w:rPr>
          <w:b/>
        </w:rPr>
      </w:pPr>
    </w:p>
    <w:p w14:paraId="1E0B74A7" w14:textId="77777777" w:rsidR="00B27B80" w:rsidRDefault="00B27B80">
      <w:pPr>
        <w:rPr>
          <w:b/>
        </w:rPr>
      </w:pPr>
    </w:p>
    <w:p w14:paraId="3886E4AA" w14:textId="77777777" w:rsidR="00B27B80" w:rsidRDefault="00B27B80">
      <w:pPr>
        <w:rPr>
          <w:b/>
        </w:rPr>
      </w:pPr>
    </w:p>
    <w:p w14:paraId="049CD05A" w14:textId="77777777" w:rsidR="001A4DA8" w:rsidRDefault="001A4DA8" w:rsidP="001A4DA8">
      <w:pPr>
        <w:rPr>
          <w:rFonts w:eastAsia="Times New Roman" w:cs="Times New Roman"/>
        </w:rPr>
      </w:pPr>
      <w:r w:rsidRPr="002719E8">
        <w:rPr>
          <w:rFonts w:eastAsia="Times New Roman" w:cs="Times New Roman"/>
          <w:highlight w:val="yellow"/>
        </w:rPr>
        <w:t>Major Article: 3500 words, 50 references, 7 figures or tables in print, 3 figures or tables online</w:t>
      </w:r>
    </w:p>
    <w:p w14:paraId="6F777C51" w14:textId="77777777" w:rsidR="006B73C4" w:rsidRDefault="001A4DA8" w:rsidP="006B73C4">
      <w:pPr>
        <w:rPr>
          <w:rFonts w:eastAsia="Times New Roman" w:cs="Times New Roman"/>
        </w:rPr>
      </w:pPr>
      <w:r>
        <w:rPr>
          <w:rFonts w:eastAsia="Times New Roman" w:cs="Times New Roman"/>
        </w:rPr>
        <w:t>Format-double space</w:t>
      </w:r>
    </w:p>
    <w:p w14:paraId="779F27AF" w14:textId="77777777" w:rsidR="006B73C4" w:rsidRDefault="006B73C4" w:rsidP="006B73C4">
      <w:pPr>
        <w:rPr>
          <w:rFonts w:eastAsia="Times New Roman" w:cs="Times New Roman"/>
        </w:rPr>
      </w:pPr>
      <w:r>
        <w:rPr>
          <w:rFonts w:eastAsia="Times New Roman" w:cs="Times New Roman"/>
        </w:rPr>
        <w:t>*</w:t>
      </w:r>
      <w:r w:rsidR="001A4DA8" w:rsidRPr="006C5092">
        <w:rPr>
          <w:rFonts w:ascii="Times" w:hAnsi="Times" w:cs="Times New Roman"/>
          <w:sz w:val="20"/>
          <w:szCs w:val="20"/>
        </w:rPr>
        <w:t xml:space="preserve">Authors are also requested to provide line numbers in the text section of the manuscript, though these are not required. </w:t>
      </w:r>
    </w:p>
    <w:p w14:paraId="605520C4" w14:textId="77777777" w:rsidR="006B73C4" w:rsidRDefault="006B73C4" w:rsidP="006B73C4">
      <w:pPr>
        <w:rPr>
          <w:rFonts w:eastAsia="Times New Roman" w:cs="Times New Roman"/>
        </w:rPr>
      </w:pPr>
      <w:r>
        <w:rPr>
          <w:rFonts w:eastAsia="Times New Roman" w:cs="Times New Roman"/>
        </w:rPr>
        <w:t>*</w:t>
      </w:r>
      <w:r w:rsidR="001A4DA8" w:rsidRPr="006C5092">
        <w:rPr>
          <w:rFonts w:ascii="Times" w:hAnsi="Times" w:cs="Times New Roman"/>
          <w:sz w:val="20"/>
          <w:szCs w:val="20"/>
        </w:rPr>
        <w:t xml:space="preserve">Use a title of no more than 160 characters and spaces and a running title of no more than 40 characters and spaces </w:t>
      </w:r>
    </w:p>
    <w:p w14:paraId="54FD52CD" w14:textId="1C288BF3" w:rsidR="001A4DA8" w:rsidRPr="006B73C4" w:rsidRDefault="006B73C4" w:rsidP="006B73C4">
      <w:pPr>
        <w:rPr>
          <w:rFonts w:eastAsia="Times New Roman" w:cs="Times New Roman"/>
        </w:rPr>
      </w:pPr>
      <w:r>
        <w:rPr>
          <w:rFonts w:eastAsia="Times New Roman" w:cs="Times New Roman"/>
        </w:rPr>
        <w:t>*</w:t>
      </w:r>
      <w:r w:rsidR="001A4DA8" w:rsidRPr="006C5092">
        <w:rPr>
          <w:rFonts w:ascii="Times" w:hAnsi="Times" w:cs="Times New Roman"/>
          <w:sz w:val="20"/>
          <w:szCs w:val="20"/>
        </w:rPr>
        <w:t xml:space="preserve">Include the word count </w:t>
      </w:r>
      <w:r w:rsidR="001A4DA8">
        <w:rPr>
          <w:rFonts w:ascii="Times" w:hAnsi="Times" w:cs="Times New Roman"/>
          <w:sz w:val="20"/>
          <w:szCs w:val="20"/>
        </w:rPr>
        <w:t>of the abstract and of the text</w:t>
      </w:r>
    </w:p>
    <w:p w14:paraId="29FF17DD" w14:textId="77777777" w:rsidR="00B27B80" w:rsidRDefault="00B27B80">
      <w:pPr>
        <w:rPr>
          <w:b/>
        </w:rPr>
      </w:pPr>
    </w:p>
    <w:p w14:paraId="3A43456A" w14:textId="77777777" w:rsidR="00B27B80" w:rsidRDefault="00B27B80">
      <w:pPr>
        <w:rPr>
          <w:b/>
        </w:rPr>
      </w:pPr>
    </w:p>
    <w:p w14:paraId="41CABBF7" w14:textId="77777777" w:rsidR="00B27B80" w:rsidRDefault="00B27B80">
      <w:pPr>
        <w:rPr>
          <w:b/>
        </w:rPr>
      </w:pPr>
    </w:p>
    <w:p w14:paraId="1999BF03" w14:textId="77777777" w:rsidR="00B27B80" w:rsidRDefault="00B27B80">
      <w:pPr>
        <w:rPr>
          <w:b/>
        </w:rPr>
      </w:pPr>
    </w:p>
    <w:p w14:paraId="3A41861F" w14:textId="77777777" w:rsidR="00B27B80" w:rsidRDefault="00B27B80">
      <w:pPr>
        <w:rPr>
          <w:b/>
        </w:rPr>
      </w:pPr>
    </w:p>
    <w:p w14:paraId="7EC3174B" w14:textId="77777777" w:rsidR="00B27B80" w:rsidRDefault="00B27B80">
      <w:pPr>
        <w:rPr>
          <w:b/>
        </w:rPr>
      </w:pPr>
    </w:p>
    <w:p w14:paraId="50C89135" w14:textId="008BAF3F" w:rsidR="00F10A4A" w:rsidRDefault="00120683">
      <w:pPr>
        <w:rPr>
          <w:rFonts w:ascii="Arial" w:hAnsi="Arial" w:cs="Arial"/>
          <w:b/>
          <w:sz w:val="22"/>
          <w:szCs w:val="22"/>
        </w:rPr>
      </w:pPr>
      <w:r>
        <w:rPr>
          <w:rFonts w:ascii="Arial" w:hAnsi="Arial" w:cs="Arial"/>
          <w:b/>
          <w:sz w:val="22"/>
          <w:szCs w:val="22"/>
        </w:rPr>
        <w:lastRenderedPageBreak/>
        <w:t>ABSTRACT</w:t>
      </w:r>
      <w:r w:rsidR="00B3075D" w:rsidRPr="006474B3">
        <w:rPr>
          <w:rFonts w:ascii="Arial" w:hAnsi="Arial" w:cs="Arial"/>
          <w:b/>
          <w:sz w:val="22"/>
          <w:szCs w:val="22"/>
        </w:rPr>
        <w:t xml:space="preserve"> (200 words)</w:t>
      </w:r>
    </w:p>
    <w:p w14:paraId="6B337CA2" w14:textId="77777777" w:rsidR="00F83C39" w:rsidRPr="006474B3" w:rsidRDefault="00F83C39">
      <w:pPr>
        <w:rPr>
          <w:rFonts w:ascii="Arial" w:hAnsi="Arial" w:cs="Arial"/>
          <w:b/>
          <w:sz w:val="22"/>
          <w:szCs w:val="22"/>
        </w:rPr>
      </w:pPr>
    </w:p>
    <w:p w14:paraId="397784E8" w14:textId="186962BF" w:rsidR="00F10A4A" w:rsidRDefault="00F10A4A">
      <w:pPr>
        <w:rPr>
          <w:rFonts w:ascii="Arial" w:hAnsi="Arial" w:cs="Arial"/>
          <w:sz w:val="22"/>
          <w:szCs w:val="22"/>
        </w:rPr>
      </w:pPr>
      <w:r w:rsidRPr="006474B3">
        <w:rPr>
          <w:rFonts w:ascii="Arial" w:hAnsi="Arial" w:cs="Arial"/>
          <w:b/>
          <w:i/>
          <w:sz w:val="22"/>
          <w:szCs w:val="22"/>
        </w:rPr>
        <w:t>Background</w:t>
      </w:r>
      <w:r w:rsidR="00DC352A" w:rsidRPr="006474B3">
        <w:rPr>
          <w:rFonts w:ascii="Arial" w:hAnsi="Arial" w:cs="Arial"/>
          <w:b/>
          <w:i/>
          <w:sz w:val="22"/>
          <w:szCs w:val="22"/>
        </w:rPr>
        <w:t xml:space="preserve">: </w:t>
      </w:r>
      <w:r w:rsidR="00AC50D2" w:rsidRPr="006474B3">
        <w:rPr>
          <w:rFonts w:ascii="Arial" w:hAnsi="Arial" w:cs="Arial"/>
          <w:sz w:val="22"/>
          <w:szCs w:val="22"/>
        </w:rPr>
        <w:t>Data on the effectiveness of pre-exposure prophylaxis (</w:t>
      </w:r>
      <w:proofErr w:type="spellStart"/>
      <w:r w:rsidR="00AC50D2" w:rsidRPr="006474B3">
        <w:rPr>
          <w:rFonts w:ascii="Arial" w:hAnsi="Arial" w:cs="Arial"/>
          <w:sz w:val="22"/>
          <w:szCs w:val="22"/>
        </w:rPr>
        <w:t>PrEP</w:t>
      </w:r>
      <w:proofErr w:type="spellEnd"/>
      <w:r w:rsidR="00AC50D2" w:rsidRPr="006474B3">
        <w:rPr>
          <w:rFonts w:ascii="Arial" w:hAnsi="Arial" w:cs="Arial"/>
          <w:sz w:val="22"/>
          <w:szCs w:val="22"/>
        </w:rPr>
        <w:t>) for HIV-1-uninfected women attempting to conceive with infected male partners are limited to small observational studies.</w:t>
      </w:r>
    </w:p>
    <w:p w14:paraId="56085A8E" w14:textId="77777777" w:rsidR="00D14DF8" w:rsidRPr="006474B3" w:rsidRDefault="00D14DF8">
      <w:pPr>
        <w:rPr>
          <w:rFonts w:ascii="Arial" w:hAnsi="Arial" w:cs="Arial"/>
          <w:i/>
          <w:sz w:val="22"/>
          <w:szCs w:val="22"/>
        </w:rPr>
      </w:pPr>
    </w:p>
    <w:p w14:paraId="39328C47" w14:textId="5DAE5E3B" w:rsidR="00F10A4A" w:rsidRDefault="00F10A4A">
      <w:pPr>
        <w:rPr>
          <w:rFonts w:ascii="Arial" w:hAnsi="Arial" w:cs="Arial"/>
          <w:sz w:val="22"/>
          <w:szCs w:val="22"/>
        </w:rPr>
      </w:pPr>
      <w:r w:rsidRPr="006474B3">
        <w:rPr>
          <w:rFonts w:ascii="Arial" w:hAnsi="Arial" w:cs="Arial"/>
          <w:b/>
          <w:i/>
          <w:sz w:val="22"/>
          <w:szCs w:val="22"/>
        </w:rPr>
        <w:t>Methods</w:t>
      </w:r>
      <w:r w:rsidR="00F778F3" w:rsidRPr="006474B3">
        <w:rPr>
          <w:rFonts w:ascii="Arial" w:hAnsi="Arial" w:cs="Arial"/>
          <w:b/>
          <w:i/>
          <w:sz w:val="22"/>
          <w:szCs w:val="22"/>
        </w:rPr>
        <w:t xml:space="preserve">: </w:t>
      </w:r>
      <w:r w:rsidR="00734318" w:rsidRPr="006474B3">
        <w:rPr>
          <w:rFonts w:ascii="Arial" w:hAnsi="Arial" w:cs="Arial"/>
          <w:sz w:val="22"/>
          <w:szCs w:val="22"/>
        </w:rPr>
        <w:t xml:space="preserve">We developed a model to estimate the annual probability of a woman remaining HIV-1-uninfected and having a child via unprotected sex with an HIV-1-infected male, to explore the potential benefits of antiretroviral therapy (ART) and/or </w:t>
      </w:r>
      <w:proofErr w:type="spellStart"/>
      <w:r w:rsidR="00734318" w:rsidRPr="006474B3">
        <w:rPr>
          <w:rFonts w:ascii="Arial" w:hAnsi="Arial" w:cs="Arial"/>
          <w:sz w:val="22"/>
          <w:szCs w:val="22"/>
        </w:rPr>
        <w:t>PrEP.</w:t>
      </w:r>
      <w:proofErr w:type="spellEnd"/>
      <w:r w:rsidR="00734318" w:rsidRPr="006474B3">
        <w:rPr>
          <w:rFonts w:ascii="Arial" w:hAnsi="Arial" w:cs="Arial"/>
          <w:sz w:val="22"/>
          <w:szCs w:val="22"/>
        </w:rPr>
        <w:t xml:space="preserve"> The likelihoods are dependent on parameters that define HIV-1 infectivity (transmissibility, ART, number of sex acts, and age-specific female fertility) and assume STIs are treated.  The model simulated two scenarios: </w:t>
      </w:r>
      <w:commentRangeStart w:id="0"/>
      <w:r w:rsidR="00734318" w:rsidRPr="006474B3">
        <w:rPr>
          <w:rFonts w:ascii="Arial" w:hAnsi="Arial" w:cs="Arial"/>
          <w:sz w:val="22"/>
          <w:szCs w:val="22"/>
        </w:rPr>
        <w:t xml:space="preserve">1. </w:t>
      </w:r>
      <w:r w:rsidR="00734318" w:rsidRPr="006474B3">
        <w:rPr>
          <w:rFonts w:ascii="Arial" w:hAnsi="Arial" w:cs="Arial"/>
          <w:i/>
          <w:sz w:val="22"/>
          <w:szCs w:val="22"/>
        </w:rPr>
        <w:t xml:space="preserve">Optimal </w:t>
      </w:r>
      <w:r w:rsidR="00734318" w:rsidRPr="006474B3">
        <w:rPr>
          <w:rFonts w:ascii="Arial" w:hAnsi="Arial" w:cs="Arial"/>
          <w:sz w:val="22"/>
          <w:szCs w:val="22"/>
        </w:rPr>
        <w:t xml:space="preserve">–unprotected sex acts limited to the window of ovulation (3-12/month) 2. </w:t>
      </w:r>
      <w:r w:rsidR="00734318" w:rsidRPr="006474B3">
        <w:rPr>
          <w:rFonts w:ascii="Arial" w:hAnsi="Arial" w:cs="Arial"/>
          <w:i/>
          <w:sz w:val="22"/>
          <w:szCs w:val="22"/>
        </w:rPr>
        <w:t xml:space="preserve">Suboptimal </w:t>
      </w:r>
      <w:r w:rsidR="00734318" w:rsidRPr="006474B3">
        <w:rPr>
          <w:rFonts w:ascii="Arial" w:hAnsi="Arial" w:cs="Arial"/>
          <w:sz w:val="22"/>
          <w:szCs w:val="22"/>
        </w:rPr>
        <w:t>–unprotected sex acts not limited to the window of ovulation (1-60/month).</w:t>
      </w:r>
      <w:commentRangeEnd w:id="0"/>
      <w:r w:rsidR="0004576A">
        <w:rPr>
          <w:rStyle w:val="CommentReference"/>
        </w:rPr>
        <w:commentReference w:id="0"/>
      </w:r>
    </w:p>
    <w:p w14:paraId="1986EA81" w14:textId="77777777" w:rsidR="00D14DF8" w:rsidRPr="006474B3" w:rsidRDefault="00D14DF8">
      <w:pPr>
        <w:rPr>
          <w:rFonts w:ascii="Arial" w:hAnsi="Arial" w:cs="Arial"/>
          <w:sz w:val="22"/>
          <w:szCs w:val="22"/>
        </w:rPr>
      </w:pPr>
    </w:p>
    <w:p w14:paraId="633C4B05" w14:textId="76D26CC7" w:rsidR="00F10A4A" w:rsidRDefault="00F10A4A">
      <w:pPr>
        <w:rPr>
          <w:rStyle w:val="Strong"/>
          <w:rFonts w:ascii="Arial" w:hAnsi="Arial" w:cs="Arial"/>
          <w:b w:val="0"/>
          <w:bCs w:val="0"/>
          <w:sz w:val="22"/>
          <w:szCs w:val="22"/>
        </w:rPr>
      </w:pPr>
      <w:r w:rsidRPr="006474B3">
        <w:rPr>
          <w:rFonts w:ascii="Arial" w:hAnsi="Arial" w:cs="Arial"/>
          <w:b/>
          <w:i/>
          <w:sz w:val="22"/>
          <w:szCs w:val="22"/>
        </w:rPr>
        <w:t>Results</w:t>
      </w:r>
      <w:r w:rsidR="00F0315C" w:rsidRPr="006474B3">
        <w:rPr>
          <w:rFonts w:ascii="Arial" w:hAnsi="Arial" w:cs="Arial"/>
          <w:b/>
          <w:i/>
          <w:sz w:val="22"/>
          <w:szCs w:val="22"/>
        </w:rPr>
        <w:t xml:space="preserve">: </w:t>
      </w:r>
      <w:r w:rsidR="00734318" w:rsidRPr="006474B3">
        <w:rPr>
          <w:rStyle w:val="Strong"/>
          <w:rFonts w:ascii="Arial" w:hAnsi="Arial" w:cs="Arial"/>
          <w:b w:val="0"/>
          <w:bCs w:val="0"/>
          <w:sz w:val="22"/>
          <w:szCs w:val="22"/>
        </w:rPr>
        <w:t xml:space="preserve">In both optimal and suboptimal scenarios, the HIV-1-infected partner being on ART has the greatest influence on HIV-1 transmission.  The probability of the female remaining uninfected and conceiving is most influenced by female age (&lt;30 years), followed by ART. On average, the annual probability of remaining HIV-uninfected and having a child increases with ART from 29.5% </w:t>
      </w:r>
      <w:proofErr w:type="gramStart"/>
      <w:r w:rsidR="00734318" w:rsidRPr="006474B3">
        <w:rPr>
          <w:rStyle w:val="Strong"/>
          <w:rFonts w:ascii="Arial" w:hAnsi="Arial" w:cs="Arial"/>
          <w:b w:val="0"/>
          <w:bCs w:val="0"/>
          <w:sz w:val="22"/>
          <w:szCs w:val="22"/>
        </w:rPr>
        <w:t>to  33.3</w:t>
      </w:r>
      <w:proofErr w:type="gramEnd"/>
      <w:r w:rsidR="00734318" w:rsidRPr="006474B3">
        <w:rPr>
          <w:rStyle w:val="Strong"/>
          <w:rFonts w:ascii="Arial" w:hAnsi="Arial" w:cs="Arial"/>
          <w:b w:val="0"/>
          <w:bCs w:val="0"/>
          <w:sz w:val="22"/>
          <w:szCs w:val="22"/>
        </w:rPr>
        <w:t xml:space="preserve">% in the optimal case and from 16.5% to ~31.7% in the suboptimal case. </w:t>
      </w:r>
      <w:proofErr w:type="spellStart"/>
      <w:r w:rsidR="00734318" w:rsidRPr="006474B3">
        <w:rPr>
          <w:rStyle w:val="Strong"/>
          <w:rFonts w:ascii="Arial" w:hAnsi="Arial" w:cs="Arial"/>
          <w:b w:val="0"/>
          <w:bCs w:val="0"/>
          <w:sz w:val="22"/>
          <w:szCs w:val="22"/>
        </w:rPr>
        <w:t>PrEP</w:t>
      </w:r>
      <w:proofErr w:type="spellEnd"/>
      <w:r w:rsidR="00734318" w:rsidRPr="006474B3">
        <w:rPr>
          <w:rStyle w:val="Strong"/>
          <w:rFonts w:ascii="Arial" w:hAnsi="Arial" w:cs="Arial"/>
          <w:b w:val="0"/>
          <w:bCs w:val="0"/>
          <w:sz w:val="22"/>
          <w:szCs w:val="22"/>
        </w:rPr>
        <w:t xml:space="preserve"> increases the probability in the optimal case from 29.5% to 31.3%, and in the suboptimal from 16.5% to 22.3%</w:t>
      </w:r>
      <w:r w:rsidR="00D14DF8">
        <w:rPr>
          <w:rStyle w:val="Strong"/>
          <w:rFonts w:ascii="Arial" w:hAnsi="Arial" w:cs="Arial"/>
          <w:b w:val="0"/>
          <w:bCs w:val="0"/>
          <w:sz w:val="22"/>
          <w:szCs w:val="22"/>
        </w:rPr>
        <w:t>.</w:t>
      </w:r>
    </w:p>
    <w:p w14:paraId="67DF266F" w14:textId="77777777" w:rsidR="00D14DF8" w:rsidRPr="006474B3" w:rsidRDefault="00D14DF8">
      <w:pPr>
        <w:rPr>
          <w:rFonts w:ascii="Arial" w:hAnsi="Arial" w:cs="Arial"/>
          <w:b/>
          <w:i/>
          <w:sz w:val="22"/>
          <w:szCs w:val="22"/>
        </w:rPr>
      </w:pPr>
    </w:p>
    <w:p w14:paraId="1B16E6BF" w14:textId="5066AA95" w:rsidR="00F10A4A" w:rsidRPr="006474B3" w:rsidRDefault="00F10A4A">
      <w:pPr>
        <w:rPr>
          <w:rStyle w:val="Strong"/>
          <w:rFonts w:ascii="Arial" w:hAnsi="Arial" w:cs="Arial"/>
          <w:b w:val="0"/>
          <w:bCs w:val="0"/>
          <w:sz w:val="22"/>
          <w:szCs w:val="22"/>
        </w:rPr>
      </w:pPr>
      <w:r w:rsidRPr="006474B3">
        <w:rPr>
          <w:rFonts w:ascii="Arial" w:hAnsi="Arial" w:cs="Arial"/>
          <w:b/>
          <w:i/>
          <w:sz w:val="22"/>
          <w:szCs w:val="22"/>
        </w:rPr>
        <w:t>Conclusions</w:t>
      </w:r>
      <w:r w:rsidR="00F0315C" w:rsidRPr="006474B3">
        <w:rPr>
          <w:rFonts w:ascii="Arial" w:hAnsi="Arial" w:cs="Arial"/>
          <w:b/>
          <w:i/>
          <w:sz w:val="22"/>
          <w:szCs w:val="22"/>
        </w:rPr>
        <w:t xml:space="preserve">: </w:t>
      </w:r>
      <w:r w:rsidR="00734318" w:rsidRPr="006474B3">
        <w:rPr>
          <w:rStyle w:val="Strong"/>
          <w:rFonts w:ascii="Arial" w:hAnsi="Arial" w:cs="Arial"/>
          <w:b w:val="0"/>
          <w:bCs w:val="0"/>
          <w:sz w:val="22"/>
          <w:szCs w:val="22"/>
        </w:rPr>
        <w:t xml:space="preserve">In our model, </w:t>
      </w:r>
      <w:proofErr w:type="spellStart"/>
      <w:r w:rsidR="00734318" w:rsidRPr="006474B3">
        <w:rPr>
          <w:rStyle w:val="Strong"/>
          <w:rFonts w:ascii="Arial" w:hAnsi="Arial" w:cs="Arial"/>
          <w:b w:val="0"/>
          <w:bCs w:val="0"/>
          <w:sz w:val="22"/>
          <w:szCs w:val="22"/>
        </w:rPr>
        <w:t>PrEP</w:t>
      </w:r>
      <w:proofErr w:type="spellEnd"/>
      <w:r w:rsidR="00734318" w:rsidRPr="006474B3">
        <w:rPr>
          <w:rStyle w:val="Strong"/>
          <w:rFonts w:ascii="Arial" w:hAnsi="Arial" w:cs="Arial"/>
          <w:b w:val="0"/>
          <w:bCs w:val="0"/>
          <w:sz w:val="22"/>
          <w:szCs w:val="22"/>
        </w:rPr>
        <w:t xml:space="preserve"> provides little added benefit when the HIV-1-infected male partner is on ART, unprotected sex is limited to the window of ovulation, and other modifiable transmission risks are optimized. Younger female age reduces the risk of transmission by decreasing the number of unprotected sexual acts required for conception.</w:t>
      </w:r>
    </w:p>
    <w:p w14:paraId="172A4CCA" w14:textId="77777777" w:rsidR="006206B6" w:rsidRPr="006474B3" w:rsidRDefault="006206B6">
      <w:pPr>
        <w:rPr>
          <w:rFonts w:ascii="Arial" w:hAnsi="Arial" w:cs="Arial"/>
          <w:b/>
          <w:i/>
          <w:sz w:val="22"/>
          <w:szCs w:val="22"/>
        </w:rPr>
      </w:pPr>
    </w:p>
    <w:p w14:paraId="589EDE63" w14:textId="42EB3806" w:rsidR="00F10A4A" w:rsidRPr="006474B3" w:rsidRDefault="00456966">
      <w:pPr>
        <w:rPr>
          <w:rFonts w:ascii="Arial" w:hAnsi="Arial" w:cs="Arial"/>
          <w:i/>
          <w:sz w:val="22"/>
          <w:szCs w:val="22"/>
        </w:rPr>
      </w:pPr>
      <w:r w:rsidRPr="00C41092">
        <w:rPr>
          <w:rFonts w:ascii="Arial" w:hAnsi="Arial" w:cs="Arial"/>
          <w:b/>
          <w:sz w:val="22"/>
          <w:szCs w:val="22"/>
        </w:rPr>
        <w:t>KEYWORDS</w:t>
      </w:r>
      <w:r w:rsidR="00F10A4A" w:rsidRPr="00C41092">
        <w:rPr>
          <w:rFonts w:ascii="Arial" w:hAnsi="Arial" w:cs="Arial"/>
          <w:b/>
          <w:sz w:val="22"/>
          <w:szCs w:val="22"/>
        </w:rPr>
        <w:t xml:space="preserve"> (3</w:t>
      </w:r>
      <w:r w:rsidR="00F0315C" w:rsidRPr="00C41092">
        <w:rPr>
          <w:rFonts w:ascii="Arial" w:hAnsi="Arial" w:cs="Arial"/>
          <w:b/>
          <w:sz w:val="22"/>
          <w:szCs w:val="22"/>
        </w:rPr>
        <w:t xml:space="preserve"> minimum</w:t>
      </w:r>
      <w:r w:rsidR="00F10A4A" w:rsidRPr="00C41092">
        <w:rPr>
          <w:rFonts w:ascii="Arial" w:hAnsi="Arial" w:cs="Arial"/>
          <w:b/>
          <w:sz w:val="22"/>
          <w:szCs w:val="22"/>
        </w:rPr>
        <w:t>)</w:t>
      </w:r>
      <w:r w:rsidR="00F0315C" w:rsidRPr="006474B3">
        <w:rPr>
          <w:rFonts w:ascii="Arial" w:hAnsi="Arial" w:cs="Arial"/>
          <w:b/>
          <w:i/>
          <w:sz w:val="22"/>
          <w:szCs w:val="22"/>
        </w:rPr>
        <w:t xml:space="preserve">: </w:t>
      </w:r>
      <w:r w:rsidR="00157BEA">
        <w:rPr>
          <w:rFonts w:ascii="Arial" w:hAnsi="Arial" w:cs="Arial"/>
          <w:i/>
          <w:sz w:val="22"/>
          <w:szCs w:val="22"/>
        </w:rPr>
        <w:t>Safer conception</w:t>
      </w:r>
      <w:r w:rsidR="00F0315C" w:rsidRPr="006474B3">
        <w:rPr>
          <w:rFonts w:ascii="Arial" w:hAnsi="Arial" w:cs="Arial"/>
          <w:i/>
          <w:sz w:val="22"/>
          <w:szCs w:val="22"/>
        </w:rPr>
        <w:t xml:space="preserve">; mathematical model; pre-exposure prophylaxis; </w:t>
      </w:r>
      <w:proofErr w:type="spellStart"/>
      <w:r w:rsidR="00F0315C" w:rsidRPr="006474B3">
        <w:rPr>
          <w:rFonts w:ascii="Arial" w:hAnsi="Arial" w:cs="Arial"/>
          <w:i/>
          <w:sz w:val="22"/>
          <w:szCs w:val="22"/>
        </w:rPr>
        <w:t>PrEP</w:t>
      </w:r>
      <w:proofErr w:type="spellEnd"/>
      <w:r w:rsidR="00F0315C" w:rsidRPr="006474B3">
        <w:rPr>
          <w:rFonts w:ascii="Arial" w:hAnsi="Arial" w:cs="Arial"/>
          <w:i/>
          <w:sz w:val="22"/>
          <w:szCs w:val="22"/>
        </w:rPr>
        <w:t>; antiretroviral therapy</w:t>
      </w:r>
    </w:p>
    <w:p w14:paraId="61C67439" w14:textId="77777777" w:rsidR="00F10A4A" w:rsidRPr="00F10A4A" w:rsidRDefault="00F10A4A">
      <w:pPr>
        <w:rPr>
          <w:sz w:val="20"/>
          <w:szCs w:val="20"/>
        </w:rPr>
      </w:pPr>
    </w:p>
    <w:p w14:paraId="15659D01" w14:textId="77777777" w:rsidR="00F10A4A" w:rsidRPr="00F10A4A" w:rsidRDefault="00F10A4A">
      <w:pPr>
        <w:rPr>
          <w:b/>
          <w:i/>
          <w:sz w:val="20"/>
          <w:szCs w:val="20"/>
        </w:rPr>
        <w:sectPr w:rsidR="00F10A4A" w:rsidRPr="00F10A4A" w:rsidSect="00B37EDC">
          <w:pgSz w:w="12240" w:h="15840"/>
          <w:pgMar w:top="1440" w:right="1800" w:bottom="1440" w:left="1800" w:header="720" w:footer="720" w:gutter="0"/>
          <w:cols w:space="720"/>
          <w:docGrid w:linePitch="360"/>
        </w:sectPr>
      </w:pPr>
    </w:p>
    <w:p w14:paraId="1FDBE5F8" w14:textId="77777777" w:rsidR="00C4735A" w:rsidRDefault="00C4735A">
      <w:pPr>
        <w:rPr>
          <w:b/>
          <w:i/>
        </w:rPr>
      </w:pPr>
    </w:p>
    <w:p w14:paraId="52120C2C" w14:textId="77777777" w:rsidR="00C4735A" w:rsidRDefault="00C4735A">
      <w:pPr>
        <w:rPr>
          <w:b/>
          <w:i/>
        </w:rPr>
      </w:pPr>
    </w:p>
    <w:p w14:paraId="1969CCDA" w14:textId="77777777" w:rsidR="00C4735A" w:rsidRDefault="00C4735A">
      <w:pPr>
        <w:rPr>
          <w:b/>
          <w:i/>
        </w:rPr>
      </w:pPr>
    </w:p>
    <w:p w14:paraId="0AE48B02" w14:textId="77777777" w:rsidR="00C4735A" w:rsidRDefault="00C4735A">
      <w:pPr>
        <w:rPr>
          <w:b/>
          <w:i/>
        </w:rPr>
      </w:pPr>
    </w:p>
    <w:p w14:paraId="7CB58DF6" w14:textId="77777777" w:rsidR="00C4735A" w:rsidRDefault="00C4735A">
      <w:pPr>
        <w:rPr>
          <w:b/>
          <w:i/>
        </w:rPr>
      </w:pPr>
    </w:p>
    <w:p w14:paraId="5C140615" w14:textId="77777777" w:rsidR="00C4735A" w:rsidRDefault="00C4735A">
      <w:pPr>
        <w:rPr>
          <w:b/>
          <w:i/>
        </w:rPr>
      </w:pPr>
    </w:p>
    <w:p w14:paraId="073A4D3E" w14:textId="77777777" w:rsidR="00C4735A" w:rsidRDefault="00C4735A">
      <w:pPr>
        <w:rPr>
          <w:b/>
          <w:i/>
        </w:rPr>
      </w:pPr>
    </w:p>
    <w:p w14:paraId="62B1EF6E" w14:textId="77777777" w:rsidR="00C4735A" w:rsidRDefault="00C4735A">
      <w:pPr>
        <w:rPr>
          <w:b/>
          <w:i/>
        </w:rPr>
      </w:pPr>
    </w:p>
    <w:p w14:paraId="5F3B39BB" w14:textId="77777777" w:rsidR="00C4735A" w:rsidRDefault="00C4735A">
      <w:pPr>
        <w:rPr>
          <w:b/>
          <w:i/>
        </w:rPr>
      </w:pPr>
    </w:p>
    <w:p w14:paraId="7E22B4EA" w14:textId="77777777" w:rsidR="00C4735A" w:rsidRDefault="00C4735A">
      <w:pPr>
        <w:rPr>
          <w:b/>
          <w:i/>
        </w:rPr>
      </w:pPr>
    </w:p>
    <w:p w14:paraId="14836A20" w14:textId="77777777" w:rsidR="00C4735A" w:rsidRDefault="00C4735A">
      <w:pPr>
        <w:rPr>
          <w:b/>
          <w:i/>
        </w:rPr>
      </w:pPr>
    </w:p>
    <w:p w14:paraId="108AFD82" w14:textId="77777777" w:rsidR="00C4735A" w:rsidRDefault="00C4735A">
      <w:pPr>
        <w:rPr>
          <w:b/>
          <w:i/>
        </w:rPr>
      </w:pPr>
    </w:p>
    <w:p w14:paraId="3F2C1A53" w14:textId="77777777" w:rsidR="00C4735A" w:rsidRDefault="00C4735A">
      <w:pPr>
        <w:rPr>
          <w:b/>
          <w:i/>
        </w:rPr>
      </w:pPr>
    </w:p>
    <w:p w14:paraId="19FAC18A" w14:textId="77777777" w:rsidR="00C4735A" w:rsidRDefault="00C4735A">
      <w:pPr>
        <w:rPr>
          <w:b/>
          <w:i/>
        </w:rPr>
      </w:pPr>
    </w:p>
    <w:p w14:paraId="43DF8760" w14:textId="77777777" w:rsidR="00C4735A" w:rsidRDefault="00C4735A">
      <w:pPr>
        <w:rPr>
          <w:b/>
          <w:i/>
        </w:rPr>
      </w:pPr>
    </w:p>
    <w:p w14:paraId="71594936" w14:textId="77777777" w:rsidR="00C4735A" w:rsidRDefault="00C4735A">
      <w:pPr>
        <w:rPr>
          <w:b/>
          <w:i/>
        </w:rPr>
      </w:pPr>
    </w:p>
    <w:p w14:paraId="095A8692" w14:textId="77777777" w:rsidR="00C4735A" w:rsidRDefault="00C4735A">
      <w:pPr>
        <w:rPr>
          <w:b/>
          <w:i/>
        </w:rPr>
      </w:pPr>
    </w:p>
    <w:p w14:paraId="70E93C85" w14:textId="77777777" w:rsidR="00C4735A" w:rsidRDefault="00C4735A">
      <w:pPr>
        <w:rPr>
          <w:b/>
          <w:i/>
        </w:rPr>
      </w:pPr>
    </w:p>
    <w:p w14:paraId="3EC39DF9" w14:textId="77777777" w:rsidR="00C4735A" w:rsidRDefault="00C4735A">
      <w:pPr>
        <w:rPr>
          <w:b/>
          <w:i/>
        </w:rPr>
      </w:pPr>
    </w:p>
    <w:p w14:paraId="71902369" w14:textId="77777777" w:rsidR="00C4735A" w:rsidRDefault="00C4735A">
      <w:pPr>
        <w:rPr>
          <w:b/>
          <w:i/>
        </w:rPr>
      </w:pPr>
    </w:p>
    <w:p w14:paraId="7644F139" w14:textId="445607A0" w:rsidR="00F10A4A" w:rsidRPr="0062288F" w:rsidRDefault="0062288F">
      <w:pPr>
        <w:rPr>
          <w:rFonts w:ascii="Arial" w:hAnsi="Arial" w:cs="Arial"/>
          <w:b/>
          <w:sz w:val="22"/>
          <w:szCs w:val="22"/>
        </w:rPr>
      </w:pPr>
      <w:r w:rsidRPr="0062288F">
        <w:rPr>
          <w:rFonts w:ascii="Arial" w:hAnsi="Arial" w:cs="Arial"/>
          <w:b/>
          <w:sz w:val="22"/>
          <w:szCs w:val="22"/>
        </w:rPr>
        <w:t>INTRODUCTION</w:t>
      </w:r>
    </w:p>
    <w:p w14:paraId="4DE70AF2" w14:textId="77777777" w:rsidR="00F10A4A" w:rsidRPr="006F5C2A" w:rsidRDefault="0053169F" w:rsidP="00DC352A">
      <w:pPr>
        <w:pStyle w:val="ListParagraph"/>
        <w:numPr>
          <w:ilvl w:val="0"/>
          <w:numId w:val="1"/>
        </w:numPr>
        <w:rPr>
          <w:rFonts w:ascii="Arial" w:hAnsi="Arial" w:cs="Arial"/>
          <w:sz w:val="22"/>
          <w:szCs w:val="22"/>
          <w:highlight w:val="yellow"/>
        </w:rPr>
      </w:pPr>
      <w:commentRangeStart w:id="1"/>
      <w:r w:rsidRPr="006F5C2A">
        <w:rPr>
          <w:rFonts w:ascii="Arial" w:hAnsi="Arial" w:cs="Arial"/>
          <w:sz w:val="22"/>
          <w:szCs w:val="22"/>
          <w:highlight w:val="yellow"/>
        </w:rPr>
        <w:t>Globally, HIV infection is estimated to affect over 34 million individuals, with 2/3 of infections heterosexually acquired</w:t>
      </w:r>
    </w:p>
    <w:p w14:paraId="339BCDD7" w14:textId="77777777" w:rsidR="0053169F" w:rsidRPr="006F5C2A" w:rsidRDefault="0053169F" w:rsidP="00DC352A">
      <w:pPr>
        <w:pStyle w:val="ListParagraph"/>
        <w:numPr>
          <w:ilvl w:val="0"/>
          <w:numId w:val="1"/>
        </w:numPr>
        <w:rPr>
          <w:rFonts w:ascii="Arial" w:hAnsi="Arial" w:cs="Arial"/>
          <w:sz w:val="22"/>
          <w:szCs w:val="22"/>
          <w:highlight w:val="yellow"/>
        </w:rPr>
      </w:pPr>
      <w:r w:rsidRPr="006F5C2A">
        <w:rPr>
          <w:rFonts w:ascii="Arial" w:hAnsi="Arial" w:cs="Arial"/>
          <w:sz w:val="22"/>
          <w:szCs w:val="22"/>
          <w:highlight w:val="yellow"/>
        </w:rPr>
        <w:t>20-75% desire to conceive</w:t>
      </w:r>
    </w:p>
    <w:p w14:paraId="7B348878" w14:textId="77777777" w:rsidR="0053169F" w:rsidRPr="006F5C2A" w:rsidRDefault="0053169F" w:rsidP="00DC352A">
      <w:pPr>
        <w:pStyle w:val="ListParagraph"/>
        <w:numPr>
          <w:ilvl w:val="0"/>
          <w:numId w:val="1"/>
        </w:numPr>
        <w:rPr>
          <w:rFonts w:ascii="Arial" w:hAnsi="Arial" w:cs="Arial"/>
          <w:sz w:val="22"/>
          <w:szCs w:val="22"/>
          <w:highlight w:val="yellow"/>
        </w:rPr>
      </w:pPr>
      <w:proofErr w:type="spellStart"/>
      <w:r w:rsidRPr="006F5C2A">
        <w:rPr>
          <w:rFonts w:ascii="Arial" w:hAnsi="Arial" w:cs="Arial"/>
          <w:sz w:val="22"/>
          <w:szCs w:val="22"/>
          <w:highlight w:val="yellow"/>
        </w:rPr>
        <w:t>Serodiscordant</w:t>
      </w:r>
      <w:proofErr w:type="spellEnd"/>
      <w:r w:rsidRPr="006F5C2A">
        <w:rPr>
          <w:rFonts w:ascii="Arial" w:hAnsi="Arial" w:cs="Arial"/>
          <w:sz w:val="22"/>
          <w:szCs w:val="22"/>
          <w:highlight w:val="yellow"/>
        </w:rPr>
        <w:t xml:space="preserve"> couples engage in transmission-risk behavior in order to conceive</w:t>
      </w:r>
    </w:p>
    <w:p w14:paraId="29645BDB" w14:textId="77777777" w:rsidR="0053169F" w:rsidRPr="006F5C2A" w:rsidRDefault="0053169F" w:rsidP="00DC352A">
      <w:pPr>
        <w:pStyle w:val="ListParagraph"/>
        <w:numPr>
          <w:ilvl w:val="0"/>
          <w:numId w:val="1"/>
        </w:numPr>
        <w:rPr>
          <w:rFonts w:ascii="Arial" w:hAnsi="Arial" w:cs="Arial"/>
          <w:sz w:val="22"/>
          <w:szCs w:val="22"/>
          <w:highlight w:val="yellow"/>
        </w:rPr>
      </w:pPr>
      <w:r w:rsidRPr="006F5C2A">
        <w:rPr>
          <w:rFonts w:ascii="Arial" w:hAnsi="Arial" w:cs="Arial"/>
          <w:sz w:val="22"/>
          <w:szCs w:val="22"/>
          <w:highlight w:val="yellow"/>
        </w:rPr>
        <w:t xml:space="preserve">Protection against HIVE transmission during conception among </w:t>
      </w:r>
      <w:proofErr w:type="spellStart"/>
      <w:r w:rsidRPr="006F5C2A">
        <w:rPr>
          <w:rFonts w:ascii="Arial" w:hAnsi="Arial" w:cs="Arial"/>
          <w:sz w:val="22"/>
          <w:szCs w:val="22"/>
          <w:highlight w:val="yellow"/>
        </w:rPr>
        <w:t>serodiscordant</w:t>
      </w:r>
      <w:proofErr w:type="spellEnd"/>
      <w:r w:rsidRPr="006F5C2A">
        <w:rPr>
          <w:rFonts w:ascii="Arial" w:hAnsi="Arial" w:cs="Arial"/>
          <w:sz w:val="22"/>
          <w:szCs w:val="22"/>
          <w:highlight w:val="yellow"/>
        </w:rPr>
        <w:t xml:space="preserve"> couples remains challenging.  Options include </w:t>
      </w:r>
      <w:proofErr w:type="gramStart"/>
      <w:r w:rsidRPr="006F5C2A">
        <w:rPr>
          <w:rFonts w:ascii="Arial" w:hAnsi="Arial" w:cs="Arial"/>
          <w:sz w:val="22"/>
          <w:szCs w:val="22"/>
          <w:highlight w:val="yellow"/>
        </w:rPr>
        <w:t>self insemination</w:t>
      </w:r>
      <w:proofErr w:type="gramEnd"/>
      <w:r w:rsidRPr="006F5C2A">
        <w:rPr>
          <w:rFonts w:ascii="Arial" w:hAnsi="Arial" w:cs="Arial"/>
          <w:sz w:val="22"/>
          <w:szCs w:val="22"/>
          <w:highlight w:val="yellow"/>
        </w:rPr>
        <w:t xml:space="preserve"> or assisted reproduction.  Optimal procedures are often prohibitive due to cost and lack of widespread availability (e.g., sperm </w:t>
      </w:r>
      <w:proofErr w:type="spellStart"/>
      <w:r w:rsidRPr="006F5C2A">
        <w:rPr>
          <w:rFonts w:ascii="Arial" w:hAnsi="Arial" w:cs="Arial"/>
          <w:sz w:val="22"/>
          <w:szCs w:val="22"/>
          <w:highlight w:val="yellow"/>
        </w:rPr>
        <w:t>washing+adjunctive</w:t>
      </w:r>
      <w:proofErr w:type="spellEnd"/>
      <w:r w:rsidRPr="006F5C2A">
        <w:rPr>
          <w:rFonts w:ascii="Arial" w:hAnsi="Arial" w:cs="Arial"/>
          <w:sz w:val="22"/>
          <w:szCs w:val="22"/>
          <w:highlight w:val="yellow"/>
        </w:rPr>
        <w:t>)</w:t>
      </w:r>
    </w:p>
    <w:p w14:paraId="0A24A891" w14:textId="77777777" w:rsidR="0053169F" w:rsidRPr="006F5C2A" w:rsidRDefault="0053169F" w:rsidP="00DC352A">
      <w:pPr>
        <w:pStyle w:val="ListParagraph"/>
        <w:numPr>
          <w:ilvl w:val="0"/>
          <w:numId w:val="1"/>
        </w:numPr>
        <w:rPr>
          <w:rFonts w:ascii="Arial" w:hAnsi="Arial" w:cs="Arial"/>
          <w:sz w:val="22"/>
          <w:szCs w:val="22"/>
          <w:highlight w:val="yellow"/>
        </w:rPr>
      </w:pPr>
      <w:r w:rsidRPr="006F5C2A">
        <w:rPr>
          <w:rFonts w:ascii="Arial" w:hAnsi="Arial" w:cs="Arial"/>
          <w:sz w:val="22"/>
          <w:szCs w:val="22"/>
          <w:highlight w:val="yellow"/>
        </w:rPr>
        <w:t xml:space="preserve">Less costly menu of options include: timing of intercourse, STI treatment, </w:t>
      </w:r>
      <w:proofErr w:type="spellStart"/>
      <w:r w:rsidRPr="006F5C2A">
        <w:rPr>
          <w:rFonts w:ascii="Arial" w:hAnsi="Arial" w:cs="Arial"/>
          <w:sz w:val="22"/>
          <w:szCs w:val="22"/>
          <w:highlight w:val="yellow"/>
        </w:rPr>
        <w:t>PrEP</w:t>
      </w:r>
      <w:proofErr w:type="spellEnd"/>
      <w:r w:rsidRPr="006F5C2A">
        <w:rPr>
          <w:rFonts w:ascii="Arial" w:hAnsi="Arial" w:cs="Arial"/>
          <w:sz w:val="22"/>
          <w:szCs w:val="22"/>
          <w:highlight w:val="yellow"/>
        </w:rPr>
        <w:t>, ART for positive partner)</w:t>
      </w:r>
    </w:p>
    <w:p w14:paraId="3B638B82" w14:textId="77777777" w:rsidR="00DC352A" w:rsidRPr="006F5C2A" w:rsidRDefault="0053169F" w:rsidP="00DC352A">
      <w:pPr>
        <w:pStyle w:val="ListParagraph"/>
        <w:numPr>
          <w:ilvl w:val="0"/>
          <w:numId w:val="1"/>
        </w:numPr>
        <w:rPr>
          <w:rFonts w:ascii="Arial" w:hAnsi="Arial" w:cs="Arial"/>
          <w:sz w:val="22"/>
          <w:szCs w:val="22"/>
          <w:highlight w:val="yellow"/>
        </w:rPr>
      </w:pPr>
      <w:r w:rsidRPr="006F5C2A">
        <w:rPr>
          <w:rFonts w:ascii="Arial" w:hAnsi="Arial" w:cs="Arial"/>
          <w:sz w:val="22"/>
          <w:szCs w:val="22"/>
          <w:highlight w:val="yellow"/>
        </w:rPr>
        <w:t xml:space="preserve">The aim of this paper is two pronged: (1) to explore the relative benefits of ART and </w:t>
      </w:r>
      <w:proofErr w:type="spellStart"/>
      <w:r w:rsidRPr="006F5C2A">
        <w:rPr>
          <w:rFonts w:ascii="Arial" w:hAnsi="Arial" w:cs="Arial"/>
          <w:sz w:val="22"/>
          <w:szCs w:val="22"/>
          <w:highlight w:val="yellow"/>
        </w:rPr>
        <w:t>PrEP</w:t>
      </w:r>
      <w:proofErr w:type="spellEnd"/>
      <w:r w:rsidRPr="006F5C2A">
        <w:rPr>
          <w:rFonts w:ascii="Arial" w:hAnsi="Arial" w:cs="Arial"/>
          <w:sz w:val="22"/>
          <w:szCs w:val="22"/>
          <w:highlight w:val="yellow"/>
        </w:rPr>
        <w:t xml:space="preserve"> solely and in combination across many simulated clinical scenarios and (2) to evaluate the impact of maternal age on annual successful conception/HIV non-transmission.  </w:t>
      </w:r>
    </w:p>
    <w:p w14:paraId="74EBC2FB" w14:textId="77777777" w:rsidR="0053169F" w:rsidRPr="006F5C2A" w:rsidRDefault="0053169F" w:rsidP="00DC352A">
      <w:pPr>
        <w:pStyle w:val="ListParagraph"/>
        <w:numPr>
          <w:ilvl w:val="0"/>
          <w:numId w:val="1"/>
        </w:numPr>
        <w:rPr>
          <w:rFonts w:ascii="Arial" w:hAnsi="Arial" w:cs="Arial"/>
          <w:sz w:val="22"/>
          <w:szCs w:val="22"/>
          <w:highlight w:val="yellow"/>
        </w:rPr>
      </w:pPr>
      <w:r w:rsidRPr="006F5C2A">
        <w:rPr>
          <w:rFonts w:ascii="Arial" w:hAnsi="Arial" w:cs="Arial"/>
          <w:sz w:val="22"/>
          <w:szCs w:val="22"/>
          <w:highlight w:val="yellow"/>
        </w:rPr>
        <w:t>While the model produces resu</w:t>
      </w:r>
      <w:r w:rsidR="00DC352A" w:rsidRPr="006F5C2A">
        <w:rPr>
          <w:rFonts w:ascii="Arial" w:hAnsi="Arial" w:cs="Arial"/>
          <w:sz w:val="22"/>
          <w:szCs w:val="22"/>
          <w:highlight w:val="yellow"/>
        </w:rPr>
        <w:t>lts for five different outcomes, the outcome of interest is the HIV-woman re</w:t>
      </w:r>
      <w:commentRangeEnd w:id="1"/>
      <w:r w:rsidR="0009217F">
        <w:rPr>
          <w:rStyle w:val="CommentReference"/>
        </w:rPr>
        <w:commentReference w:id="1"/>
      </w:r>
      <w:r w:rsidR="00DC352A" w:rsidRPr="006F5C2A">
        <w:rPr>
          <w:rFonts w:ascii="Arial" w:hAnsi="Arial" w:cs="Arial"/>
          <w:sz w:val="22"/>
          <w:szCs w:val="22"/>
          <w:highlight w:val="yellow"/>
        </w:rPr>
        <w:t xml:space="preserve">maining HIV-uninfected and successfully conceiving and </w:t>
      </w:r>
      <w:commentRangeStart w:id="2"/>
      <w:r w:rsidR="00DC352A" w:rsidRPr="006F5C2A">
        <w:rPr>
          <w:rFonts w:ascii="Arial" w:hAnsi="Arial" w:cs="Arial"/>
          <w:sz w:val="22"/>
          <w:szCs w:val="22"/>
          <w:highlight w:val="yellow"/>
        </w:rPr>
        <w:t>delivering a child.</w:t>
      </w:r>
      <w:r w:rsidRPr="006F5C2A">
        <w:rPr>
          <w:rFonts w:ascii="Arial" w:hAnsi="Arial" w:cs="Arial"/>
          <w:sz w:val="22"/>
          <w:szCs w:val="22"/>
          <w:highlight w:val="yellow"/>
        </w:rPr>
        <w:t xml:space="preserve">  </w:t>
      </w:r>
      <w:commentRangeEnd w:id="2"/>
      <w:r w:rsidR="00DC352A" w:rsidRPr="006F5C2A">
        <w:rPr>
          <w:rStyle w:val="CommentReference"/>
          <w:rFonts w:ascii="Arial" w:hAnsi="Arial" w:cs="Arial"/>
          <w:sz w:val="22"/>
          <w:szCs w:val="22"/>
          <w:highlight w:val="yellow"/>
        </w:rPr>
        <w:commentReference w:id="2"/>
      </w:r>
    </w:p>
    <w:p w14:paraId="4E032BCF" w14:textId="77777777" w:rsidR="00886A8B" w:rsidRPr="006F5C2A" w:rsidRDefault="00886A8B" w:rsidP="00886A8B">
      <w:pPr>
        <w:rPr>
          <w:rFonts w:ascii="Arial" w:hAnsi="Arial" w:cs="Arial"/>
          <w:sz w:val="22"/>
          <w:szCs w:val="22"/>
        </w:rPr>
      </w:pPr>
      <w:r w:rsidRPr="006F5C2A">
        <w:rPr>
          <w:rFonts w:ascii="Arial" w:hAnsi="Arial" w:cs="Arial"/>
          <w:sz w:val="22"/>
          <w:szCs w:val="22"/>
        </w:rPr>
        <w:t xml:space="preserve">Pre-exposure prophylaxis with combination </w:t>
      </w:r>
      <w:proofErr w:type="spellStart"/>
      <w:r w:rsidRPr="006F5C2A">
        <w:rPr>
          <w:rFonts w:ascii="Arial" w:hAnsi="Arial" w:cs="Arial"/>
          <w:sz w:val="22"/>
          <w:szCs w:val="22"/>
        </w:rPr>
        <w:t>tenofovir-emtricitabine</w:t>
      </w:r>
      <w:proofErr w:type="spellEnd"/>
      <w:r w:rsidRPr="006F5C2A">
        <w:rPr>
          <w:rFonts w:ascii="Arial" w:hAnsi="Arial" w:cs="Arial"/>
          <w:sz w:val="22"/>
          <w:szCs w:val="22"/>
        </w:rPr>
        <w:t xml:space="preserve"> has proven to be efficacious in a variety of clinical studies, including with men who have sex with men and men and women in heterosexual relationships [</w:t>
      </w:r>
      <w:r w:rsidRPr="006F5C2A">
        <w:rPr>
          <w:rFonts w:ascii="Arial" w:hAnsi="Arial" w:cs="Arial"/>
          <w:sz w:val="22"/>
          <w:szCs w:val="22"/>
          <w:highlight w:val="yellow"/>
        </w:rPr>
        <w:t>REFS</w:t>
      </w:r>
      <w:r w:rsidRPr="006F5C2A">
        <w:rPr>
          <w:rFonts w:ascii="Arial" w:hAnsi="Arial" w:cs="Arial"/>
          <w:sz w:val="22"/>
          <w:szCs w:val="22"/>
        </w:rPr>
        <w:t xml:space="preserve">]. Despite promising efficacy data and guidelines for the use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for HIV prevention [</w:t>
      </w:r>
      <w:r w:rsidRPr="006F5C2A">
        <w:rPr>
          <w:rFonts w:ascii="Arial" w:hAnsi="Arial" w:cs="Arial"/>
          <w:sz w:val="22"/>
          <w:szCs w:val="22"/>
          <w:highlight w:val="yellow"/>
        </w:rPr>
        <w:t>REFS]</w:t>
      </w:r>
      <w:r w:rsidRPr="006F5C2A">
        <w:rPr>
          <w:rFonts w:ascii="Arial" w:hAnsi="Arial" w:cs="Arial"/>
          <w:sz w:val="22"/>
          <w:szCs w:val="22"/>
        </w:rPr>
        <w:t xml:space="preserve">, concerns remain regarding optimization of dosing strategy, issues related to differential biologic activity in women, cost, toxicity, risk compensation, and risk of HIV resistance in those who may seroconvert on therapy. Additionally, while there are multiple studies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in the United States and developing countries for men who have sex with men and heterosexual men and women, there are limited data on the use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in the setting of conception in </w:t>
      </w:r>
      <w:proofErr w:type="spellStart"/>
      <w:r w:rsidRPr="006F5C2A">
        <w:rPr>
          <w:rFonts w:ascii="Arial" w:hAnsi="Arial" w:cs="Arial"/>
          <w:sz w:val="22"/>
          <w:szCs w:val="22"/>
        </w:rPr>
        <w:t>serodiscordant</w:t>
      </w:r>
      <w:proofErr w:type="spellEnd"/>
      <w:r w:rsidRPr="006F5C2A">
        <w:rPr>
          <w:rFonts w:ascii="Arial" w:hAnsi="Arial" w:cs="Arial"/>
          <w:sz w:val="22"/>
          <w:szCs w:val="22"/>
        </w:rPr>
        <w:t xml:space="preserve"> couples with an HIV-infected male partner, with publications limited to small case series or observational studies [</w:t>
      </w:r>
      <w:proofErr w:type="spellStart"/>
      <w:r w:rsidRPr="006F5C2A">
        <w:rPr>
          <w:rFonts w:ascii="Arial" w:hAnsi="Arial" w:cs="Arial"/>
          <w:sz w:val="22"/>
          <w:szCs w:val="22"/>
        </w:rPr>
        <w:t>rEFS</w:t>
      </w:r>
      <w:proofErr w:type="spellEnd"/>
      <w:r w:rsidRPr="006F5C2A">
        <w:rPr>
          <w:rFonts w:ascii="Arial" w:hAnsi="Arial" w:cs="Arial"/>
          <w:sz w:val="22"/>
          <w:szCs w:val="22"/>
        </w:rPr>
        <w:t xml:space="preserve">?]. </w:t>
      </w:r>
    </w:p>
    <w:p w14:paraId="07269F57" w14:textId="77777777" w:rsidR="00886A8B" w:rsidRPr="006F5C2A" w:rsidRDefault="00886A8B" w:rsidP="00886A8B">
      <w:pPr>
        <w:rPr>
          <w:rFonts w:ascii="Arial" w:hAnsi="Arial" w:cs="Arial"/>
          <w:sz w:val="22"/>
          <w:szCs w:val="22"/>
        </w:rPr>
      </w:pPr>
    </w:p>
    <w:p w14:paraId="27CD28E5" w14:textId="77777777" w:rsidR="00886A8B" w:rsidRPr="006F5C2A" w:rsidRDefault="00886A8B" w:rsidP="00886A8B">
      <w:pPr>
        <w:rPr>
          <w:rFonts w:ascii="Arial" w:hAnsi="Arial" w:cs="Arial"/>
          <w:sz w:val="22"/>
          <w:szCs w:val="22"/>
        </w:rPr>
      </w:pPr>
      <w:r w:rsidRPr="006F5C2A">
        <w:rPr>
          <w:rFonts w:ascii="Arial" w:hAnsi="Arial" w:cs="Arial"/>
          <w:sz w:val="22"/>
          <w:szCs w:val="22"/>
        </w:rPr>
        <w:t xml:space="preserve">Randomized data has confirmed the benefit of antiretroviral therapy (ART) as an effective method for the prevention of HIV transmission [REF 052 and transmission data from CROI in Europe cohort].  In this setting, the additive benefit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has not been well described. </w:t>
      </w:r>
      <w:proofErr w:type="spellStart"/>
      <w:r w:rsidRPr="006F5C2A">
        <w:rPr>
          <w:rFonts w:ascii="Arial" w:hAnsi="Arial" w:cs="Arial"/>
          <w:sz w:val="22"/>
          <w:szCs w:val="22"/>
        </w:rPr>
        <w:t>PreP</w:t>
      </w:r>
      <w:proofErr w:type="spellEnd"/>
      <w:r w:rsidRPr="006F5C2A">
        <w:rPr>
          <w:rFonts w:ascii="Arial" w:hAnsi="Arial" w:cs="Arial"/>
          <w:sz w:val="22"/>
          <w:szCs w:val="22"/>
        </w:rPr>
        <w:t xml:space="preserve"> is attractive because of desire to minimize transmission to provide an extra measure of protection, and this is particularly salient for an HIV-uninfected woman who engages in </w:t>
      </w:r>
      <w:proofErr w:type="gramStart"/>
      <w:r w:rsidRPr="006F5C2A">
        <w:rPr>
          <w:rFonts w:ascii="Arial" w:hAnsi="Arial" w:cs="Arial"/>
          <w:sz w:val="22"/>
          <w:szCs w:val="22"/>
        </w:rPr>
        <w:t>unprotect</w:t>
      </w:r>
      <w:proofErr w:type="gramEnd"/>
      <w:r w:rsidRPr="006F5C2A">
        <w:rPr>
          <w:rFonts w:ascii="Arial" w:hAnsi="Arial" w:cs="Arial"/>
          <w:sz w:val="22"/>
          <w:szCs w:val="22"/>
        </w:rPr>
        <w:t xml:space="preserve"> sex with an HIV-infected male partner in order to conceive. Given the high cost of sperm washing and assisted reproduction such as intra-uterine insemination, in vitro fertilization, and/or </w:t>
      </w:r>
      <w:proofErr w:type="spellStart"/>
      <w:r w:rsidRPr="006F5C2A">
        <w:rPr>
          <w:rFonts w:ascii="Arial" w:hAnsi="Arial" w:cs="Arial"/>
          <w:sz w:val="22"/>
          <w:szCs w:val="22"/>
        </w:rPr>
        <w:t>intracytoplasmic</w:t>
      </w:r>
      <w:proofErr w:type="spellEnd"/>
      <w:r w:rsidRPr="006F5C2A">
        <w:rPr>
          <w:rFonts w:ascii="Arial" w:hAnsi="Arial" w:cs="Arial"/>
          <w:sz w:val="22"/>
          <w:szCs w:val="22"/>
        </w:rPr>
        <w:t xml:space="preserve"> injection, interest in </w:t>
      </w:r>
      <w:proofErr w:type="spellStart"/>
      <w:r w:rsidRPr="006F5C2A">
        <w:rPr>
          <w:rFonts w:ascii="Arial" w:hAnsi="Arial" w:cs="Arial"/>
          <w:sz w:val="22"/>
          <w:szCs w:val="22"/>
        </w:rPr>
        <w:t>PrEP</w:t>
      </w:r>
      <w:proofErr w:type="spellEnd"/>
      <w:r w:rsidRPr="006F5C2A">
        <w:rPr>
          <w:rFonts w:ascii="Arial" w:hAnsi="Arial" w:cs="Arial"/>
          <w:sz w:val="22"/>
          <w:szCs w:val="22"/>
        </w:rPr>
        <w:t xml:space="preserve"> for improving safety of conception is high, both for benefits to the woman as well as the child. However, in many settings, particularly in resource-limited countries, the use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is also cost prohibitive. Data to shed light on the additive benefit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for conception could be helpful both for individual men and women making decisions about safer conception, as well as for countries planning policies around the availability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in a variety of circumstances in which a public health approach must take into account how to provide maximal benefit with a limited amount of funding. </w:t>
      </w:r>
    </w:p>
    <w:p w14:paraId="04A6A399" w14:textId="77777777" w:rsidR="00886A8B" w:rsidRPr="006F5C2A" w:rsidRDefault="00886A8B" w:rsidP="00886A8B">
      <w:pPr>
        <w:pStyle w:val="ListParagraph"/>
        <w:rPr>
          <w:rFonts w:ascii="Arial" w:hAnsi="Arial" w:cs="Arial"/>
          <w:sz w:val="22"/>
          <w:szCs w:val="22"/>
        </w:rPr>
      </w:pPr>
    </w:p>
    <w:p w14:paraId="07DEE639" w14:textId="77777777" w:rsidR="00886A8B" w:rsidRPr="006F5C2A" w:rsidRDefault="00886A8B" w:rsidP="00886A8B">
      <w:pPr>
        <w:rPr>
          <w:rFonts w:ascii="Arial" w:hAnsi="Arial" w:cs="Arial"/>
          <w:sz w:val="22"/>
          <w:szCs w:val="22"/>
        </w:rPr>
      </w:pPr>
      <w:r w:rsidRPr="006F5C2A">
        <w:rPr>
          <w:rFonts w:ascii="Arial" w:hAnsi="Arial" w:cs="Arial"/>
          <w:sz w:val="22"/>
          <w:szCs w:val="22"/>
        </w:rPr>
        <w:t xml:space="preserve">Given the complexity and ethical dilemmas presented by answering the question about the efficacy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for safer conception in a randomized clinical trial, we used a mathematical model to examine the additive benefit of </w:t>
      </w:r>
      <w:proofErr w:type="spellStart"/>
      <w:r w:rsidRPr="006F5C2A">
        <w:rPr>
          <w:rFonts w:ascii="Arial" w:hAnsi="Arial" w:cs="Arial"/>
          <w:sz w:val="22"/>
          <w:szCs w:val="22"/>
        </w:rPr>
        <w:t>PrEP</w:t>
      </w:r>
      <w:proofErr w:type="spellEnd"/>
      <w:r w:rsidRPr="006F5C2A">
        <w:rPr>
          <w:rFonts w:ascii="Arial" w:hAnsi="Arial" w:cs="Arial"/>
          <w:sz w:val="22"/>
          <w:szCs w:val="22"/>
        </w:rPr>
        <w:t xml:space="preserve"> for </w:t>
      </w:r>
      <w:proofErr w:type="spellStart"/>
      <w:r w:rsidRPr="006F5C2A">
        <w:rPr>
          <w:rFonts w:ascii="Arial" w:hAnsi="Arial" w:cs="Arial"/>
          <w:sz w:val="22"/>
          <w:szCs w:val="22"/>
        </w:rPr>
        <w:t>serodiscordant</w:t>
      </w:r>
      <w:proofErr w:type="spellEnd"/>
      <w:r w:rsidRPr="006F5C2A">
        <w:rPr>
          <w:rFonts w:ascii="Arial" w:hAnsi="Arial" w:cs="Arial"/>
          <w:sz w:val="22"/>
          <w:szCs w:val="22"/>
        </w:rPr>
        <w:t xml:space="preserve"> couples desiring natural conception when the male partner is HIV-infected and evaluating a variety of clinical scenarios, including male partner ART status, frequency of intercourse, timing of intercourse, sexually transmitted infections (STIs), and maternal age. We modeled scenarios with a desired outcome of successful conception and delivery of an HIV-uninfected baby.</w:t>
      </w:r>
    </w:p>
    <w:p w14:paraId="13A3FF56" w14:textId="6394339D" w:rsidR="00353614" w:rsidRPr="006F5C2A" w:rsidRDefault="00353614" w:rsidP="006F5C2A">
      <w:pPr>
        <w:rPr>
          <w:rFonts w:ascii="Arial" w:hAnsi="Arial" w:cs="Arial"/>
          <w:sz w:val="22"/>
          <w:szCs w:val="22"/>
        </w:rPr>
      </w:pPr>
    </w:p>
    <w:p w14:paraId="15874C4E" w14:textId="2F933BA5" w:rsidR="00F10A4A" w:rsidRPr="001F4B88" w:rsidRDefault="00830F87">
      <w:pPr>
        <w:rPr>
          <w:rFonts w:ascii="Arial" w:hAnsi="Arial" w:cs="Arial"/>
          <w:b/>
          <w:sz w:val="22"/>
          <w:szCs w:val="22"/>
        </w:rPr>
      </w:pPr>
      <w:r>
        <w:rPr>
          <w:rFonts w:ascii="Arial" w:hAnsi="Arial" w:cs="Arial"/>
          <w:b/>
          <w:sz w:val="22"/>
          <w:szCs w:val="22"/>
        </w:rPr>
        <w:t>METHODS</w:t>
      </w:r>
    </w:p>
    <w:p w14:paraId="0286F972" w14:textId="77777777" w:rsidR="00F10A4A" w:rsidRPr="001F4B88" w:rsidRDefault="00F10A4A">
      <w:pPr>
        <w:rPr>
          <w:rFonts w:ascii="Arial" w:hAnsi="Arial" w:cs="Arial"/>
          <w:b/>
          <w:sz w:val="22"/>
          <w:szCs w:val="22"/>
        </w:rPr>
      </w:pPr>
      <w:r w:rsidRPr="001F4B88">
        <w:rPr>
          <w:rFonts w:ascii="Arial" w:hAnsi="Arial" w:cs="Arial"/>
          <w:b/>
          <w:sz w:val="22"/>
          <w:szCs w:val="22"/>
        </w:rPr>
        <w:t>Model Structure</w:t>
      </w:r>
    </w:p>
    <w:p w14:paraId="0F1C4B3B" w14:textId="0852D871" w:rsidR="00F778F3" w:rsidRPr="001F4B88" w:rsidRDefault="0004576A">
      <w:pPr>
        <w:rPr>
          <w:rFonts w:ascii="Arial" w:hAnsi="Arial" w:cs="Arial"/>
          <w:sz w:val="22"/>
          <w:szCs w:val="22"/>
        </w:rPr>
      </w:pPr>
      <w:r>
        <w:rPr>
          <w:rFonts w:ascii="Arial" w:hAnsi="Arial" w:cs="Arial"/>
          <w:sz w:val="22"/>
          <w:szCs w:val="22"/>
        </w:rPr>
        <w:t>We</w:t>
      </w:r>
      <w:r w:rsidR="00B60A96" w:rsidRPr="001F4B88">
        <w:rPr>
          <w:rFonts w:ascii="Arial" w:hAnsi="Arial" w:cs="Arial"/>
          <w:sz w:val="22"/>
          <w:szCs w:val="22"/>
        </w:rPr>
        <w:t xml:space="preserve"> </w:t>
      </w:r>
      <w:r w:rsidR="00F40D7C">
        <w:rPr>
          <w:rFonts w:ascii="Arial" w:hAnsi="Arial" w:cs="Arial"/>
          <w:sz w:val="22"/>
          <w:szCs w:val="22"/>
        </w:rPr>
        <w:t xml:space="preserve">develop a </w:t>
      </w:r>
      <w:r w:rsidR="00B60A96" w:rsidRPr="001F4B88">
        <w:rPr>
          <w:rFonts w:ascii="Arial" w:hAnsi="Arial" w:cs="Arial"/>
          <w:sz w:val="22"/>
          <w:szCs w:val="22"/>
        </w:rPr>
        <w:t xml:space="preserve">probabilistic model </w:t>
      </w:r>
      <w:r w:rsidR="00F40D7C">
        <w:rPr>
          <w:rFonts w:ascii="Arial" w:hAnsi="Arial" w:cs="Arial"/>
          <w:sz w:val="22"/>
          <w:szCs w:val="22"/>
        </w:rPr>
        <w:t>to</w:t>
      </w:r>
      <w:r w:rsidR="00B60A96" w:rsidRPr="001F4B88">
        <w:rPr>
          <w:rFonts w:ascii="Arial" w:hAnsi="Arial" w:cs="Arial"/>
          <w:sz w:val="22"/>
          <w:szCs w:val="22"/>
        </w:rPr>
        <w:t xml:space="preserve"> predict the likelihood of possible outcomes defined in terms of HIV infection and successful pregnancy of uninfected women that engage in unprotected s</w:t>
      </w:r>
      <w:r w:rsidR="00F40D7C">
        <w:rPr>
          <w:rFonts w:ascii="Arial" w:hAnsi="Arial" w:cs="Arial"/>
          <w:sz w:val="22"/>
          <w:szCs w:val="22"/>
        </w:rPr>
        <w:t xml:space="preserve">ex with infected partners.  The estimates </w:t>
      </w:r>
      <w:r w:rsidR="00B60A96" w:rsidRPr="001F4B88">
        <w:rPr>
          <w:rFonts w:ascii="Arial" w:hAnsi="Arial" w:cs="Arial"/>
          <w:sz w:val="22"/>
          <w:szCs w:val="22"/>
        </w:rPr>
        <w:t xml:space="preserve">depend </w:t>
      </w:r>
      <w:r w:rsidR="00F40D7C">
        <w:rPr>
          <w:rFonts w:ascii="Arial" w:hAnsi="Arial" w:cs="Arial"/>
          <w:sz w:val="22"/>
          <w:szCs w:val="22"/>
        </w:rPr>
        <w:t>up</w:t>
      </w:r>
      <w:r w:rsidR="00B60A96" w:rsidRPr="001F4B88">
        <w:rPr>
          <w:rFonts w:ascii="Arial" w:hAnsi="Arial" w:cs="Arial"/>
          <w:sz w:val="22"/>
          <w:szCs w:val="22"/>
        </w:rPr>
        <w:t>on the number of sex acts and on biological parameters that define HIV infectivity, such as the male being on treatment, and age-based female fertility. The outcomes are evaluated under situations where the male is recei</w:t>
      </w:r>
      <w:r w:rsidR="00F40D7C">
        <w:rPr>
          <w:rFonts w:ascii="Arial" w:hAnsi="Arial" w:cs="Arial"/>
          <w:sz w:val="22"/>
          <w:szCs w:val="22"/>
        </w:rPr>
        <w:t xml:space="preserve">ving and not-receiving ART and </w:t>
      </w:r>
      <w:r w:rsidR="00B60A96" w:rsidRPr="001F4B88">
        <w:rPr>
          <w:rFonts w:ascii="Arial" w:hAnsi="Arial" w:cs="Arial"/>
          <w:sz w:val="22"/>
          <w:szCs w:val="22"/>
        </w:rPr>
        <w:t xml:space="preserve">when the female does and does not use </w:t>
      </w:r>
      <w:proofErr w:type="spellStart"/>
      <w:r w:rsidR="00B60A96" w:rsidRPr="001F4B88">
        <w:rPr>
          <w:rFonts w:ascii="Arial" w:hAnsi="Arial" w:cs="Arial"/>
          <w:sz w:val="22"/>
          <w:szCs w:val="22"/>
        </w:rPr>
        <w:t>PrEP</w:t>
      </w:r>
      <w:proofErr w:type="spellEnd"/>
      <w:r w:rsidR="00F40D7C">
        <w:rPr>
          <w:rStyle w:val="FootnoteReference"/>
          <w:rFonts w:ascii="Arial" w:hAnsi="Arial" w:cs="Arial"/>
          <w:sz w:val="22"/>
          <w:szCs w:val="22"/>
        </w:rPr>
        <w:footnoteReference w:id="1"/>
      </w:r>
      <w:r w:rsidR="00B60A96" w:rsidRPr="001F4B88">
        <w:rPr>
          <w:rFonts w:ascii="Arial" w:hAnsi="Arial" w:cs="Arial"/>
          <w:sz w:val="22"/>
          <w:szCs w:val="22"/>
        </w:rPr>
        <w:t>.</w:t>
      </w:r>
      <w:r w:rsidR="00F40D7C">
        <w:rPr>
          <w:rFonts w:ascii="Arial" w:hAnsi="Arial" w:cs="Arial"/>
          <w:sz w:val="22"/>
          <w:szCs w:val="22"/>
        </w:rPr>
        <w:t xml:space="preserve">  The estimated probabilities are computed per sexual act and then summarized at an annual level.  All modeling construction was implemented in the open-source statistical software R.  </w:t>
      </w:r>
      <w:r w:rsidR="00B60A96" w:rsidRPr="001F4B88">
        <w:rPr>
          <w:rFonts w:ascii="Arial" w:hAnsi="Arial" w:cs="Arial"/>
          <w:sz w:val="22"/>
          <w:szCs w:val="22"/>
        </w:rPr>
        <w:t xml:space="preserve">  </w:t>
      </w:r>
    </w:p>
    <w:p w14:paraId="4B7ECE7B" w14:textId="77777777" w:rsidR="00B60A96" w:rsidRPr="001F4B88" w:rsidRDefault="00B60A96">
      <w:pPr>
        <w:rPr>
          <w:rFonts w:ascii="Arial" w:hAnsi="Arial" w:cs="Arial"/>
          <w:sz w:val="22"/>
          <w:szCs w:val="22"/>
        </w:rPr>
      </w:pPr>
    </w:p>
    <w:p w14:paraId="5AC4306E" w14:textId="77777777" w:rsidR="00DC352A" w:rsidRPr="001F4B88" w:rsidRDefault="00B60A96">
      <w:pPr>
        <w:rPr>
          <w:rFonts w:ascii="Arial" w:hAnsi="Arial" w:cs="Arial"/>
          <w:sz w:val="22"/>
          <w:szCs w:val="22"/>
        </w:rPr>
      </w:pPr>
      <w:r w:rsidRPr="001F4B88">
        <w:rPr>
          <w:rFonts w:ascii="Arial" w:hAnsi="Arial" w:cs="Arial"/>
          <w:sz w:val="22"/>
          <w:szCs w:val="22"/>
        </w:rPr>
        <w:t xml:space="preserve">The mathematical model examines possible </w:t>
      </w:r>
      <w:r w:rsidR="009D279F" w:rsidRPr="001F4B88">
        <w:rPr>
          <w:rFonts w:ascii="Arial" w:hAnsi="Arial" w:cs="Arial"/>
          <w:sz w:val="22"/>
          <w:szCs w:val="22"/>
        </w:rPr>
        <w:t>HIV-infection and conception</w:t>
      </w:r>
      <w:r w:rsidR="009D279F" w:rsidRPr="001F4B88">
        <w:rPr>
          <w:rStyle w:val="FootnoteReference"/>
          <w:rFonts w:ascii="Arial" w:hAnsi="Arial" w:cs="Arial"/>
          <w:sz w:val="22"/>
          <w:szCs w:val="22"/>
        </w:rPr>
        <w:footnoteReference w:id="2"/>
      </w:r>
      <w:r w:rsidR="009D279F" w:rsidRPr="001F4B88">
        <w:rPr>
          <w:rFonts w:ascii="Arial" w:hAnsi="Arial" w:cs="Arial"/>
          <w:sz w:val="22"/>
          <w:szCs w:val="22"/>
        </w:rPr>
        <w:t xml:space="preserve"> </w:t>
      </w:r>
      <w:r w:rsidRPr="001F4B88">
        <w:rPr>
          <w:rFonts w:ascii="Arial" w:hAnsi="Arial" w:cs="Arial"/>
          <w:sz w:val="22"/>
          <w:szCs w:val="22"/>
        </w:rPr>
        <w:t>outcomes for women aged 18 to</w:t>
      </w:r>
      <w:r w:rsidR="00353614" w:rsidRPr="001F4B88">
        <w:rPr>
          <w:rFonts w:ascii="Arial" w:hAnsi="Arial" w:cs="Arial"/>
          <w:sz w:val="22"/>
          <w:szCs w:val="22"/>
        </w:rPr>
        <w:t xml:space="preserve"> 49</w:t>
      </w:r>
      <w:r w:rsidR="009D279F" w:rsidRPr="001F4B88">
        <w:rPr>
          <w:rFonts w:ascii="Arial" w:hAnsi="Arial" w:cs="Arial"/>
          <w:sz w:val="22"/>
          <w:szCs w:val="22"/>
        </w:rPr>
        <w:t xml:space="preserve"> across the following five instances:</w:t>
      </w:r>
    </w:p>
    <w:p w14:paraId="3382CD72" w14:textId="31DDAAC0" w:rsidR="00DC352A" w:rsidRPr="001F4B88" w:rsidRDefault="00DC352A" w:rsidP="00DC352A">
      <w:pPr>
        <w:widowControl w:val="0"/>
        <w:autoSpaceDE w:val="0"/>
        <w:autoSpaceDN w:val="0"/>
        <w:adjustRightInd w:val="0"/>
        <w:rPr>
          <w:rFonts w:ascii="Arial" w:hAnsi="Arial" w:cs="Arial"/>
          <w:sz w:val="22"/>
          <w:szCs w:val="22"/>
        </w:rPr>
      </w:pPr>
      <w:r w:rsidRPr="001F4B88">
        <w:rPr>
          <w:rFonts w:ascii="Arial" w:hAnsi="Arial" w:cs="Arial"/>
          <w:sz w:val="22"/>
          <w:szCs w:val="22"/>
        </w:rPr>
        <w:t xml:space="preserve">1. Female stays HIV negative, and becomes pregnant and is successful in giving birth. </w:t>
      </w:r>
      <w:r w:rsidR="00AF63C5">
        <w:rPr>
          <w:rFonts w:ascii="Arial" w:hAnsi="Arial" w:cs="Arial"/>
          <w:sz w:val="22"/>
          <w:szCs w:val="22"/>
        </w:rPr>
        <w:t xml:space="preserve"> This occurs with a given probability of </w:t>
      </w:r>
    </w:p>
    <w:p w14:paraId="3C104DF4" w14:textId="77777777" w:rsidR="00DC352A" w:rsidRDefault="00DC352A" w:rsidP="00DC352A">
      <w:pPr>
        <w:widowControl w:val="0"/>
        <w:autoSpaceDE w:val="0"/>
        <w:autoSpaceDN w:val="0"/>
        <w:adjustRightInd w:val="0"/>
        <w:rPr>
          <w:rFonts w:ascii="Arial" w:hAnsi="Arial" w:cs="Arial"/>
          <w:sz w:val="22"/>
          <w:szCs w:val="22"/>
        </w:rPr>
      </w:pPr>
      <w:r w:rsidRPr="001F4B88">
        <w:rPr>
          <w:rFonts w:ascii="Arial" w:hAnsi="Arial" w:cs="Arial"/>
          <w:sz w:val="22"/>
          <w:szCs w:val="22"/>
        </w:rPr>
        <w:t xml:space="preserve">2. Female becomes HIV positive, and becomes pregnant and is successful in giving birth to an HIV negative infant. </w:t>
      </w:r>
    </w:p>
    <w:p w14:paraId="1FEC5813" w14:textId="59865FDE" w:rsidR="00AF63C5" w:rsidRPr="001F4B88" w:rsidRDefault="00AF63C5" w:rsidP="00DC352A">
      <w:pPr>
        <w:widowControl w:val="0"/>
        <w:autoSpaceDE w:val="0"/>
        <w:autoSpaceDN w:val="0"/>
        <w:adjustRightInd w:val="0"/>
        <w:rPr>
          <w:rFonts w:ascii="Arial" w:hAnsi="Arial" w:cs="Arial"/>
          <w:sz w:val="22"/>
          <w:szCs w:val="22"/>
        </w:rPr>
      </w:pPr>
      <w:r>
        <w:rPr>
          <w:rFonts w:ascii="Arial" w:hAnsi="Arial" w:cs="Arial"/>
          <w:sz w:val="22"/>
          <w:szCs w:val="22"/>
        </w:rPr>
        <w:t xml:space="preserve">This occurs </w:t>
      </w:r>
    </w:p>
    <w:p w14:paraId="588B64AD" w14:textId="77777777" w:rsidR="00DC352A" w:rsidRPr="001F4B88" w:rsidRDefault="00DC352A" w:rsidP="00DC352A">
      <w:pPr>
        <w:widowControl w:val="0"/>
        <w:autoSpaceDE w:val="0"/>
        <w:autoSpaceDN w:val="0"/>
        <w:adjustRightInd w:val="0"/>
        <w:rPr>
          <w:rFonts w:ascii="Arial" w:hAnsi="Arial" w:cs="Arial"/>
          <w:sz w:val="22"/>
          <w:szCs w:val="22"/>
        </w:rPr>
      </w:pPr>
      <w:r w:rsidRPr="001F4B88">
        <w:rPr>
          <w:rFonts w:ascii="Arial" w:hAnsi="Arial" w:cs="Arial"/>
          <w:sz w:val="22"/>
          <w:szCs w:val="22"/>
        </w:rPr>
        <w:t xml:space="preserve">3. Female becomes HIV positive, and becomes pregnant and gives birth to an HIV+ infant. </w:t>
      </w:r>
    </w:p>
    <w:p w14:paraId="76A23549" w14:textId="77777777" w:rsidR="00DC352A" w:rsidRPr="001F4B88" w:rsidRDefault="00DC352A" w:rsidP="00DC352A">
      <w:pPr>
        <w:widowControl w:val="0"/>
        <w:autoSpaceDE w:val="0"/>
        <w:autoSpaceDN w:val="0"/>
        <w:adjustRightInd w:val="0"/>
        <w:rPr>
          <w:rFonts w:ascii="Arial" w:hAnsi="Arial" w:cs="Arial"/>
          <w:sz w:val="22"/>
          <w:szCs w:val="22"/>
        </w:rPr>
      </w:pPr>
      <w:r w:rsidRPr="001F4B88">
        <w:rPr>
          <w:rFonts w:ascii="Arial" w:hAnsi="Arial" w:cs="Arial"/>
          <w:sz w:val="22"/>
          <w:szCs w:val="22"/>
        </w:rPr>
        <w:t xml:space="preserve">4. Female stays HIV negative, and does not become pregnant. </w:t>
      </w:r>
    </w:p>
    <w:p w14:paraId="47E315B3" w14:textId="77777777" w:rsidR="00DC352A" w:rsidRDefault="00DC352A" w:rsidP="00DC352A">
      <w:pPr>
        <w:widowControl w:val="0"/>
        <w:autoSpaceDE w:val="0"/>
        <w:autoSpaceDN w:val="0"/>
        <w:adjustRightInd w:val="0"/>
        <w:rPr>
          <w:rFonts w:ascii="Arial" w:hAnsi="Arial" w:cs="Arial"/>
          <w:sz w:val="22"/>
          <w:szCs w:val="22"/>
        </w:rPr>
      </w:pPr>
      <w:r w:rsidRPr="001F4B88">
        <w:rPr>
          <w:rFonts w:ascii="Arial" w:hAnsi="Arial" w:cs="Arial"/>
          <w:sz w:val="22"/>
          <w:szCs w:val="22"/>
        </w:rPr>
        <w:t xml:space="preserve">5. Female becomes HIV positive, and does not become pregnant. </w:t>
      </w:r>
    </w:p>
    <w:p w14:paraId="511647BB" w14:textId="3B7D17CF" w:rsidR="00D93AB9" w:rsidRPr="00D93AB9" w:rsidRDefault="00D93AB9" w:rsidP="00DC352A">
      <w:pPr>
        <w:widowControl w:val="0"/>
        <w:autoSpaceDE w:val="0"/>
        <w:autoSpaceDN w:val="0"/>
        <w:adjustRightInd w:val="0"/>
        <w:rPr>
          <w:rFonts w:ascii="Arial" w:hAnsi="Arial" w:cs="Arial"/>
          <w:sz w:val="22"/>
          <w:szCs w:val="22"/>
        </w:rPr>
      </w:pPr>
      <w:bookmarkStart w:id="3" w:name="_GoBack"/>
      <w:r>
        <w:rPr>
          <w:rFonts w:ascii="Arial" w:hAnsi="Arial" w:cs="Arial"/>
          <w:sz w:val="22"/>
          <w:szCs w:val="22"/>
        </w:rPr>
        <w:t>For each unprotected sex act each of the five outcomes occurs with a probability</w:t>
      </w:r>
      <w:r w:rsidR="00AF63C5">
        <w:rPr>
          <w:rFonts w:ascii="Arial" w:hAnsi="Arial" w:cs="Arial"/>
          <w:sz w:val="22"/>
          <w:szCs w:val="22"/>
        </w:rPr>
        <w:t xml:space="preserve"> from zero to one,</w:t>
      </w:r>
      <w:r>
        <w:rPr>
          <w:rFonts w:ascii="Arial" w:hAnsi="Arial" w:cs="Arial"/>
          <w:sz w:val="22"/>
          <w:szCs w:val="22"/>
        </w:rPr>
        <w:t xml:space="preserve"> where the sum of outcome probabilities is one.</w:t>
      </w:r>
    </w:p>
    <w:bookmarkEnd w:id="3"/>
    <w:p w14:paraId="6DC44852" w14:textId="77777777" w:rsidR="00DC352A" w:rsidRPr="001F4B88" w:rsidRDefault="00DC352A">
      <w:pPr>
        <w:rPr>
          <w:rFonts w:ascii="Arial" w:hAnsi="Arial" w:cs="Arial"/>
          <w:b/>
          <w:sz w:val="22"/>
          <w:szCs w:val="22"/>
        </w:rPr>
      </w:pPr>
    </w:p>
    <w:p w14:paraId="1E1758E5" w14:textId="77777777" w:rsidR="00F10A4A" w:rsidRPr="001F4B88" w:rsidRDefault="00DD3F5D">
      <w:pPr>
        <w:rPr>
          <w:rFonts w:ascii="Arial" w:hAnsi="Arial" w:cs="Arial"/>
          <w:b/>
          <w:sz w:val="22"/>
          <w:szCs w:val="22"/>
        </w:rPr>
      </w:pPr>
      <w:r w:rsidRPr="001F4B88">
        <w:rPr>
          <w:rFonts w:ascii="Arial" w:hAnsi="Arial" w:cs="Arial"/>
          <w:b/>
          <w:sz w:val="22"/>
          <w:szCs w:val="22"/>
        </w:rPr>
        <w:t>Model Parameters</w:t>
      </w:r>
    </w:p>
    <w:p w14:paraId="00B9FA46" w14:textId="77777777" w:rsidR="00353614" w:rsidRPr="001F4B88" w:rsidRDefault="00353614" w:rsidP="00353614">
      <w:pPr>
        <w:rPr>
          <w:rFonts w:ascii="Arial" w:hAnsi="Arial" w:cs="Arial"/>
          <w:sz w:val="22"/>
          <w:szCs w:val="22"/>
        </w:rPr>
      </w:pPr>
      <w:r w:rsidRPr="001F4B88">
        <w:rPr>
          <w:rFonts w:ascii="Arial" w:hAnsi="Arial" w:cs="Arial"/>
          <w:sz w:val="22"/>
          <w:szCs w:val="22"/>
          <w:u w:val="single"/>
        </w:rPr>
        <w:t>Tables See here for how table needs to be formatted:</w:t>
      </w:r>
      <w:r w:rsidRPr="001F4B88">
        <w:rPr>
          <w:rFonts w:ascii="Arial" w:hAnsi="Arial" w:cs="Arial"/>
          <w:sz w:val="22"/>
          <w:szCs w:val="22"/>
        </w:rPr>
        <w:t xml:space="preserve"> http://www.oxfordjournals.org/our_journals/jid/for_authors/table_guidelines.pdf</w:t>
      </w:r>
    </w:p>
    <w:p w14:paraId="79C301EE" w14:textId="77777777" w:rsidR="00353614" w:rsidRPr="001F4B88" w:rsidRDefault="008A14A5" w:rsidP="008A14A5">
      <w:pPr>
        <w:pStyle w:val="ListParagraph"/>
        <w:numPr>
          <w:ilvl w:val="0"/>
          <w:numId w:val="7"/>
        </w:numPr>
        <w:rPr>
          <w:rFonts w:ascii="Arial" w:hAnsi="Arial" w:cs="Arial"/>
          <w:sz w:val="22"/>
          <w:szCs w:val="22"/>
        </w:rPr>
      </w:pPr>
      <w:r w:rsidRPr="001F4B88">
        <w:rPr>
          <w:rFonts w:ascii="Arial" w:hAnsi="Arial" w:cs="Arial"/>
          <w:sz w:val="22"/>
          <w:szCs w:val="22"/>
        </w:rPr>
        <w:t>Discuss model parameters and ranges – update from before</w:t>
      </w:r>
    </w:p>
    <w:p w14:paraId="492DF1A3" w14:textId="77777777" w:rsidR="008A14A5" w:rsidRPr="001F4B88" w:rsidRDefault="008A14A5" w:rsidP="008A14A5">
      <w:pPr>
        <w:pStyle w:val="ListParagraph"/>
        <w:numPr>
          <w:ilvl w:val="0"/>
          <w:numId w:val="7"/>
        </w:numPr>
        <w:rPr>
          <w:rFonts w:ascii="Arial" w:hAnsi="Arial" w:cs="Arial"/>
          <w:sz w:val="22"/>
          <w:szCs w:val="22"/>
        </w:rPr>
      </w:pPr>
      <w:r w:rsidRPr="001F4B88">
        <w:rPr>
          <w:rFonts w:ascii="Arial" w:hAnsi="Arial" w:cs="Arial"/>
          <w:sz w:val="22"/>
          <w:szCs w:val="22"/>
        </w:rPr>
        <w:t>Include a table for multiplicative impact</w:t>
      </w:r>
    </w:p>
    <w:p w14:paraId="029BC812" w14:textId="77777777" w:rsidR="00353614" w:rsidRPr="001F4B88" w:rsidRDefault="00353614">
      <w:pPr>
        <w:rPr>
          <w:rFonts w:ascii="Arial" w:hAnsi="Arial" w:cs="Arial"/>
          <w:b/>
          <w:sz w:val="22"/>
          <w:szCs w:val="22"/>
        </w:rPr>
      </w:pPr>
    </w:p>
    <w:p w14:paraId="2D570374" w14:textId="77777777" w:rsidR="00353614" w:rsidRPr="001F4B88" w:rsidRDefault="00353614" w:rsidP="008A14A5">
      <w:pPr>
        <w:widowControl w:val="0"/>
        <w:autoSpaceDE w:val="0"/>
        <w:autoSpaceDN w:val="0"/>
        <w:adjustRightInd w:val="0"/>
        <w:rPr>
          <w:rFonts w:ascii="Arial" w:hAnsi="Arial" w:cs="Arial"/>
          <w:sz w:val="22"/>
          <w:szCs w:val="22"/>
        </w:rPr>
      </w:pPr>
      <w:r w:rsidRPr="001F4B88">
        <w:rPr>
          <w:rFonts w:ascii="Arial" w:hAnsi="Arial" w:cs="Arial"/>
          <w:sz w:val="22"/>
          <w:szCs w:val="22"/>
        </w:rPr>
        <w:t xml:space="preserve">Table 1 provides parameter values, their ranges, their sampling </w:t>
      </w:r>
      <w:proofErr w:type="spellStart"/>
      <w:r w:rsidRPr="001F4B88">
        <w:rPr>
          <w:rFonts w:ascii="Arial" w:hAnsi="Arial" w:cs="Arial"/>
          <w:sz w:val="22"/>
          <w:szCs w:val="22"/>
        </w:rPr>
        <w:t>pdf</w:t>
      </w:r>
      <w:proofErr w:type="spellEnd"/>
      <w:r w:rsidRPr="001F4B88">
        <w:rPr>
          <w:rFonts w:ascii="Arial" w:hAnsi="Arial" w:cs="Arial"/>
          <w:sz w:val="22"/>
          <w:szCs w:val="22"/>
        </w:rPr>
        <w:t xml:space="preserve"> and the reference to literature used to quantify</w:t>
      </w:r>
      <w:r w:rsidR="008A14A5" w:rsidRPr="001F4B88">
        <w:rPr>
          <w:rFonts w:ascii="Arial" w:hAnsi="Arial" w:cs="Arial"/>
          <w:sz w:val="22"/>
          <w:szCs w:val="22"/>
        </w:rPr>
        <w:t xml:space="preserve"> t</w:t>
      </w:r>
      <w:r w:rsidRPr="001F4B88">
        <w:rPr>
          <w:rFonts w:ascii="Arial" w:hAnsi="Arial" w:cs="Arial"/>
          <w:sz w:val="22"/>
          <w:szCs w:val="22"/>
        </w:rPr>
        <w:t xml:space="preserve">hese. Similarly table 2 provides the values of </w:t>
      </w:r>
      <w:r w:rsidR="00077DCA" w:rsidRPr="001F4B88">
        <w:rPr>
          <w:rFonts w:ascii="Arial" w:hAnsi="Arial" w:cs="Arial"/>
          <w:sz w:val="22"/>
          <w:szCs w:val="22"/>
        </w:rPr>
        <w:t>the probability of conception and delivery as a function of age</w:t>
      </w:r>
      <w:r w:rsidRPr="001F4B88">
        <w:rPr>
          <w:rFonts w:ascii="Arial" w:hAnsi="Arial" w:cs="Arial"/>
          <w:sz w:val="22"/>
          <w:szCs w:val="22"/>
        </w:rPr>
        <w:t xml:space="preserve"> and how these change with age a of the female as</w:t>
      </w:r>
      <w:r w:rsidR="008A14A5" w:rsidRPr="001F4B88">
        <w:rPr>
          <w:rFonts w:ascii="Arial" w:hAnsi="Arial" w:cs="Arial"/>
          <w:sz w:val="22"/>
          <w:szCs w:val="22"/>
        </w:rPr>
        <w:t xml:space="preserve"> </w:t>
      </w:r>
      <w:r w:rsidRPr="001F4B88">
        <w:rPr>
          <w:rFonts w:ascii="Arial" w:hAnsi="Arial" w:cs="Arial"/>
          <w:sz w:val="22"/>
          <w:szCs w:val="22"/>
        </w:rPr>
        <w:t xml:space="preserve">given by Van </w:t>
      </w:r>
      <w:proofErr w:type="spellStart"/>
      <w:r w:rsidRPr="001F4B88">
        <w:rPr>
          <w:rFonts w:ascii="Arial" w:hAnsi="Arial" w:cs="Arial"/>
          <w:sz w:val="22"/>
          <w:szCs w:val="22"/>
        </w:rPr>
        <w:t>Noord-Zaadstra</w:t>
      </w:r>
      <w:proofErr w:type="spellEnd"/>
      <w:r w:rsidRPr="001F4B88">
        <w:rPr>
          <w:rFonts w:ascii="Arial" w:hAnsi="Arial" w:cs="Arial"/>
          <w:sz w:val="22"/>
          <w:szCs w:val="22"/>
        </w:rPr>
        <w:t xml:space="preserve"> </w:t>
      </w:r>
      <w:proofErr w:type="gramStart"/>
      <w:r w:rsidRPr="001F4B88">
        <w:rPr>
          <w:rFonts w:ascii="Arial" w:hAnsi="Arial" w:cs="Arial"/>
          <w:sz w:val="22"/>
          <w:szCs w:val="22"/>
        </w:rPr>
        <w:t>et</w:t>
      </w:r>
      <w:proofErr w:type="gramEnd"/>
      <w:r w:rsidRPr="001F4B88">
        <w:rPr>
          <w:rFonts w:ascii="Arial" w:hAnsi="Arial" w:cs="Arial"/>
          <w:sz w:val="22"/>
          <w:szCs w:val="22"/>
        </w:rPr>
        <w:t xml:space="preserve">. </w:t>
      </w:r>
      <w:proofErr w:type="gramStart"/>
      <w:r w:rsidRPr="001F4B88">
        <w:rPr>
          <w:rFonts w:ascii="Arial" w:hAnsi="Arial" w:cs="Arial"/>
          <w:sz w:val="22"/>
          <w:szCs w:val="22"/>
        </w:rPr>
        <w:t>at</w:t>
      </w:r>
      <w:proofErr w:type="gramEnd"/>
      <w:r w:rsidRPr="001F4B88">
        <w:rPr>
          <w:rFonts w:ascii="Arial" w:hAnsi="Arial" w:cs="Arial"/>
          <w:sz w:val="22"/>
          <w:szCs w:val="22"/>
        </w:rPr>
        <w:t xml:space="preserve">. [1]. The values for </w:t>
      </w:r>
      <w:r w:rsidR="00077DCA" w:rsidRPr="001F4B88">
        <w:rPr>
          <w:rFonts w:ascii="Arial" w:hAnsi="Arial" w:cs="Arial"/>
          <w:sz w:val="22"/>
          <w:szCs w:val="22"/>
        </w:rPr>
        <w:t>late stage treatment</w:t>
      </w:r>
      <w:r w:rsidRPr="001F4B88">
        <w:rPr>
          <w:rFonts w:ascii="Arial" w:hAnsi="Arial" w:cs="Arial"/>
          <w:sz w:val="22"/>
          <w:szCs w:val="22"/>
        </w:rPr>
        <w:t xml:space="preserve"> were obtained using values given by another</w:t>
      </w:r>
      <w:r w:rsidR="008A14A5" w:rsidRPr="001F4B88">
        <w:rPr>
          <w:rFonts w:ascii="Arial" w:hAnsi="Arial" w:cs="Arial"/>
          <w:sz w:val="22"/>
          <w:szCs w:val="22"/>
        </w:rPr>
        <w:t xml:space="preserve"> </w:t>
      </w:r>
      <w:r w:rsidRPr="001F4B88">
        <w:rPr>
          <w:rFonts w:ascii="Arial" w:hAnsi="Arial" w:cs="Arial"/>
          <w:sz w:val="22"/>
          <w:szCs w:val="22"/>
        </w:rPr>
        <w:t xml:space="preserve">modeling paper by Smith </w:t>
      </w:r>
      <w:proofErr w:type="gramStart"/>
      <w:r w:rsidRPr="001F4B88">
        <w:rPr>
          <w:rFonts w:ascii="Arial" w:hAnsi="Arial" w:cs="Arial"/>
          <w:sz w:val="22"/>
          <w:szCs w:val="22"/>
        </w:rPr>
        <w:t>et</w:t>
      </w:r>
      <w:proofErr w:type="gramEnd"/>
      <w:r w:rsidRPr="001F4B88">
        <w:rPr>
          <w:rFonts w:ascii="Arial" w:hAnsi="Arial" w:cs="Arial"/>
          <w:sz w:val="22"/>
          <w:szCs w:val="22"/>
        </w:rPr>
        <w:t xml:space="preserve">. </w:t>
      </w:r>
      <w:proofErr w:type="gramStart"/>
      <w:r w:rsidRPr="001F4B88">
        <w:rPr>
          <w:rFonts w:ascii="Arial" w:hAnsi="Arial" w:cs="Arial"/>
          <w:sz w:val="22"/>
          <w:szCs w:val="22"/>
        </w:rPr>
        <w:t>al</w:t>
      </w:r>
      <w:proofErr w:type="gramEnd"/>
      <w:r w:rsidRPr="001F4B88">
        <w:rPr>
          <w:rFonts w:ascii="Arial" w:hAnsi="Arial" w:cs="Arial"/>
          <w:sz w:val="22"/>
          <w:szCs w:val="22"/>
        </w:rPr>
        <w:t>. [2] as given by their table S2 in the supplementary material. These values</w:t>
      </w:r>
      <w:r w:rsidR="008A14A5" w:rsidRPr="001F4B88">
        <w:rPr>
          <w:rFonts w:ascii="Arial" w:hAnsi="Arial" w:cs="Arial"/>
          <w:sz w:val="22"/>
          <w:szCs w:val="22"/>
        </w:rPr>
        <w:t xml:space="preserve"> </w:t>
      </w:r>
      <w:r w:rsidRPr="001F4B88">
        <w:rPr>
          <w:rFonts w:ascii="Arial" w:hAnsi="Arial" w:cs="Arial"/>
          <w:sz w:val="22"/>
          <w:szCs w:val="22"/>
        </w:rPr>
        <w:t>were estimated by analyzing viral load data and using relationships obtained by Quinn et.al</w:t>
      </w:r>
      <w:proofErr w:type="gramStart"/>
      <w:r w:rsidRPr="001F4B88">
        <w:rPr>
          <w:rFonts w:ascii="Arial" w:hAnsi="Arial" w:cs="Arial"/>
          <w:sz w:val="22"/>
          <w:szCs w:val="22"/>
        </w:rPr>
        <w:t>.[</w:t>
      </w:r>
      <w:proofErr w:type="gramEnd"/>
      <w:r w:rsidRPr="001F4B88">
        <w:rPr>
          <w:rFonts w:ascii="Arial" w:hAnsi="Arial" w:cs="Arial"/>
          <w:sz w:val="22"/>
          <w:szCs w:val="22"/>
        </w:rPr>
        <w:t>3] that link viral</w:t>
      </w:r>
      <w:r w:rsidR="008A14A5" w:rsidRPr="001F4B88">
        <w:rPr>
          <w:rFonts w:ascii="Arial" w:hAnsi="Arial" w:cs="Arial"/>
          <w:sz w:val="22"/>
          <w:szCs w:val="22"/>
        </w:rPr>
        <w:t xml:space="preserve"> </w:t>
      </w:r>
      <w:r w:rsidRPr="001F4B88">
        <w:rPr>
          <w:rFonts w:ascii="Arial" w:hAnsi="Arial" w:cs="Arial"/>
          <w:sz w:val="22"/>
          <w:szCs w:val="22"/>
        </w:rPr>
        <w:t>load to probabili</w:t>
      </w:r>
      <w:r w:rsidR="00077DCA" w:rsidRPr="001F4B88">
        <w:rPr>
          <w:rFonts w:ascii="Arial" w:hAnsi="Arial" w:cs="Arial"/>
          <w:sz w:val="22"/>
          <w:szCs w:val="22"/>
        </w:rPr>
        <w:t xml:space="preserve">ties of transmission. The multiplicative value for treatment (i.e., ART) </w:t>
      </w:r>
      <w:r w:rsidRPr="001F4B88">
        <w:rPr>
          <w:rFonts w:ascii="Arial" w:hAnsi="Arial" w:cs="Arial"/>
          <w:sz w:val="22"/>
          <w:szCs w:val="22"/>
        </w:rPr>
        <w:t>was estimated by a recent and exciting finding of a 96%</w:t>
      </w:r>
      <w:r w:rsidR="00F0315C" w:rsidRPr="001F4B88">
        <w:rPr>
          <w:rFonts w:ascii="Arial" w:hAnsi="Arial" w:cs="Arial"/>
          <w:sz w:val="22"/>
          <w:szCs w:val="22"/>
        </w:rPr>
        <w:t xml:space="preserve"> </w:t>
      </w:r>
      <w:r w:rsidRPr="001F4B88">
        <w:rPr>
          <w:rFonts w:ascii="Arial" w:hAnsi="Arial" w:cs="Arial"/>
          <w:sz w:val="22"/>
          <w:szCs w:val="22"/>
        </w:rPr>
        <w:t>overall reduction in HIV transmission in discordant heterosexual couples randomi</w:t>
      </w:r>
      <w:r w:rsidR="008A14A5" w:rsidRPr="001F4B88">
        <w:rPr>
          <w:rFonts w:ascii="Arial" w:hAnsi="Arial" w:cs="Arial"/>
          <w:sz w:val="22"/>
          <w:szCs w:val="22"/>
        </w:rPr>
        <w:t xml:space="preserve">zed to early HIV treatment [4]. </w:t>
      </w:r>
      <w:r w:rsidRPr="001F4B88">
        <w:rPr>
          <w:rFonts w:ascii="Arial" w:hAnsi="Arial" w:cs="Arial"/>
          <w:sz w:val="22"/>
          <w:szCs w:val="22"/>
        </w:rPr>
        <w:t>This study provides strong evidence for the dramatic effectiveness of antiretroviral therapy (ART) in reducing HIV</w:t>
      </w:r>
      <w:r w:rsidR="008A14A5" w:rsidRPr="001F4B88">
        <w:rPr>
          <w:rFonts w:ascii="Arial" w:hAnsi="Arial" w:cs="Arial"/>
          <w:sz w:val="22"/>
          <w:szCs w:val="22"/>
        </w:rPr>
        <w:t xml:space="preserve"> </w:t>
      </w:r>
      <w:r w:rsidRPr="001F4B88">
        <w:rPr>
          <w:rFonts w:ascii="Arial" w:hAnsi="Arial" w:cs="Arial"/>
          <w:sz w:val="22"/>
          <w:szCs w:val="22"/>
        </w:rPr>
        <w:t xml:space="preserve">infectiousness. The value for </w:t>
      </w:r>
      <w:proofErr w:type="spellStart"/>
      <w:r w:rsidRPr="001F4B88">
        <w:rPr>
          <w:rFonts w:ascii="Arial" w:hAnsi="Arial" w:cs="Arial"/>
          <w:sz w:val="22"/>
          <w:szCs w:val="22"/>
        </w:rPr>
        <w:t>hPrEP</w:t>
      </w:r>
      <w:proofErr w:type="spellEnd"/>
      <w:r w:rsidRPr="001F4B88">
        <w:rPr>
          <w:rFonts w:ascii="Arial" w:hAnsi="Arial" w:cs="Arial"/>
          <w:sz w:val="22"/>
          <w:szCs w:val="22"/>
        </w:rPr>
        <w:t xml:space="preserve"> is based on two </w:t>
      </w:r>
      <w:proofErr w:type="spellStart"/>
      <w:r w:rsidRPr="001F4B88">
        <w:rPr>
          <w:rFonts w:ascii="Arial" w:hAnsi="Arial" w:cs="Arial"/>
          <w:sz w:val="22"/>
          <w:szCs w:val="22"/>
        </w:rPr>
        <w:t>seperate</w:t>
      </w:r>
      <w:proofErr w:type="spellEnd"/>
      <w:r w:rsidRPr="001F4B88">
        <w:rPr>
          <w:rFonts w:ascii="Arial" w:hAnsi="Arial" w:cs="Arial"/>
          <w:sz w:val="22"/>
          <w:szCs w:val="22"/>
        </w:rPr>
        <w:t xml:space="preserve"> studies: the first by </w:t>
      </w:r>
      <w:proofErr w:type="spellStart"/>
      <w:r w:rsidRPr="001F4B88">
        <w:rPr>
          <w:rFonts w:ascii="Arial" w:hAnsi="Arial" w:cs="Arial"/>
          <w:sz w:val="22"/>
          <w:szCs w:val="22"/>
        </w:rPr>
        <w:t>Quarraisha</w:t>
      </w:r>
      <w:proofErr w:type="spellEnd"/>
      <w:r w:rsidRPr="001F4B88">
        <w:rPr>
          <w:rFonts w:ascii="Arial" w:hAnsi="Arial" w:cs="Arial"/>
          <w:sz w:val="22"/>
          <w:szCs w:val="22"/>
        </w:rPr>
        <w:t xml:space="preserve"> </w:t>
      </w:r>
      <w:proofErr w:type="spellStart"/>
      <w:r w:rsidRPr="001F4B88">
        <w:rPr>
          <w:rFonts w:ascii="Arial" w:hAnsi="Arial" w:cs="Arial"/>
          <w:sz w:val="22"/>
          <w:szCs w:val="22"/>
        </w:rPr>
        <w:t>Abdool</w:t>
      </w:r>
      <w:proofErr w:type="spellEnd"/>
      <w:r w:rsidRPr="001F4B88">
        <w:rPr>
          <w:rFonts w:ascii="Arial" w:hAnsi="Arial" w:cs="Arial"/>
          <w:sz w:val="22"/>
          <w:szCs w:val="22"/>
        </w:rPr>
        <w:t xml:space="preserve"> </w:t>
      </w:r>
      <w:proofErr w:type="spellStart"/>
      <w:r w:rsidRPr="001F4B88">
        <w:rPr>
          <w:rFonts w:ascii="Arial" w:hAnsi="Arial" w:cs="Arial"/>
          <w:sz w:val="22"/>
          <w:szCs w:val="22"/>
        </w:rPr>
        <w:t>Karim</w:t>
      </w:r>
      <w:proofErr w:type="spellEnd"/>
      <w:r w:rsidRPr="001F4B88">
        <w:rPr>
          <w:rFonts w:ascii="Arial" w:hAnsi="Arial" w:cs="Arial"/>
          <w:sz w:val="22"/>
          <w:szCs w:val="22"/>
        </w:rPr>
        <w:t xml:space="preserve"> </w:t>
      </w:r>
      <w:proofErr w:type="gramStart"/>
      <w:r w:rsidRPr="001F4B88">
        <w:rPr>
          <w:rFonts w:ascii="Arial" w:hAnsi="Arial" w:cs="Arial"/>
          <w:sz w:val="22"/>
          <w:szCs w:val="22"/>
        </w:rPr>
        <w:t>et</w:t>
      </w:r>
      <w:proofErr w:type="gramEnd"/>
      <w:r w:rsidRPr="001F4B88">
        <w:rPr>
          <w:rFonts w:ascii="Arial" w:hAnsi="Arial" w:cs="Arial"/>
          <w:sz w:val="22"/>
          <w:szCs w:val="22"/>
        </w:rPr>
        <w:t xml:space="preserve">. </w:t>
      </w:r>
      <w:proofErr w:type="gramStart"/>
      <w:r w:rsidRPr="001F4B88">
        <w:rPr>
          <w:rFonts w:ascii="Arial" w:hAnsi="Arial" w:cs="Arial"/>
          <w:sz w:val="22"/>
          <w:szCs w:val="22"/>
        </w:rPr>
        <w:t>al</w:t>
      </w:r>
      <w:proofErr w:type="gramEnd"/>
      <w:r w:rsidRPr="001F4B88">
        <w:rPr>
          <w:rFonts w:ascii="Arial" w:hAnsi="Arial" w:cs="Arial"/>
          <w:sz w:val="22"/>
          <w:szCs w:val="22"/>
        </w:rPr>
        <w:t>.</w:t>
      </w:r>
      <w:r w:rsidR="008A14A5" w:rsidRPr="001F4B88">
        <w:rPr>
          <w:rFonts w:ascii="Arial" w:hAnsi="Arial" w:cs="Arial"/>
          <w:sz w:val="22"/>
          <w:szCs w:val="22"/>
        </w:rPr>
        <w:t xml:space="preserve"> </w:t>
      </w:r>
      <w:r w:rsidRPr="001F4B88">
        <w:rPr>
          <w:rFonts w:ascii="Arial" w:hAnsi="Arial" w:cs="Arial"/>
          <w:sz w:val="22"/>
          <w:szCs w:val="22"/>
        </w:rPr>
        <w:t xml:space="preserve">showed that </w:t>
      </w:r>
      <w:proofErr w:type="spellStart"/>
      <w:r w:rsidRPr="001F4B88">
        <w:rPr>
          <w:rFonts w:ascii="Arial" w:hAnsi="Arial" w:cs="Arial"/>
          <w:sz w:val="22"/>
          <w:szCs w:val="22"/>
        </w:rPr>
        <w:t>Tenofovir</w:t>
      </w:r>
      <w:proofErr w:type="spellEnd"/>
      <w:r w:rsidRPr="001F4B88">
        <w:rPr>
          <w:rFonts w:ascii="Arial" w:hAnsi="Arial" w:cs="Arial"/>
          <w:sz w:val="22"/>
          <w:szCs w:val="22"/>
        </w:rPr>
        <w:t xml:space="preserve"> Gel reduced transmission to 39% when used as an </w:t>
      </w:r>
      <w:proofErr w:type="spellStart"/>
      <w:r w:rsidRPr="001F4B88">
        <w:rPr>
          <w:rFonts w:ascii="Arial" w:hAnsi="Arial" w:cs="Arial"/>
          <w:sz w:val="22"/>
          <w:szCs w:val="22"/>
        </w:rPr>
        <w:t>aniviral</w:t>
      </w:r>
      <w:proofErr w:type="spellEnd"/>
      <w:r w:rsidRPr="001F4B88">
        <w:rPr>
          <w:rFonts w:ascii="Arial" w:hAnsi="Arial" w:cs="Arial"/>
          <w:sz w:val="22"/>
          <w:szCs w:val="22"/>
        </w:rPr>
        <w:t xml:space="preserve"> </w:t>
      </w:r>
      <w:proofErr w:type="spellStart"/>
      <w:r w:rsidRPr="001F4B88">
        <w:rPr>
          <w:rFonts w:ascii="Arial" w:hAnsi="Arial" w:cs="Arial"/>
          <w:sz w:val="22"/>
          <w:szCs w:val="22"/>
        </w:rPr>
        <w:t>microbicide</w:t>
      </w:r>
      <w:proofErr w:type="spellEnd"/>
      <w:r w:rsidRPr="001F4B88">
        <w:rPr>
          <w:rFonts w:ascii="Arial" w:hAnsi="Arial" w:cs="Arial"/>
          <w:sz w:val="22"/>
          <w:szCs w:val="22"/>
        </w:rPr>
        <w:t xml:space="preserve"> for the </w:t>
      </w:r>
      <w:proofErr w:type="spellStart"/>
      <w:r w:rsidRPr="001F4B88">
        <w:rPr>
          <w:rFonts w:ascii="Arial" w:hAnsi="Arial" w:cs="Arial"/>
          <w:sz w:val="22"/>
          <w:szCs w:val="22"/>
        </w:rPr>
        <w:t>preventionof</w:t>
      </w:r>
      <w:proofErr w:type="spellEnd"/>
      <w:r w:rsidRPr="001F4B88">
        <w:rPr>
          <w:rFonts w:ascii="Arial" w:hAnsi="Arial" w:cs="Arial"/>
          <w:sz w:val="22"/>
          <w:szCs w:val="22"/>
        </w:rPr>
        <w:t xml:space="preserve"> HIV infection in women [5]; the second is the IPREX study by Myers et. </w:t>
      </w:r>
      <w:proofErr w:type="gramStart"/>
      <w:r w:rsidRPr="001F4B88">
        <w:rPr>
          <w:rFonts w:ascii="Arial" w:hAnsi="Arial" w:cs="Arial"/>
          <w:sz w:val="22"/>
          <w:szCs w:val="22"/>
        </w:rPr>
        <w:t>al</w:t>
      </w:r>
      <w:proofErr w:type="gramEnd"/>
      <w:r w:rsidRPr="001F4B88">
        <w:rPr>
          <w:rFonts w:ascii="Arial" w:hAnsi="Arial" w:cs="Arial"/>
          <w:sz w:val="22"/>
          <w:szCs w:val="22"/>
        </w:rPr>
        <w:t xml:space="preserve">. where </w:t>
      </w:r>
      <w:proofErr w:type="spellStart"/>
      <w:r w:rsidRPr="001F4B88">
        <w:rPr>
          <w:rFonts w:ascii="Arial" w:hAnsi="Arial" w:cs="Arial"/>
          <w:sz w:val="22"/>
          <w:szCs w:val="22"/>
        </w:rPr>
        <w:t>PrEP</w:t>
      </w:r>
      <w:proofErr w:type="spellEnd"/>
      <w:r w:rsidRPr="001F4B88">
        <w:rPr>
          <w:rFonts w:ascii="Arial" w:hAnsi="Arial" w:cs="Arial"/>
          <w:sz w:val="22"/>
          <w:szCs w:val="22"/>
        </w:rPr>
        <w:t xml:space="preserve"> was shown to have</w:t>
      </w:r>
      <w:r w:rsidR="00F0315C" w:rsidRPr="001F4B88">
        <w:rPr>
          <w:rFonts w:ascii="Arial" w:hAnsi="Arial" w:cs="Arial"/>
          <w:sz w:val="22"/>
          <w:szCs w:val="22"/>
        </w:rPr>
        <w:t xml:space="preserve"> </w:t>
      </w:r>
      <w:r w:rsidRPr="001F4B88">
        <w:rPr>
          <w:rFonts w:ascii="Arial" w:hAnsi="Arial" w:cs="Arial"/>
          <w:sz w:val="22"/>
          <w:szCs w:val="22"/>
        </w:rPr>
        <w:t xml:space="preserve">efficacy ranges from 15.4% to 87.5% with peak at 43.8% (Note: </w:t>
      </w:r>
      <w:proofErr w:type="spellStart"/>
      <w:r w:rsidRPr="001F4B88">
        <w:rPr>
          <w:rFonts w:ascii="Arial" w:hAnsi="Arial" w:cs="Arial"/>
          <w:sz w:val="22"/>
          <w:szCs w:val="22"/>
        </w:rPr>
        <w:t>hPrEP</w:t>
      </w:r>
      <w:proofErr w:type="spellEnd"/>
      <w:r w:rsidRPr="001F4B88">
        <w:rPr>
          <w:rFonts w:ascii="Arial" w:hAnsi="Arial" w:cs="Arial"/>
          <w:sz w:val="22"/>
          <w:szCs w:val="22"/>
        </w:rPr>
        <w:t xml:space="preserve"> = 1 􀀀 _</w:t>
      </w:r>
      <w:proofErr w:type="spellStart"/>
      <w:r w:rsidRPr="001F4B88">
        <w:rPr>
          <w:rFonts w:ascii="Arial" w:hAnsi="Arial" w:cs="Arial"/>
          <w:sz w:val="22"/>
          <w:szCs w:val="22"/>
        </w:rPr>
        <w:t>PrEP</w:t>
      </w:r>
      <w:proofErr w:type="spellEnd"/>
      <w:r w:rsidRPr="001F4B88">
        <w:rPr>
          <w:rFonts w:ascii="Arial" w:hAnsi="Arial" w:cs="Arial"/>
          <w:sz w:val="22"/>
          <w:szCs w:val="22"/>
        </w:rPr>
        <w:t xml:space="preserve"> , where _</w:t>
      </w:r>
      <w:proofErr w:type="spellStart"/>
      <w:r w:rsidRPr="001F4B88">
        <w:rPr>
          <w:rFonts w:ascii="Arial" w:hAnsi="Arial" w:cs="Arial"/>
          <w:sz w:val="22"/>
          <w:szCs w:val="22"/>
        </w:rPr>
        <w:t>PrEP</w:t>
      </w:r>
      <w:proofErr w:type="spellEnd"/>
      <w:r w:rsidRPr="001F4B88">
        <w:rPr>
          <w:rFonts w:ascii="Arial" w:hAnsi="Arial" w:cs="Arial"/>
          <w:sz w:val="22"/>
          <w:szCs w:val="22"/>
        </w:rPr>
        <w:t xml:space="preserve"> </w:t>
      </w:r>
      <w:r w:rsidR="008A14A5" w:rsidRPr="001F4B88">
        <w:rPr>
          <w:rFonts w:ascii="Arial" w:hAnsi="Arial" w:cs="Arial"/>
          <w:sz w:val="22"/>
          <w:szCs w:val="22"/>
        </w:rPr>
        <w:t xml:space="preserve">represents </w:t>
      </w:r>
      <w:r w:rsidRPr="001F4B88">
        <w:rPr>
          <w:rFonts w:ascii="Arial" w:hAnsi="Arial" w:cs="Arial"/>
          <w:sz w:val="22"/>
          <w:szCs w:val="22"/>
        </w:rPr>
        <w:t xml:space="preserve">efficacy) [6]. The value of </w:t>
      </w:r>
      <w:proofErr w:type="spellStart"/>
      <w:r w:rsidRPr="001F4B88">
        <w:rPr>
          <w:rFonts w:ascii="Arial" w:hAnsi="Arial" w:cs="Arial"/>
          <w:sz w:val="22"/>
          <w:szCs w:val="22"/>
        </w:rPr>
        <w:t>pMTCT</w:t>
      </w:r>
      <w:proofErr w:type="spellEnd"/>
      <w:r w:rsidRPr="001F4B88">
        <w:rPr>
          <w:rFonts w:ascii="Arial" w:hAnsi="Arial" w:cs="Arial"/>
          <w:sz w:val="22"/>
          <w:szCs w:val="22"/>
        </w:rPr>
        <w:t xml:space="preserve"> was found based on a study by Conner </w:t>
      </w:r>
      <w:proofErr w:type="gramStart"/>
      <w:r w:rsidRPr="001F4B88">
        <w:rPr>
          <w:rFonts w:ascii="Arial" w:hAnsi="Arial" w:cs="Arial"/>
          <w:sz w:val="22"/>
          <w:szCs w:val="22"/>
        </w:rPr>
        <w:t>et</w:t>
      </w:r>
      <w:proofErr w:type="gramEnd"/>
      <w:r w:rsidRPr="001F4B88">
        <w:rPr>
          <w:rFonts w:ascii="Arial" w:hAnsi="Arial" w:cs="Arial"/>
          <w:sz w:val="22"/>
          <w:szCs w:val="22"/>
        </w:rPr>
        <w:t xml:space="preserve">. </w:t>
      </w:r>
      <w:proofErr w:type="gramStart"/>
      <w:r w:rsidRPr="001F4B88">
        <w:rPr>
          <w:rFonts w:ascii="Arial" w:hAnsi="Arial" w:cs="Arial"/>
          <w:sz w:val="22"/>
          <w:szCs w:val="22"/>
        </w:rPr>
        <w:t>al</w:t>
      </w:r>
      <w:proofErr w:type="gramEnd"/>
      <w:r w:rsidRPr="001F4B88">
        <w:rPr>
          <w:rFonts w:ascii="Arial" w:hAnsi="Arial" w:cs="Arial"/>
          <w:sz w:val="22"/>
          <w:szCs w:val="22"/>
        </w:rPr>
        <w:t xml:space="preserve">. [7] and on a study by Cock et. </w:t>
      </w:r>
      <w:proofErr w:type="gramStart"/>
      <w:r w:rsidRPr="001F4B88">
        <w:rPr>
          <w:rFonts w:ascii="Arial" w:hAnsi="Arial" w:cs="Arial"/>
          <w:sz w:val="22"/>
          <w:szCs w:val="22"/>
        </w:rPr>
        <w:t>al</w:t>
      </w:r>
      <w:proofErr w:type="gramEnd"/>
      <w:r w:rsidRPr="001F4B88">
        <w:rPr>
          <w:rFonts w:ascii="Arial" w:hAnsi="Arial" w:cs="Arial"/>
          <w:sz w:val="22"/>
          <w:szCs w:val="22"/>
        </w:rPr>
        <w:t>.</w:t>
      </w:r>
      <w:r w:rsidR="008A14A5" w:rsidRPr="001F4B88">
        <w:rPr>
          <w:rFonts w:ascii="Arial" w:hAnsi="Arial" w:cs="Arial"/>
          <w:sz w:val="22"/>
          <w:szCs w:val="22"/>
        </w:rPr>
        <w:t xml:space="preserve"> </w:t>
      </w:r>
      <w:r w:rsidRPr="001F4B88">
        <w:rPr>
          <w:rFonts w:ascii="Arial" w:hAnsi="Arial" w:cs="Arial"/>
          <w:sz w:val="22"/>
          <w:szCs w:val="22"/>
        </w:rPr>
        <w:t>on the prevention of Mother-to-Child HIV transmission (MTCT) in resource-poor countries [8]. The value for the</w:t>
      </w:r>
      <w:r w:rsidR="008A14A5" w:rsidRPr="001F4B88">
        <w:rPr>
          <w:rFonts w:ascii="Arial" w:hAnsi="Arial" w:cs="Arial"/>
          <w:sz w:val="22"/>
          <w:szCs w:val="22"/>
        </w:rPr>
        <w:t xml:space="preserve"> </w:t>
      </w:r>
      <w:r w:rsidRPr="001F4B88">
        <w:rPr>
          <w:rFonts w:ascii="Arial" w:hAnsi="Arial" w:cs="Arial"/>
          <w:sz w:val="22"/>
          <w:szCs w:val="22"/>
        </w:rPr>
        <w:t xml:space="preserve">reduction factor in MTCT </w:t>
      </w:r>
      <w:proofErr w:type="spellStart"/>
      <w:r w:rsidRPr="001F4B88">
        <w:rPr>
          <w:rFonts w:ascii="Arial" w:hAnsi="Arial" w:cs="Arial"/>
          <w:sz w:val="22"/>
          <w:szCs w:val="22"/>
        </w:rPr>
        <w:t>hTxMTCT</w:t>
      </w:r>
      <w:proofErr w:type="spellEnd"/>
      <w:r w:rsidRPr="001F4B88">
        <w:rPr>
          <w:rFonts w:ascii="Arial" w:hAnsi="Arial" w:cs="Arial"/>
          <w:sz w:val="22"/>
          <w:szCs w:val="22"/>
        </w:rPr>
        <w:t xml:space="preserve"> was found based on the same study by Conner </w:t>
      </w:r>
      <w:proofErr w:type="gramStart"/>
      <w:r w:rsidRPr="001F4B88">
        <w:rPr>
          <w:rFonts w:ascii="Arial" w:hAnsi="Arial" w:cs="Arial"/>
          <w:sz w:val="22"/>
          <w:szCs w:val="22"/>
        </w:rPr>
        <w:t>et</w:t>
      </w:r>
      <w:proofErr w:type="gramEnd"/>
      <w:r w:rsidRPr="001F4B88">
        <w:rPr>
          <w:rFonts w:ascii="Arial" w:hAnsi="Arial" w:cs="Arial"/>
          <w:sz w:val="22"/>
          <w:szCs w:val="22"/>
        </w:rPr>
        <w:t xml:space="preserve">. </w:t>
      </w:r>
      <w:proofErr w:type="gramStart"/>
      <w:r w:rsidRPr="001F4B88">
        <w:rPr>
          <w:rFonts w:ascii="Arial" w:hAnsi="Arial" w:cs="Arial"/>
          <w:sz w:val="22"/>
          <w:szCs w:val="22"/>
        </w:rPr>
        <w:t>al</w:t>
      </w:r>
      <w:proofErr w:type="gramEnd"/>
      <w:r w:rsidRPr="001F4B88">
        <w:rPr>
          <w:rFonts w:ascii="Arial" w:hAnsi="Arial" w:cs="Arial"/>
          <w:sz w:val="22"/>
          <w:szCs w:val="22"/>
        </w:rPr>
        <w:t>. [7] and on the study</w:t>
      </w:r>
      <w:r w:rsidR="008A14A5" w:rsidRPr="001F4B88">
        <w:rPr>
          <w:rFonts w:ascii="Arial" w:hAnsi="Arial" w:cs="Arial"/>
          <w:sz w:val="22"/>
          <w:szCs w:val="22"/>
        </w:rPr>
        <w:t xml:space="preserve"> </w:t>
      </w:r>
      <w:r w:rsidRPr="001F4B88">
        <w:rPr>
          <w:rFonts w:ascii="Arial" w:hAnsi="Arial" w:cs="Arial"/>
          <w:sz w:val="22"/>
          <w:szCs w:val="22"/>
        </w:rPr>
        <w:t xml:space="preserve">by </w:t>
      </w:r>
      <w:proofErr w:type="spellStart"/>
      <w:r w:rsidRPr="001F4B88">
        <w:rPr>
          <w:rFonts w:ascii="Arial" w:hAnsi="Arial" w:cs="Arial"/>
          <w:sz w:val="22"/>
          <w:szCs w:val="22"/>
        </w:rPr>
        <w:t>Zutlevics</w:t>
      </w:r>
      <w:proofErr w:type="spellEnd"/>
      <w:r w:rsidRPr="001F4B88">
        <w:rPr>
          <w:rFonts w:ascii="Arial" w:hAnsi="Arial" w:cs="Arial"/>
          <w:sz w:val="22"/>
          <w:szCs w:val="22"/>
        </w:rPr>
        <w:t xml:space="preserve"> et. </w:t>
      </w:r>
      <w:proofErr w:type="gramStart"/>
      <w:r w:rsidRPr="001F4B88">
        <w:rPr>
          <w:rFonts w:ascii="Arial" w:hAnsi="Arial" w:cs="Arial"/>
          <w:sz w:val="22"/>
          <w:szCs w:val="22"/>
        </w:rPr>
        <w:t>al</w:t>
      </w:r>
      <w:proofErr w:type="gramEnd"/>
      <w:r w:rsidRPr="001F4B88">
        <w:rPr>
          <w:rFonts w:ascii="Arial" w:hAnsi="Arial" w:cs="Arial"/>
          <w:sz w:val="22"/>
          <w:szCs w:val="22"/>
        </w:rPr>
        <w:t xml:space="preserve">. that showed risks fall to 1 to 2%. Therefore, when compared to the Cock </w:t>
      </w:r>
      <w:proofErr w:type="gramStart"/>
      <w:r w:rsidRPr="001F4B88">
        <w:rPr>
          <w:rFonts w:ascii="Arial" w:hAnsi="Arial" w:cs="Arial"/>
          <w:sz w:val="22"/>
          <w:szCs w:val="22"/>
        </w:rPr>
        <w:t>et</w:t>
      </w:r>
      <w:proofErr w:type="gramEnd"/>
      <w:r w:rsidRPr="001F4B88">
        <w:rPr>
          <w:rFonts w:ascii="Arial" w:hAnsi="Arial" w:cs="Arial"/>
          <w:sz w:val="22"/>
          <w:szCs w:val="22"/>
        </w:rPr>
        <w:t xml:space="preserve">. </w:t>
      </w:r>
      <w:proofErr w:type="gramStart"/>
      <w:r w:rsidRPr="001F4B88">
        <w:rPr>
          <w:rFonts w:ascii="Arial" w:hAnsi="Arial" w:cs="Arial"/>
          <w:sz w:val="22"/>
          <w:szCs w:val="22"/>
        </w:rPr>
        <w:t>al</w:t>
      </w:r>
      <w:proofErr w:type="gramEnd"/>
      <w:r w:rsidRPr="001F4B88">
        <w:rPr>
          <w:rFonts w:ascii="Arial" w:hAnsi="Arial" w:cs="Arial"/>
          <w:sz w:val="22"/>
          <w:szCs w:val="22"/>
        </w:rPr>
        <w:t>. this indicates</w:t>
      </w:r>
      <w:r w:rsidR="008A14A5" w:rsidRPr="001F4B88">
        <w:rPr>
          <w:rFonts w:ascii="Arial" w:hAnsi="Arial" w:cs="Arial"/>
          <w:sz w:val="22"/>
          <w:szCs w:val="22"/>
        </w:rPr>
        <w:t xml:space="preserve"> </w:t>
      </w:r>
      <w:r w:rsidRPr="001F4B88">
        <w:rPr>
          <w:rFonts w:ascii="Arial" w:hAnsi="Arial" w:cs="Arial"/>
          <w:sz w:val="22"/>
          <w:szCs w:val="22"/>
        </w:rPr>
        <w:t>that the multiplicative reduction factor that multiplies the MTCT probability is between 0.05 and 0.2.</w:t>
      </w:r>
    </w:p>
    <w:p w14:paraId="7E2C335C" w14:textId="77777777" w:rsidR="0053169F" w:rsidRPr="001F4B88" w:rsidRDefault="0053169F">
      <w:pPr>
        <w:rPr>
          <w:rFonts w:ascii="Arial" w:hAnsi="Arial" w:cs="Arial"/>
          <w:b/>
          <w:sz w:val="22"/>
          <w:szCs w:val="22"/>
        </w:rPr>
      </w:pPr>
    </w:p>
    <w:p w14:paraId="00BB4670" w14:textId="77777777" w:rsidR="0053169F" w:rsidRPr="001F4B88" w:rsidRDefault="0053169F">
      <w:pPr>
        <w:rPr>
          <w:rFonts w:ascii="Arial" w:hAnsi="Arial" w:cs="Arial"/>
          <w:b/>
          <w:sz w:val="22"/>
          <w:szCs w:val="22"/>
        </w:rPr>
      </w:pPr>
      <w:r w:rsidRPr="001F4B88">
        <w:rPr>
          <w:rFonts w:ascii="Arial" w:hAnsi="Arial" w:cs="Arial"/>
          <w:b/>
          <w:sz w:val="22"/>
          <w:szCs w:val="22"/>
        </w:rPr>
        <w:t>Outcomes and Evaluation</w:t>
      </w:r>
    </w:p>
    <w:p w14:paraId="2B89ED76" w14:textId="77777777" w:rsidR="00F10A4A" w:rsidRPr="001F4B88" w:rsidRDefault="00353614" w:rsidP="00353614">
      <w:pPr>
        <w:pStyle w:val="ListParagraph"/>
        <w:numPr>
          <w:ilvl w:val="0"/>
          <w:numId w:val="2"/>
        </w:numPr>
        <w:rPr>
          <w:rFonts w:ascii="Arial" w:hAnsi="Arial" w:cs="Arial"/>
          <w:sz w:val="22"/>
          <w:szCs w:val="22"/>
        </w:rPr>
      </w:pPr>
      <w:r w:rsidRPr="001F4B88">
        <w:rPr>
          <w:rFonts w:ascii="Arial" w:hAnsi="Arial" w:cs="Arial"/>
          <w:sz w:val="22"/>
          <w:szCs w:val="22"/>
        </w:rPr>
        <w:t>Outcome of interest</w:t>
      </w:r>
    </w:p>
    <w:p w14:paraId="6567993D" w14:textId="77777777" w:rsidR="009D279F" w:rsidRPr="001F4B88" w:rsidRDefault="009D279F" w:rsidP="00353614">
      <w:pPr>
        <w:pStyle w:val="ListParagraph"/>
        <w:numPr>
          <w:ilvl w:val="0"/>
          <w:numId w:val="2"/>
        </w:numPr>
        <w:rPr>
          <w:rFonts w:ascii="Arial" w:hAnsi="Arial" w:cs="Arial"/>
          <w:sz w:val="22"/>
          <w:szCs w:val="22"/>
        </w:rPr>
      </w:pPr>
      <w:r w:rsidRPr="001F4B88">
        <w:rPr>
          <w:rFonts w:ascii="Arial" w:hAnsi="Arial" w:cs="Arial"/>
          <w:sz w:val="22"/>
          <w:szCs w:val="22"/>
        </w:rPr>
        <w:t>Optimal versus suboptimal scenario</w:t>
      </w:r>
    </w:p>
    <w:p w14:paraId="526EA88A" w14:textId="77777777" w:rsidR="00353614" w:rsidRPr="001F4B88" w:rsidRDefault="00353614" w:rsidP="00353614">
      <w:pPr>
        <w:pStyle w:val="ListParagraph"/>
        <w:numPr>
          <w:ilvl w:val="0"/>
          <w:numId w:val="2"/>
        </w:numPr>
        <w:rPr>
          <w:rFonts w:ascii="Arial" w:hAnsi="Arial" w:cs="Arial"/>
          <w:sz w:val="22"/>
          <w:szCs w:val="22"/>
        </w:rPr>
      </w:pPr>
      <w:r w:rsidRPr="001F4B88">
        <w:rPr>
          <w:rFonts w:ascii="Arial" w:hAnsi="Arial" w:cs="Arial"/>
          <w:sz w:val="22"/>
          <w:szCs w:val="22"/>
        </w:rPr>
        <w:t>Aggregation from sex-act to annual estimate</w:t>
      </w:r>
    </w:p>
    <w:p w14:paraId="7A44A386" w14:textId="77777777" w:rsidR="00353614" w:rsidRPr="001F4B88" w:rsidRDefault="00353614">
      <w:pPr>
        <w:rPr>
          <w:rFonts w:ascii="Arial" w:hAnsi="Arial" w:cs="Arial"/>
          <w:b/>
          <w:sz w:val="22"/>
          <w:szCs w:val="22"/>
        </w:rPr>
      </w:pPr>
    </w:p>
    <w:p w14:paraId="36425360" w14:textId="77777777" w:rsidR="00F778F3" w:rsidRPr="001F4B88" w:rsidRDefault="00F778F3">
      <w:pPr>
        <w:rPr>
          <w:rFonts w:ascii="Arial" w:hAnsi="Arial" w:cs="Arial"/>
          <w:b/>
          <w:sz w:val="22"/>
          <w:szCs w:val="22"/>
        </w:rPr>
      </w:pPr>
      <w:r w:rsidRPr="001F4B88">
        <w:rPr>
          <w:rFonts w:ascii="Arial" w:hAnsi="Arial" w:cs="Arial"/>
          <w:b/>
          <w:sz w:val="22"/>
          <w:szCs w:val="22"/>
        </w:rPr>
        <w:t>Uncertainty Analyses</w:t>
      </w:r>
    </w:p>
    <w:p w14:paraId="298561EB" w14:textId="77777777" w:rsidR="00F778F3" w:rsidRPr="001F4B88" w:rsidRDefault="00353614" w:rsidP="00353614">
      <w:pPr>
        <w:pStyle w:val="ListParagraph"/>
        <w:numPr>
          <w:ilvl w:val="0"/>
          <w:numId w:val="3"/>
        </w:numPr>
        <w:rPr>
          <w:rFonts w:ascii="Arial" w:hAnsi="Arial" w:cs="Arial"/>
          <w:sz w:val="22"/>
          <w:szCs w:val="22"/>
        </w:rPr>
      </w:pPr>
      <w:r w:rsidRPr="001F4B88">
        <w:rPr>
          <w:rFonts w:ascii="Arial" w:hAnsi="Arial" w:cs="Arial"/>
          <w:sz w:val="22"/>
          <w:szCs w:val="22"/>
        </w:rPr>
        <w:t>Latin Hypercube Sampling</w:t>
      </w:r>
    </w:p>
    <w:p w14:paraId="7D0A3841" w14:textId="77777777" w:rsidR="00353614" w:rsidRPr="001F4B88" w:rsidRDefault="00353614" w:rsidP="00353614">
      <w:pPr>
        <w:pStyle w:val="ListParagraph"/>
        <w:numPr>
          <w:ilvl w:val="0"/>
          <w:numId w:val="3"/>
        </w:numPr>
        <w:rPr>
          <w:rFonts w:ascii="Arial" w:hAnsi="Arial" w:cs="Arial"/>
          <w:sz w:val="22"/>
          <w:szCs w:val="22"/>
        </w:rPr>
      </w:pPr>
      <w:r w:rsidRPr="001F4B88">
        <w:rPr>
          <w:rFonts w:ascii="Arial" w:hAnsi="Arial" w:cs="Arial"/>
          <w:sz w:val="22"/>
          <w:szCs w:val="22"/>
        </w:rPr>
        <w:t>Impact of holding parameters at the mean</w:t>
      </w:r>
    </w:p>
    <w:p w14:paraId="0C1D052F" w14:textId="77777777" w:rsidR="00353614" w:rsidRPr="001F4B88" w:rsidRDefault="00353614">
      <w:pPr>
        <w:rPr>
          <w:rFonts w:ascii="Arial" w:hAnsi="Arial" w:cs="Arial"/>
          <w:b/>
          <w:sz w:val="22"/>
          <w:szCs w:val="22"/>
        </w:rPr>
      </w:pPr>
    </w:p>
    <w:p w14:paraId="505CA162" w14:textId="77777777" w:rsidR="00F778F3" w:rsidRPr="001F4B88" w:rsidRDefault="00F778F3">
      <w:pPr>
        <w:rPr>
          <w:rFonts w:ascii="Arial" w:hAnsi="Arial" w:cs="Arial"/>
          <w:b/>
          <w:sz w:val="22"/>
          <w:szCs w:val="22"/>
        </w:rPr>
      </w:pPr>
      <w:r w:rsidRPr="001F4B88">
        <w:rPr>
          <w:rFonts w:ascii="Arial" w:hAnsi="Arial" w:cs="Arial"/>
          <w:b/>
          <w:sz w:val="22"/>
          <w:szCs w:val="22"/>
        </w:rPr>
        <w:t>Sensitivity Analyses</w:t>
      </w:r>
    </w:p>
    <w:p w14:paraId="0CA8071E" w14:textId="77777777" w:rsidR="00DD3F5D" w:rsidRPr="001F4B88" w:rsidRDefault="00353614" w:rsidP="00353614">
      <w:pPr>
        <w:pStyle w:val="ListParagraph"/>
        <w:numPr>
          <w:ilvl w:val="0"/>
          <w:numId w:val="4"/>
        </w:numPr>
        <w:rPr>
          <w:rFonts w:ascii="Arial" w:hAnsi="Arial" w:cs="Arial"/>
          <w:sz w:val="22"/>
          <w:szCs w:val="22"/>
        </w:rPr>
      </w:pPr>
      <w:r w:rsidRPr="001F4B88">
        <w:rPr>
          <w:rFonts w:ascii="Arial" w:hAnsi="Arial" w:cs="Arial"/>
          <w:sz w:val="22"/>
          <w:szCs w:val="22"/>
        </w:rPr>
        <w:t xml:space="preserve">Influential Variables </w:t>
      </w:r>
    </w:p>
    <w:p w14:paraId="2525CD90" w14:textId="77777777" w:rsidR="00353614" w:rsidRPr="001F4B88" w:rsidRDefault="00353614" w:rsidP="00353614">
      <w:pPr>
        <w:pStyle w:val="ListParagraph"/>
        <w:numPr>
          <w:ilvl w:val="0"/>
          <w:numId w:val="4"/>
        </w:numPr>
        <w:rPr>
          <w:rFonts w:ascii="Arial" w:hAnsi="Arial" w:cs="Arial"/>
          <w:sz w:val="22"/>
          <w:szCs w:val="22"/>
        </w:rPr>
      </w:pPr>
      <w:r w:rsidRPr="001F4B88">
        <w:rPr>
          <w:rFonts w:ascii="Arial" w:hAnsi="Arial" w:cs="Arial"/>
          <w:sz w:val="22"/>
          <w:szCs w:val="22"/>
        </w:rPr>
        <w:t>Random Forest Analysis and CART</w:t>
      </w:r>
    </w:p>
    <w:p w14:paraId="364BC19D" w14:textId="77777777" w:rsidR="00F10A4A" w:rsidRDefault="00F10A4A"/>
    <w:p w14:paraId="134F75A3" w14:textId="6E1F51D7" w:rsidR="00F10A4A" w:rsidRPr="00BD4AF9" w:rsidRDefault="009B37D4">
      <w:pPr>
        <w:rPr>
          <w:rFonts w:ascii="Arial" w:hAnsi="Arial" w:cs="Arial"/>
          <w:b/>
          <w:sz w:val="22"/>
          <w:szCs w:val="22"/>
        </w:rPr>
      </w:pPr>
      <w:commentRangeStart w:id="4"/>
      <w:r w:rsidRPr="00BD4AF9">
        <w:rPr>
          <w:rFonts w:ascii="Arial" w:hAnsi="Arial" w:cs="Arial"/>
          <w:b/>
          <w:sz w:val="22"/>
          <w:szCs w:val="22"/>
        </w:rPr>
        <w:t>RESULTS</w:t>
      </w:r>
      <w:commentRangeEnd w:id="4"/>
      <w:r w:rsidR="005907C2">
        <w:rPr>
          <w:rStyle w:val="CommentReference"/>
        </w:rPr>
        <w:commentReference w:id="4"/>
      </w:r>
    </w:p>
    <w:p w14:paraId="6A609A45" w14:textId="70B34842" w:rsidR="00F10A4A" w:rsidRPr="00F10A4A" w:rsidRDefault="00F10A4A">
      <w:pPr>
        <w:rPr>
          <w:sz w:val="20"/>
          <w:szCs w:val="20"/>
        </w:rPr>
      </w:pPr>
    </w:p>
    <w:p w14:paraId="5320556E" w14:textId="77777777" w:rsidR="009D279F" w:rsidRDefault="009D279F">
      <w:pPr>
        <w:rPr>
          <w:sz w:val="20"/>
          <w:szCs w:val="20"/>
        </w:rPr>
      </w:pPr>
    </w:p>
    <w:p w14:paraId="5A0491F4" w14:textId="77777777" w:rsidR="00F8003B" w:rsidRPr="0001283A" w:rsidRDefault="00F8003B" w:rsidP="00F8003B">
      <w:pPr>
        <w:rPr>
          <w:rFonts w:ascii="Arial" w:hAnsi="Arial" w:cs="Arial"/>
          <w:i/>
          <w:sz w:val="22"/>
          <w:szCs w:val="22"/>
        </w:rPr>
      </w:pPr>
      <w:r w:rsidRPr="0001283A">
        <w:rPr>
          <w:rFonts w:ascii="Arial" w:hAnsi="Arial" w:cs="Arial"/>
          <w:i/>
          <w:sz w:val="22"/>
          <w:szCs w:val="22"/>
        </w:rPr>
        <w:t>Modeling the optimal scenario when unprotected sex is limited to the window of ovulation</w:t>
      </w:r>
    </w:p>
    <w:p w14:paraId="7C603632" w14:textId="77777777" w:rsidR="00F8003B" w:rsidRDefault="00F8003B" w:rsidP="00F8003B">
      <w:pPr>
        <w:rPr>
          <w:rFonts w:ascii="Arial" w:hAnsi="Arial" w:cs="Arial"/>
          <w:b/>
          <w:sz w:val="22"/>
          <w:szCs w:val="22"/>
        </w:rPr>
      </w:pPr>
    </w:p>
    <w:p w14:paraId="120C2656" w14:textId="77777777" w:rsidR="00F8003B" w:rsidRPr="006A4F78" w:rsidRDefault="00F8003B" w:rsidP="00F8003B">
      <w:pPr>
        <w:rPr>
          <w:rFonts w:ascii="Arial" w:hAnsi="Arial" w:cs="Arial"/>
          <w:b/>
          <w:sz w:val="22"/>
          <w:szCs w:val="22"/>
        </w:rPr>
      </w:pPr>
      <w:r w:rsidRPr="001A1AE4">
        <w:rPr>
          <w:rFonts w:ascii="Arial" w:hAnsi="Arial" w:cs="Arial"/>
          <w:sz w:val="22"/>
          <w:szCs w:val="22"/>
          <w:highlight w:val="yellow"/>
        </w:rPr>
        <w:t>Figure X</w:t>
      </w:r>
      <w:r w:rsidRPr="001A1AE4">
        <w:rPr>
          <w:rFonts w:ascii="Arial" w:hAnsi="Arial" w:cs="Arial"/>
          <w:sz w:val="22"/>
          <w:szCs w:val="22"/>
        </w:rPr>
        <w:t xml:space="preserve"> shows the </w:t>
      </w:r>
      <w:r>
        <w:rPr>
          <w:rFonts w:ascii="Arial" w:hAnsi="Arial" w:cs="Arial"/>
          <w:sz w:val="22"/>
          <w:szCs w:val="22"/>
        </w:rPr>
        <w:t xml:space="preserve">annual probability the female partner remaining HIV-uninfected, becoming pregnant, and delivering and HIV-uninfected infant in each of four scenarios in the optimal scenario when the </w:t>
      </w:r>
      <w:proofErr w:type="spellStart"/>
      <w:r>
        <w:rPr>
          <w:rFonts w:ascii="Arial" w:hAnsi="Arial" w:cs="Arial"/>
          <w:sz w:val="22"/>
          <w:szCs w:val="22"/>
        </w:rPr>
        <w:t>serodiscordant</w:t>
      </w:r>
      <w:proofErr w:type="spellEnd"/>
      <w:r>
        <w:rPr>
          <w:rFonts w:ascii="Arial" w:hAnsi="Arial" w:cs="Arial"/>
          <w:sz w:val="22"/>
          <w:szCs w:val="22"/>
        </w:rPr>
        <w:t xml:space="preserve"> couple limits unprotected sex to the window of ovulation (range of 0-12 sex acts with peak sampling around 3) and sexually transmitted infections are identified and treated: (1) Male partner not on ART and female not on </w:t>
      </w:r>
      <w:proofErr w:type="spellStart"/>
      <w:r>
        <w:rPr>
          <w:rFonts w:ascii="Arial" w:hAnsi="Arial" w:cs="Arial"/>
          <w:sz w:val="22"/>
          <w:szCs w:val="22"/>
        </w:rPr>
        <w:t>PrEP</w:t>
      </w:r>
      <w:proofErr w:type="spellEnd"/>
      <w:r>
        <w:rPr>
          <w:rFonts w:ascii="Arial" w:hAnsi="Arial" w:cs="Arial"/>
          <w:sz w:val="22"/>
          <w:szCs w:val="22"/>
        </w:rPr>
        <w:t xml:space="preserve"> (27.6%) (2) Male partner not on ART and female on </w:t>
      </w:r>
      <w:proofErr w:type="spellStart"/>
      <w:r>
        <w:rPr>
          <w:rFonts w:ascii="Arial" w:hAnsi="Arial" w:cs="Arial"/>
          <w:sz w:val="22"/>
          <w:szCs w:val="22"/>
        </w:rPr>
        <w:t>PrEP</w:t>
      </w:r>
      <w:proofErr w:type="spellEnd"/>
      <w:r>
        <w:rPr>
          <w:rFonts w:ascii="Arial" w:hAnsi="Arial" w:cs="Arial"/>
          <w:sz w:val="22"/>
          <w:szCs w:val="22"/>
        </w:rPr>
        <w:t xml:space="preserve"> (29.5%) (3) Male partner on ART and female partner not on </w:t>
      </w:r>
      <w:proofErr w:type="spellStart"/>
      <w:r>
        <w:rPr>
          <w:rFonts w:ascii="Arial" w:hAnsi="Arial" w:cs="Arial"/>
          <w:sz w:val="22"/>
          <w:szCs w:val="22"/>
        </w:rPr>
        <w:t>PrEP</w:t>
      </w:r>
      <w:proofErr w:type="spellEnd"/>
      <w:r>
        <w:rPr>
          <w:rFonts w:ascii="Arial" w:hAnsi="Arial" w:cs="Arial"/>
          <w:sz w:val="22"/>
          <w:szCs w:val="22"/>
        </w:rPr>
        <w:t xml:space="preserve"> (30.6%), and (4) Male partner on ART and female partner on </w:t>
      </w:r>
      <w:proofErr w:type="spellStart"/>
      <w:r>
        <w:rPr>
          <w:rFonts w:ascii="Arial" w:hAnsi="Arial" w:cs="Arial"/>
          <w:sz w:val="22"/>
          <w:szCs w:val="22"/>
        </w:rPr>
        <w:t>PrEP</w:t>
      </w:r>
      <w:proofErr w:type="spellEnd"/>
      <w:r>
        <w:rPr>
          <w:rFonts w:ascii="Arial" w:hAnsi="Arial" w:cs="Arial"/>
          <w:sz w:val="22"/>
          <w:szCs w:val="22"/>
        </w:rPr>
        <w:t xml:space="preserve"> (30.7%). There was no significant difference between the </w:t>
      </w:r>
      <w:proofErr w:type="gramStart"/>
      <w:r>
        <w:rPr>
          <w:rFonts w:ascii="Arial" w:hAnsi="Arial" w:cs="Arial"/>
          <w:sz w:val="22"/>
          <w:szCs w:val="22"/>
        </w:rPr>
        <w:t>probability</w:t>
      </w:r>
      <w:proofErr w:type="gramEnd"/>
      <w:r>
        <w:rPr>
          <w:rFonts w:ascii="Arial" w:hAnsi="Arial" w:cs="Arial"/>
          <w:sz w:val="22"/>
          <w:szCs w:val="22"/>
        </w:rPr>
        <w:t xml:space="preserve"> of the desired outcome with the male partner on ART versus use of ART with </w:t>
      </w:r>
      <w:proofErr w:type="spellStart"/>
      <w:r>
        <w:rPr>
          <w:rFonts w:ascii="Arial" w:hAnsi="Arial" w:cs="Arial"/>
          <w:sz w:val="22"/>
          <w:szCs w:val="22"/>
        </w:rPr>
        <w:t>PrEP</w:t>
      </w:r>
      <w:proofErr w:type="spellEnd"/>
      <w:r>
        <w:rPr>
          <w:rFonts w:ascii="Arial" w:hAnsi="Arial" w:cs="Arial"/>
          <w:sz w:val="22"/>
          <w:szCs w:val="22"/>
        </w:rPr>
        <w:t xml:space="preserve"> added to the female (29.5% versus 30.7%, p=</w:t>
      </w:r>
      <w:r w:rsidRPr="006B5BAF">
        <w:rPr>
          <w:rFonts w:ascii="Arial" w:hAnsi="Arial" w:cs="Arial"/>
          <w:sz w:val="22"/>
          <w:szCs w:val="22"/>
          <w:highlight w:val="yellow"/>
        </w:rPr>
        <w:t>XXX</w:t>
      </w:r>
      <w:r>
        <w:rPr>
          <w:rFonts w:ascii="Arial" w:hAnsi="Arial" w:cs="Arial"/>
          <w:sz w:val="22"/>
          <w:szCs w:val="22"/>
        </w:rPr>
        <w:t xml:space="preserve">). All other pairwise comparisons in this scenario were significant suggesting in this modeling scenario that </w:t>
      </w:r>
      <w:proofErr w:type="spellStart"/>
      <w:r>
        <w:rPr>
          <w:rFonts w:ascii="Arial" w:hAnsi="Arial" w:cs="Arial"/>
          <w:sz w:val="22"/>
          <w:szCs w:val="22"/>
        </w:rPr>
        <w:t>PrEP</w:t>
      </w:r>
      <w:proofErr w:type="spellEnd"/>
      <w:r>
        <w:rPr>
          <w:rFonts w:ascii="Arial" w:hAnsi="Arial" w:cs="Arial"/>
          <w:sz w:val="22"/>
          <w:szCs w:val="22"/>
        </w:rPr>
        <w:t xml:space="preserve"> has an added benefit above no intervention in either partner (29.5% versus 27.6%, p&lt;0.0001) and as expected, ART has an added benefit above the use of </w:t>
      </w:r>
      <w:proofErr w:type="spellStart"/>
      <w:r>
        <w:rPr>
          <w:rFonts w:ascii="Arial" w:hAnsi="Arial" w:cs="Arial"/>
          <w:sz w:val="22"/>
          <w:szCs w:val="22"/>
        </w:rPr>
        <w:t>PrEP</w:t>
      </w:r>
      <w:proofErr w:type="spellEnd"/>
      <w:r>
        <w:rPr>
          <w:rFonts w:ascii="Arial" w:hAnsi="Arial" w:cs="Arial"/>
          <w:sz w:val="22"/>
          <w:szCs w:val="22"/>
        </w:rPr>
        <w:t xml:space="preserve"> alone and above no intervention (30.6% versus 29.5% and 30.6% versus 27.6%, respectively, p&lt;0.0001 for both comparisons). </w:t>
      </w:r>
    </w:p>
    <w:p w14:paraId="7727629E" w14:textId="77777777" w:rsidR="00F8003B" w:rsidRDefault="00F8003B" w:rsidP="00F8003B">
      <w:pPr>
        <w:rPr>
          <w:rFonts w:ascii="Arial" w:hAnsi="Arial" w:cs="Arial"/>
          <w:sz w:val="22"/>
          <w:szCs w:val="22"/>
        </w:rPr>
      </w:pPr>
    </w:p>
    <w:p w14:paraId="3CFF3C23" w14:textId="77777777" w:rsidR="00F8003B" w:rsidRDefault="00F8003B" w:rsidP="00F8003B">
      <w:pPr>
        <w:rPr>
          <w:rFonts w:ascii="Arial" w:hAnsi="Arial" w:cs="Arial"/>
          <w:sz w:val="22"/>
          <w:szCs w:val="22"/>
        </w:rPr>
      </w:pPr>
      <w:r>
        <w:rPr>
          <w:rFonts w:ascii="Arial" w:hAnsi="Arial" w:cs="Arial"/>
          <w:sz w:val="22"/>
          <w:szCs w:val="22"/>
        </w:rPr>
        <w:t xml:space="preserve">Utilizing the model to evaluate the ‘worst case scenario’ outcome of “Female HIV-infected and unsuccessful pregnancy, in the optimal scenario the annual probability of this occurring is 7.4% with neither ART nor </w:t>
      </w:r>
      <w:proofErr w:type="spellStart"/>
      <w:r>
        <w:rPr>
          <w:rFonts w:ascii="Arial" w:hAnsi="Arial" w:cs="Arial"/>
          <w:sz w:val="22"/>
          <w:szCs w:val="22"/>
        </w:rPr>
        <w:t>PrEP</w:t>
      </w:r>
      <w:proofErr w:type="spellEnd"/>
      <w:r>
        <w:rPr>
          <w:rFonts w:ascii="Arial" w:hAnsi="Arial" w:cs="Arial"/>
          <w:sz w:val="22"/>
          <w:szCs w:val="22"/>
        </w:rPr>
        <w:t xml:space="preserve">, 2.9% with </w:t>
      </w:r>
      <w:proofErr w:type="spellStart"/>
      <w:r>
        <w:rPr>
          <w:rFonts w:ascii="Arial" w:hAnsi="Arial" w:cs="Arial"/>
          <w:sz w:val="22"/>
          <w:szCs w:val="22"/>
        </w:rPr>
        <w:t>PrEP</w:t>
      </w:r>
      <w:proofErr w:type="spellEnd"/>
      <w:r>
        <w:rPr>
          <w:rFonts w:ascii="Arial" w:hAnsi="Arial" w:cs="Arial"/>
          <w:sz w:val="22"/>
          <w:szCs w:val="22"/>
        </w:rPr>
        <w:t xml:space="preserve"> along, 0.6% with treatment alone, and 0.2% with ART plus </w:t>
      </w:r>
      <w:proofErr w:type="spellStart"/>
      <w:r>
        <w:rPr>
          <w:rFonts w:ascii="Arial" w:hAnsi="Arial" w:cs="Arial"/>
          <w:sz w:val="22"/>
          <w:szCs w:val="22"/>
        </w:rPr>
        <w:t>PrEP.</w:t>
      </w:r>
      <w:proofErr w:type="spellEnd"/>
      <w:r>
        <w:rPr>
          <w:rFonts w:ascii="Arial" w:hAnsi="Arial" w:cs="Arial"/>
          <w:sz w:val="22"/>
          <w:szCs w:val="22"/>
        </w:rPr>
        <w:t xml:space="preserve"> [Amber, are these statistically significant?]. </w:t>
      </w:r>
      <w:r w:rsidRPr="000F5665">
        <w:rPr>
          <w:rFonts w:ascii="Arial" w:hAnsi="Arial" w:cs="Arial"/>
          <w:sz w:val="22"/>
          <w:szCs w:val="22"/>
          <w:highlight w:val="yellow"/>
        </w:rPr>
        <w:t>Fi</w:t>
      </w:r>
      <w:r>
        <w:rPr>
          <w:rFonts w:ascii="Arial" w:hAnsi="Arial" w:cs="Arial"/>
          <w:sz w:val="22"/>
          <w:szCs w:val="22"/>
          <w:highlight w:val="yellow"/>
        </w:rPr>
        <w:t>gure X [we created this figure for the IAS talk]</w:t>
      </w:r>
    </w:p>
    <w:p w14:paraId="26B2E48E" w14:textId="77777777" w:rsidR="00F8003B" w:rsidRDefault="00F8003B" w:rsidP="00F8003B">
      <w:pPr>
        <w:rPr>
          <w:rFonts w:ascii="Arial" w:hAnsi="Arial" w:cs="Arial"/>
          <w:sz w:val="22"/>
          <w:szCs w:val="22"/>
        </w:rPr>
      </w:pPr>
    </w:p>
    <w:p w14:paraId="37F6ED42" w14:textId="77777777" w:rsidR="00F8003B" w:rsidRDefault="00F8003B" w:rsidP="00F8003B">
      <w:pPr>
        <w:rPr>
          <w:rFonts w:ascii="Arial" w:hAnsi="Arial" w:cs="Arial"/>
          <w:b/>
          <w:sz w:val="22"/>
          <w:szCs w:val="22"/>
        </w:rPr>
      </w:pPr>
    </w:p>
    <w:p w14:paraId="16F8D65E" w14:textId="77777777" w:rsidR="00F8003B" w:rsidRPr="0001283A" w:rsidRDefault="00F8003B" w:rsidP="00F8003B">
      <w:pPr>
        <w:rPr>
          <w:rFonts w:ascii="Arial" w:hAnsi="Arial" w:cs="Arial"/>
          <w:i/>
          <w:sz w:val="22"/>
          <w:szCs w:val="22"/>
        </w:rPr>
      </w:pPr>
      <w:r w:rsidRPr="0001283A">
        <w:rPr>
          <w:rFonts w:ascii="Arial" w:hAnsi="Arial" w:cs="Arial"/>
          <w:i/>
          <w:sz w:val="22"/>
          <w:szCs w:val="22"/>
        </w:rPr>
        <w:t>Modeling the suboptimal scenario when unprotected sex occurs continuously throughout the menstrual cycle</w:t>
      </w:r>
    </w:p>
    <w:p w14:paraId="6344A25F" w14:textId="77777777" w:rsidR="00F8003B" w:rsidRDefault="00F8003B" w:rsidP="00F8003B">
      <w:pPr>
        <w:rPr>
          <w:rFonts w:ascii="Arial" w:hAnsi="Arial" w:cs="Arial"/>
          <w:b/>
          <w:sz w:val="22"/>
          <w:szCs w:val="22"/>
        </w:rPr>
      </w:pPr>
    </w:p>
    <w:p w14:paraId="5B1608A0" w14:textId="77777777" w:rsidR="00F8003B" w:rsidRDefault="00F8003B" w:rsidP="00F8003B">
      <w:pPr>
        <w:rPr>
          <w:rFonts w:ascii="Arial" w:hAnsi="Arial" w:cs="Arial"/>
          <w:sz w:val="22"/>
          <w:szCs w:val="22"/>
        </w:rPr>
      </w:pPr>
      <w:r w:rsidRPr="001A1AE4">
        <w:rPr>
          <w:rFonts w:ascii="Arial" w:hAnsi="Arial" w:cs="Arial"/>
          <w:sz w:val="22"/>
          <w:szCs w:val="22"/>
          <w:highlight w:val="yellow"/>
        </w:rPr>
        <w:t>Figure X</w:t>
      </w:r>
      <w:r w:rsidRPr="001A1AE4">
        <w:rPr>
          <w:rFonts w:ascii="Arial" w:hAnsi="Arial" w:cs="Arial"/>
          <w:sz w:val="22"/>
          <w:szCs w:val="22"/>
        </w:rPr>
        <w:t xml:space="preserve"> shows the </w:t>
      </w:r>
      <w:r>
        <w:rPr>
          <w:rFonts w:ascii="Arial" w:hAnsi="Arial" w:cs="Arial"/>
          <w:sz w:val="22"/>
          <w:szCs w:val="22"/>
        </w:rPr>
        <w:t xml:space="preserve">annual probability the female partner remaining HIV-uninfected, becoming pregnant, and delivering and HIV-uninfected infant in each of four scenarios in the suboptimal scenario when the </w:t>
      </w:r>
      <w:proofErr w:type="spellStart"/>
      <w:r>
        <w:rPr>
          <w:rFonts w:ascii="Arial" w:hAnsi="Arial" w:cs="Arial"/>
          <w:sz w:val="22"/>
          <w:szCs w:val="22"/>
        </w:rPr>
        <w:t>serodiscordant</w:t>
      </w:r>
      <w:proofErr w:type="spellEnd"/>
      <w:r>
        <w:rPr>
          <w:rFonts w:ascii="Arial" w:hAnsi="Arial" w:cs="Arial"/>
          <w:sz w:val="22"/>
          <w:szCs w:val="22"/>
        </w:rPr>
        <w:t xml:space="preserve"> couple does not limit unprotected sex to the window of ovulation (0-60 sex acts sampled most frequently around 15). This scenario assumes sexually transmitted infections are identified and treated and reveals the following probabilities: (1) Male partner not on ART and female not on </w:t>
      </w:r>
      <w:proofErr w:type="spellStart"/>
      <w:r>
        <w:rPr>
          <w:rFonts w:ascii="Arial" w:hAnsi="Arial" w:cs="Arial"/>
          <w:sz w:val="22"/>
          <w:szCs w:val="22"/>
        </w:rPr>
        <w:t>PrEP</w:t>
      </w:r>
      <w:proofErr w:type="spellEnd"/>
      <w:r>
        <w:rPr>
          <w:rFonts w:ascii="Arial" w:hAnsi="Arial" w:cs="Arial"/>
          <w:sz w:val="22"/>
          <w:szCs w:val="22"/>
        </w:rPr>
        <w:t xml:space="preserve"> (17.6%) (2) Male partner not on ART and female on </w:t>
      </w:r>
      <w:proofErr w:type="spellStart"/>
      <w:r>
        <w:rPr>
          <w:rFonts w:ascii="Arial" w:hAnsi="Arial" w:cs="Arial"/>
          <w:sz w:val="22"/>
          <w:szCs w:val="22"/>
        </w:rPr>
        <w:t>PrEP</w:t>
      </w:r>
      <w:proofErr w:type="spellEnd"/>
      <w:r>
        <w:rPr>
          <w:rFonts w:ascii="Arial" w:hAnsi="Arial" w:cs="Arial"/>
          <w:sz w:val="22"/>
          <w:szCs w:val="22"/>
        </w:rPr>
        <w:t xml:space="preserve"> (24.1%) (3) Male partner on ART and female partner not on </w:t>
      </w:r>
      <w:proofErr w:type="spellStart"/>
      <w:r>
        <w:rPr>
          <w:rFonts w:ascii="Arial" w:hAnsi="Arial" w:cs="Arial"/>
          <w:sz w:val="22"/>
          <w:szCs w:val="22"/>
        </w:rPr>
        <w:t>PrEP</w:t>
      </w:r>
      <w:proofErr w:type="spellEnd"/>
      <w:r>
        <w:rPr>
          <w:rFonts w:ascii="Arial" w:hAnsi="Arial" w:cs="Arial"/>
          <w:sz w:val="22"/>
          <w:szCs w:val="22"/>
        </w:rPr>
        <w:t xml:space="preserve"> (29.3%), and (4) Male partner on ART and female partner on </w:t>
      </w:r>
      <w:proofErr w:type="spellStart"/>
      <w:r>
        <w:rPr>
          <w:rFonts w:ascii="Arial" w:hAnsi="Arial" w:cs="Arial"/>
          <w:sz w:val="22"/>
          <w:szCs w:val="22"/>
        </w:rPr>
        <w:t>PrEP</w:t>
      </w:r>
      <w:proofErr w:type="spellEnd"/>
      <w:r>
        <w:rPr>
          <w:rFonts w:ascii="Arial" w:hAnsi="Arial" w:cs="Arial"/>
          <w:sz w:val="22"/>
          <w:szCs w:val="22"/>
        </w:rPr>
        <w:t xml:space="preserve"> (30.3%). In this scenario, all pairwise comparisons were significant. Notably, there was a significant but small difference between the </w:t>
      </w:r>
      <w:proofErr w:type="gramStart"/>
      <w:r>
        <w:rPr>
          <w:rFonts w:ascii="Arial" w:hAnsi="Arial" w:cs="Arial"/>
          <w:sz w:val="22"/>
          <w:szCs w:val="22"/>
        </w:rPr>
        <w:t>probability</w:t>
      </w:r>
      <w:proofErr w:type="gramEnd"/>
      <w:r>
        <w:rPr>
          <w:rFonts w:ascii="Arial" w:hAnsi="Arial" w:cs="Arial"/>
          <w:sz w:val="22"/>
          <w:szCs w:val="22"/>
        </w:rPr>
        <w:t xml:space="preserve"> of the desired outcome with the male partner on ART versus use of ART with </w:t>
      </w:r>
      <w:proofErr w:type="spellStart"/>
      <w:r>
        <w:rPr>
          <w:rFonts w:ascii="Arial" w:hAnsi="Arial" w:cs="Arial"/>
          <w:sz w:val="22"/>
          <w:szCs w:val="22"/>
        </w:rPr>
        <w:t>PrEP</w:t>
      </w:r>
      <w:proofErr w:type="spellEnd"/>
      <w:r>
        <w:rPr>
          <w:rFonts w:ascii="Arial" w:hAnsi="Arial" w:cs="Arial"/>
          <w:sz w:val="22"/>
          <w:szCs w:val="22"/>
        </w:rPr>
        <w:t xml:space="preserve"> added to the female (29.3% versus 30.3%, p &lt; 0.0001). </w:t>
      </w:r>
      <w:proofErr w:type="spellStart"/>
      <w:r>
        <w:rPr>
          <w:rFonts w:ascii="Arial" w:hAnsi="Arial" w:cs="Arial"/>
          <w:sz w:val="22"/>
          <w:szCs w:val="22"/>
        </w:rPr>
        <w:t>PrEP</w:t>
      </w:r>
      <w:proofErr w:type="spellEnd"/>
      <w:r>
        <w:rPr>
          <w:rFonts w:ascii="Arial" w:hAnsi="Arial" w:cs="Arial"/>
          <w:sz w:val="22"/>
          <w:szCs w:val="22"/>
        </w:rPr>
        <w:t xml:space="preserve"> had an added benefit above no intervention in either partner (24.1% versus 17.0%, p &lt; 0.0001) and as expected, ART has an added benefit above the use of </w:t>
      </w:r>
      <w:proofErr w:type="spellStart"/>
      <w:r>
        <w:rPr>
          <w:rFonts w:ascii="Arial" w:hAnsi="Arial" w:cs="Arial"/>
          <w:sz w:val="22"/>
          <w:szCs w:val="22"/>
        </w:rPr>
        <w:t>PrEP</w:t>
      </w:r>
      <w:proofErr w:type="spellEnd"/>
      <w:r>
        <w:rPr>
          <w:rFonts w:ascii="Arial" w:hAnsi="Arial" w:cs="Arial"/>
          <w:sz w:val="22"/>
          <w:szCs w:val="22"/>
        </w:rPr>
        <w:t xml:space="preserve"> alone and above no intervention (29.3% versus 24.1% and 29.3% versus 17.0%, respectively, p &lt; 0.0001 for both comparisons). </w:t>
      </w:r>
    </w:p>
    <w:p w14:paraId="7755D476" w14:textId="77777777" w:rsidR="00F8003B" w:rsidRDefault="00F8003B" w:rsidP="00F8003B">
      <w:pPr>
        <w:rPr>
          <w:rFonts w:ascii="Arial" w:hAnsi="Arial" w:cs="Arial"/>
          <w:b/>
          <w:sz w:val="22"/>
          <w:szCs w:val="22"/>
        </w:rPr>
      </w:pPr>
    </w:p>
    <w:p w14:paraId="32C4BA1D" w14:textId="77777777" w:rsidR="00F8003B" w:rsidRDefault="00F8003B" w:rsidP="00F8003B">
      <w:pPr>
        <w:rPr>
          <w:rFonts w:ascii="Arial" w:hAnsi="Arial" w:cs="Arial"/>
          <w:sz w:val="22"/>
          <w:szCs w:val="22"/>
        </w:rPr>
      </w:pPr>
      <w:r>
        <w:rPr>
          <w:rFonts w:ascii="Arial" w:hAnsi="Arial" w:cs="Arial"/>
          <w:sz w:val="22"/>
          <w:szCs w:val="22"/>
        </w:rPr>
        <w:t xml:space="preserve">One again, utilizing the model to evaluate the ‘worst case scenario’ outcome of “Female HIV-infected and unsuccessful pregnancy, in the suboptimal scenario the annual probability of this occurring is 31.1% with neither ART nor </w:t>
      </w:r>
      <w:proofErr w:type="spellStart"/>
      <w:r>
        <w:rPr>
          <w:rFonts w:ascii="Arial" w:hAnsi="Arial" w:cs="Arial"/>
          <w:sz w:val="22"/>
          <w:szCs w:val="22"/>
        </w:rPr>
        <w:t>PrEP</w:t>
      </w:r>
      <w:proofErr w:type="spellEnd"/>
      <w:r>
        <w:rPr>
          <w:rFonts w:ascii="Arial" w:hAnsi="Arial" w:cs="Arial"/>
          <w:sz w:val="22"/>
          <w:szCs w:val="22"/>
        </w:rPr>
        <w:t xml:space="preserve">, 15.1% with </w:t>
      </w:r>
      <w:proofErr w:type="spellStart"/>
      <w:r>
        <w:rPr>
          <w:rFonts w:ascii="Arial" w:hAnsi="Arial" w:cs="Arial"/>
          <w:sz w:val="22"/>
          <w:szCs w:val="22"/>
        </w:rPr>
        <w:t>PrEP</w:t>
      </w:r>
      <w:proofErr w:type="spellEnd"/>
      <w:r>
        <w:rPr>
          <w:rFonts w:ascii="Arial" w:hAnsi="Arial" w:cs="Arial"/>
          <w:sz w:val="22"/>
          <w:szCs w:val="22"/>
        </w:rPr>
        <w:t xml:space="preserve"> alone, 3.5% with treatment alone, and 1.3% with ART plus </w:t>
      </w:r>
      <w:proofErr w:type="spellStart"/>
      <w:r>
        <w:rPr>
          <w:rFonts w:ascii="Arial" w:hAnsi="Arial" w:cs="Arial"/>
          <w:sz w:val="22"/>
          <w:szCs w:val="22"/>
        </w:rPr>
        <w:t>PrEP.</w:t>
      </w:r>
      <w:proofErr w:type="spellEnd"/>
      <w:r>
        <w:rPr>
          <w:rFonts w:ascii="Arial" w:hAnsi="Arial" w:cs="Arial"/>
          <w:sz w:val="22"/>
          <w:szCs w:val="22"/>
        </w:rPr>
        <w:t xml:space="preserve"> [Amber, are these statistically significant?]. </w:t>
      </w:r>
      <w:r w:rsidRPr="000F5665">
        <w:rPr>
          <w:rFonts w:ascii="Arial" w:hAnsi="Arial" w:cs="Arial"/>
          <w:sz w:val="22"/>
          <w:szCs w:val="22"/>
          <w:highlight w:val="yellow"/>
        </w:rPr>
        <w:t>Fi</w:t>
      </w:r>
      <w:r>
        <w:rPr>
          <w:rFonts w:ascii="Arial" w:hAnsi="Arial" w:cs="Arial"/>
          <w:sz w:val="22"/>
          <w:szCs w:val="22"/>
          <w:highlight w:val="yellow"/>
        </w:rPr>
        <w:t>gure X [we created this figure for the IAS talk]</w:t>
      </w:r>
    </w:p>
    <w:p w14:paraId="4024BF21" w14:textId="77777777" w:rsidR="00F8003B" w:rsidRDefault="00F8003B" w:rsidP="00F8003B">
      <w:pPr>
        <w:rPr>
          <w:rFonts w:ascii="Arial" w:hAnsi="Arial" w:cs="Arial"/>
          <w:b/>
          <w:sz w:val="22"/>
          <w:szCs w:val="22"/>
        </w:rPr>
      </w:pPr>
    </w:p>
    <w:p w14:paraId="5CC53199" w14:textId="77777777" w:rsidR="00F8003B" w:rsidRDefault="00F8003B" w:rsidP="00F8003B">
      <w:pPr>
        <w:rPr>
          <w:rFonts w:ascii="Arial" w:hAnsi="Arial" w:cs="Arial"/>
          <w:sz w:val="22"/>
          <w:szCs w:val="22"/>
        </w:rPr>
      </w:pPr>
    </w:p>
    <w:p w14:paraId="140CA7E8" w14:textId="77777777" w:rsidR="00F8003B" w:rsidRPr="0001283A" w:rsidRDefault="00F8003B" w:rsidP="00F8003B">
      <w:pPr>
        <w:rPr>
          <w:rFonts w:ascii="Arial" w:hAnsi="Arial" w:cs="Arial"/>
          <w:i/>
          <w:sz w:val="22"/>
          <w:szCs w:val="22"/>
        </w:rPr>
      </w:pPr>
      <w:r w:rsidRPr="0001283A">
        <w:rPr>
          <w:rFonts w:ascii="Arial" w:hAnsi="Arial" w:cs="Arial"/>
          <w:i/>
          <w:sz w:val="22"/>
          <w:szCs w:val="22"/>
        </w:rPr>
        <w:t>Comparing optimal to suboptimal: the role of the number of unprotected sex acts in determining probabilities</w:t>
      </w:r>
    </w:p>
    <w:p w14:paraId="44922348" w14:textId="77777777" w:rsidR="00F8003B" w:rsidRPr="0001283A" w:rsidRDefault="00F8003B" w:rsidP="00F8003B">
      <w:pPr>
        <w:rPr>
          <w:rFonts w:ascii="Arial" w:hAnsi="Arial" w:cs="Arial"/>
          <w:i/>
          <w:sz w:val="22"/>
          <w:szCs w:val="22"/>
        </w:rPr>
      </w:pPr>
    </w:p>
    <w:p w14:paraId="35605D3E" w14:textId="77777777" w:rsidR="00F8003B" w:rsidRPr="001E349B" w:rsidRDefault="00F8003B" w:rsidP="00F8003B">
      <w:pPr>
        <w:rPr>
          <w:rFonts w:ascii="Arial" w:hAnsi="Arial" w:cs="Arial"/>
          <w:sz w:val="22"/>
          <w:szCs w:val="22"/>
        </w:rPr>
      </w:pPr>
      <w:r w:rsidRPr="001E349B">
        <w:rPr>
          <w:rFonts w:ascii="Arial" w:hAnsi="Arial" w:cs="Arial"/>
          <w:sz w:val="22"/>
          <w:szCs w:val="22"/>
        </w:rPr>
        <w:t>When superimposing the results of both the optimal and suboptimal scenarios</w:t>
      </w:r>
      <w:r>
        <w:rPr>
          <w:rFonts w:ascii="Arial" w:hAnsi="Arial" w:cs="Arial"/>
          <w:sz w:val="22"/>
          <w:szCs w:val="22"/>
        </w:rPr>
        <w:t xml:space="preserve"> and looking at the outcome of the annual probability of the woman remaining HIV-uninfected and having a successful pregnancy</w:t>
      </w:r>
      <w:r w:rsidRPr="001E349B">
        <w:rPr>
          <w:rFonts w:ascii="Arial" w:hAnsi="Arial" w:cs="Arial"/>
          <w:sz w:val="22"/>
          <w:szCs w:val="22"/>
        </w:rPr>
        <w:t>, the comparisons within each of the four scenarios are statistically significant (p &lt; 0.0001for all) highlighting the important impact of number of sex acts in determining the probability of the outcome of the woman remaining HIV-uninfected and delivering an infant, particularly when there is no intervention for eithe</w:t>
      </w:r>
      <w:r>
        <w:rPr>
          <w:rFonts w:ascii="Arial" w:hAnsi="Arial" w:cs="Arial"/>
          <w:sz w:val="22"/>
          <w:szCs w:val="22"/>
        </w:rPr>
        <w:t>r partner (27.6% in the optimal versus 17.0% in the suboptimal</w:t>
      </w:r>
      <w:r w:rsidRPr="001E349B">
        <w:rPr>
          <w:rFonts w:ascii="Arial" w:hAnsi="Arial" w:cs="Arial"/>
          <w:sz w:val="22"/>
          <w:szCs w:val="22"/>
        </w:rPr>
        <w:t xml:space="preserve">) or </w:t>
      </w:r>
      <w:proofErr w:type="spellStart"/>
      <w:r w:rsidRPr="001E349B">
        <w:rPr>
          <w:rFonts w:ascii="Arial" w:hAnsi="Arial" w:cs="Arial"/>
          <w:sz w:val="22"/>
          <w:szCs w:val="22"/>
        </w:rPr>
        <w:t>PrEP</w:t>
      </w:r>
      <w:proofErr w:type="spellEnd"/>
      <w:r w:rsidRPr="001E349B">
        <w:rPr>
          <w:rFonts w:ascii="Arial" w:hAnsi="Arial" w:cs="Arial"/>
          <w:sz w:val="22"/>
          <w:szCs w:val="22"/>
        </w:rPr>
        <w:t xml:space="preserve"> alone for the uninfected</w:t>
      </w:r>
      <w:r>
        <w:rPr>
          <w:rFonts w:ascii="Arial" w:hAnsi="Arial" w:cs="Arial"/>
          <w:sz w:val="22"/>
          <w:szCs w:val="22"/>
        </w:rPr>
        <w:t xml:space="preserve"> woman (29.5% in the optimal versus 24.1% in the suboptimal</w:t>
      </w:r>
      <w:r w:rsidRPr="001E349B">
        <w:rPr>
          <w:rFonts w:ascii="Arial" w:hAnsi="Arial" w:cs="Arial"/>
          <w:sz w:val="22"/>
          <w:szCs w:val="22"/>
        </w:rPr>
        <w:t>). Although the difference in the absolute probabilities was very small for the ART</w:t>
      </w:r>
      <w:r>
        <w:rPr>
          <w:rFonts w:ascii="Arial" w:hAnsi="Arial" w:cs="Arial"/>
          <w:sz w:val="22"/>
          <w:szCs w:val="22"/>
        </w:rPr>
        <w:t xml:space="preserve"> (1.3%</w:t>
      </w:r>
      <w:r w:rsidRPr="001E349B">
        <w:rPr>
          <w:rFonts w:ascii="Arial" w:hAnsi="Arial" w:cs="Arial"/>
          <w:sz w:val="22"/>
          <w:szCs w:val="22"/>
        </w:rPr>
        <w:t xml:space="preserve">) and </w:t>
      </w:r>
      <w:proofErr w:type="spellStart"/>
      <w:r w:rsidRPr="001E349B">
        <w:rPr>
          <w:rFonts w:ascii="Arial" w:hAnsi="Arial" w:cs="Arial"/>
          <w:sz w:val="22"/>
          <w:szCs w:val="22"/>
        </w:rPr>
        <w:t>ART+PrEP</w:t>
      </w:r>
      <w:proofErr w:type="spellEnd"/>
      <w:r w:rsidRPr="001E349B">
        <w:rPr>
          <w:rFonts w:ascii="Arial" w:hAnsi="Arial" w:cs="Arial"/>
          <w:sz w:val="22"/>
          <w:szCs w:val="22"/>
        </w:rPr>
        <w:t xml:space="preserve"> (</w:t>
      </w:r>
      <w:r>
        <w:rPr>
          <w:rFonts w:ascii="Arial" w:hAnsi="Arial" w:cs="Arial"/>
          <w:sz w:val="22"/>
          <w:szCs w:val="22"/>
        </w:rPr>
        <w:t>0.4%</w:t>
      </w:r>
      <w:r w:rsidRPr="001E349B">
        <w:rPr>
          <w:rFonts w:ascii="Arial" w:hAnsi="Arial" w:cs="Arial"/>
          <w:sz w:val="22"/>
          <w:szCs w:val="22"/>
        </w:rPr>
        <w:t xml:space="preserve">), these differences were statistically significant </w:t>
      </w:r>
      <w:r>
        <w:rPr>
          <w:rFonts w:ascii="Arial" w:hAnsi="Arial" w:cs="Arial"/>
          <w:sz w:val="22"/>
          <w:szCs w:val="22"/>
        </w:rPr>
        <w:t>(both p-</w:t>
      </w:r>
      <w:r w:rsidRPr="001E349B">
        <w:rPr>
          <w:rFonts w:ascii="Arial" w:hAnsi="Arial" w:cs="Arial"/>
          <w:sz w:val="22"/>
          <w:szCs w:val="22"/>
        </w:rPr>
        <w:t>values &lt; 0.0001).</w:t>
      </w:r>
    </w:p>
    <w:p w14:paraId="4CE5F66E" w14:textId="77777777" w:rsidR="00F8003B" w:rsidRDefault="00F8003B" w:rsidP="00F8003B">
      <w:pPr>
        <w:rPr>
          <w:rFonts w:ascii="Arial" w:hAnsi="Arial" w:cs="Arial"/>
          <w:b/>
          <w:sz w:val="22"/>
          <w:szCs w:val="22"/>
        </w:rPr>
      </w:pPr>
    </w:p>
    <w:p w14:paraId="2D2BAACF" w14:textId="77777777" w:rsidR="00F8003B" w:rsidRPr="00E9705B" w:rsidRDefault="00F8003B" w:rsidP="00F8003B">
      <w:pPr>
        <w:rPr>
          <w:rFonts w:ascii="Arial" w:hAnsi="Arial" w:cs="Arial"/>
          <w:sz w:val="22"/>
          <w:szCs w:val="22"/>
        </w:rPr>
      </w:pPr>
      <w:r>
        <w:rPr>
          <w:rFonts w:ascii="Arial" w:hAnsi="Arial" w:cs="Arial"/>
          <w:sz w:val="22"/>
          <w:szCs w:val="22"/>
        </w:rPr>
        <w:t xml:space="preserve">Utilizing this same strategy to compare optimal and suboptimal scenarios for the “worst-case” outcome of the female becoming HIV-infected without conceiving and delivering an infant, the powerful role of number of sex acts is again apparent. </w:t>
      </w:r>
      <w:commentRangeStart w:id="5"/>
      <w:r>
        <w:rPr>
          <w:rFonts w:ascii="Arial" w:hAnsi="Arial" w:cs="Arial"/>
          <w:sz w:val="22"/>
          <w:szCs w:val="22"/>
        </w:rPr>
        <w:t>T</w:t>
      </w:r>
      <w:r w:rsidRPr="001E349B">
        <w:rPr>
          <w:rFonts w:ascii="Arial" w:hAnsi="Arial" w:cs="Arial"/>
          <w:sz w:val="22"/>
          <w:szCs w:val="22"/>
        </w:rPr>
        <w:t>he comparisons within each of the four scenarios are statistically significant (p &lt; 0.0001for all)</w:t>
      </w:r>
      <w:r>
        <w:rPr>
          <w:rFonts w:ascii="Arial" w:hAnsi="Arial" w:cs="Arial"/>
          <w:sz w:val="22"/>
          <w:szCs w:val="22"/>
        </w:rPr>
        <w:t>.</w:t>
      </w:r>
      <w:commentRangeEnd w:id="5"/>
      <w:r>
        <w:rPr>
          <w:rStyle w:val="CommentReference"/>
        </w:rPr>
        <w:commentReference w:id="5"/>
      </w:r>
      <w:r>
        <w:rPr>
          <w:rFonts w:ascii="Arial" w:hAnsi="Arial" w:cs="Arial"/>
          <w:sz w:val="22"/>
          <w:szCs w:val="22"/>
          <w:highlight w:val="green"/>
        </w:rPr>
        <w:t xml:space="preserve"> Figure X</w:t>
      </w:r>
      <w:r w:rsidRPr="00F00F78">
        <w:rPr>
          <w:rFonts w:ascii="Arial" w:hAnsi="Arial" w:cs="Arial"/>
          <w:sz w:val="22"/>
          <w:szCs w:val="22"/>
          <w:highlight w:val="green"/>
        </w:rPr>
        <w:t xml:space="preserve"> </w:t>
      </w:r>
      <w:r w:rsidRPr="0033473C">
        <w:rPr>
          <w:rFonts w:ascii="Arial" w:hAnsi="Arial" w:cs="Arial"/>
          <w:sz w:val="22"/>
          <w:szCs w:val="22"/>
        </w:rPr>
        <w:t xml:space="preserve">Compared to modeling the outcome of the woman remaining HIV-uninfected and having a successful pregnancy, there are more notable differences in the annual probabilities for the ART group (2.9%) and </w:t>
      </w:r>
      <w:proofErr w:type="spellStart"/>
      <w:r w:rsidRPr="0033473C">
        <w:rPr>
          <w:rFonts w:ascii="Arial" w:hAnsi="Arial" w:cs="Arial"/>
          <w:sz w:val="22"/>
          <w:szCs w:val="22"/>
        </w:rPr>
        <w:t>ART+PrEP</w:t>
      </w:r>
      <w:proofErr w:type="spellEnd"/>
      <w:r w:rsidRPr="0033473C">
        <w:rPr>
          <w:rFonts w:ascii="Arial" w:hAnsi="Arial" w:cs="Arial"/>
          <w:sz w:val="22"/>
          <w:szCs w:val="22"/>
        </w:rPr>
        <w:t xml:space="preserve"> (1.1%).</w:t>
      </w:r>
    </w:p>
    <w:p w14:paraId="7F44A0A9" w14:textId="77777777" w:rsidR="00F8003B" w:rsidRDefault="00F8003B" w:rsidP="00F8003B">
      <w:pPr>
        <w:rPr>
          <w:rFonts w:ascii="Arial" w:hAnsi="Arial" w:cs="Arial"/>
          <w:b/>
          <w:sz w:val="22"/>
          <w:szCs w:val="22"/>
        </w:rPr>
      </w:pPr>
    </w:p>
    <w:p w14:paraId="06D46EF5" w14:textId="77777777" w:rsidR="00F8003B" w:rsidRPr="0001283A" w:rsidRDefault="00F8003B" w:rsidP="00F8003B">
      <w:pPr>
        <w:rPr>
          <w:rFonts w:ascii="Arial" w:hAnsi="Arial" w:cs="Arial"/>
          <w:i/>
          <w:sz w:val="22"/>
          <w:szCs w:val="22"/>
        </w:rPr>
      </w:pPr>
      <w:r w:rsidRPr="0001283A">
        <w:rPr>
          <w:rFonts w:ascii="Arial" w:hAnsi="Arial" w:cs="Arial"/>
          <w:i/>
          <w:sz w:val="22"/>
          <w:szCs w:val="22"/>
        </w:rPr>
        <w:t>The role of maternal age in the probability of remaining HIV-uninfected and successful pregnancy</w:t>
      </w:r>
    </w:p>
    <w:p w14:paraId="1EB14E59" w14:textId="77777777" w:rsidR="00F8003B" w:rsidRDefault="00F8003B" w:rsidP="00F8003B">
      <w:pPr>
        <w:rPr>
          <w:rFonts w:ascii="Arial" w:hAnsi="Arial" w:cs="Arial"/>
          <w:b/>
          <w:sz w:val="22"/>
          <w:szCs w:val="22"/>
        </w:rPr>
      </w:pPr>
    </w:p>
    <w:p w14:paraId="13177FA8" w14:textId="77777777" w:rsidR="00F8003B" w:rsidRDefault="00F8003B" w:rsidP="00F8003B">
      <w:pPr>
        <w:rPr>
          <w:rFonts w:ascii="Arial" w:hAnsi="Arial" w:cs="Arial"/>
          <w:sz w:val="22"/>
          <w:szCs w:val="22"/>
        </w:rPr>
      </w:pPr>
      <w:r>
        <w:rPr>
          <w:rFonts w:ascii="Arial" w:hAnsi="Arial" w:cs="Arial"/>
          <w:sz w:val="22"/>
          <w:szCs w:val="22"/>
        </w:rPr>
        <w:t xml:space="preserve">Given the importance of age on probability of conception and delivery, </w:t>
      </w:r>
      <w:commentRangeStart w:id="6"/>
      <w:r>
        <w:rPr>
          <w:rFonts w:ascii="Arial" w:hAnsi="Arial" w:cs="Arial"/>
          <w:sz w:val="22"/>
          <w:szCs w:val="22"/>
        </w:rPr>
        <w:t xml:space="preserve">we </w:t>
      </w:r>
      <w:r w:rsidRPr="00B367A3">
        <w:rPr>
          <w:rFonts w:ascii="Arial" w:hAnsi="Arial" w:cs="Arial"/>
          <w:sz w:val="22"/>
          <w:szCs w:val="22"/>
          <w:highlight w:val="yellow"/>
        </w:rPr>
        <w:t>utilized CART analysis</w:t>
      </w:r>
      <w:r>
        <w:rPr>
          <w:rFonts w:ascii="Arial" w:hAnsi="Arial" w:cs="Arial"/>
          <w:sz w:val="22"/>
          <w:szCs w:val="22"/>
        </w:rPr>
        <w:t xml:space="preserve"> </w:t>
      </w:r>
      <w:commentRangeEnd w:id="6"/>
      <w:r w:rsidR="00977634">
        <w:rPr>
          <w:rStyle w:val="CommentReference"/>
        </w:rPr>
        <w:commentReference w:id="6"/>
      </w:r>
      <w:r>
        <w:rPr>
          <w:rFonts w:ascii="Arial" w:hAnsi="Arial" w:cs="Arial"/>
          <w:sz w:val="22"/>
          <w:szCs w:val="22"/>
        </w:rPr>
        <w:t xml:space="preserve">to evaluate age in the optimal and suboptimal scenarios. In the optimal scenario with unprotected intercourse limited to the window of ovulation, age was the most influential factor in the probability of achieving the desired outcome (woman remaining HIV-uninfected and delivering an infant) (FIGURE?). </w:t>
      </w:r>
      <w:proofErr w:type="gramStart"/>
      <w:r>
        <w:rPr>
          <w:rFonts w:ascii="Arial" w:hAnsi="Arial" w:cs="Arial"/>
          <w:sz w:val="22"/>
          <w:szCs w:val="22"/>
        </w:rPr>
        <w:t>However, in the suboptimal scenario, [</w:t>
      </w:r>
      <w:commentRangeStart w:id="7"/>
      <w:r>
        <w:rPr>
          <w:rFonts w:ascii="Arial" w:hAnsi="Arial" w:cs="Arial"/>
          <w:sz w:val="22"/>
          <w:szCs w:val="22"/>
        </w:rPr>
        <w:t>Amber, I have “for women &lt;40 ART is the next most important-is age still the most important?].</w:t>
      </w:r>
      <w:proofErr w:type="gramEnd"/>
      <w:r>
        <w:rPr>
          <w:rFonts w:ascii="Arial" w:hAnsi="Arial" w:cs="Arial"/>
          <w:sz w:val="22"/>
          <w:szCs w:val="22"/>
        </w:rPr>
        <w:t xml:space="preserve">  </w:t>
      </w:r>
      <w:commentRangeEnd w:id="7"/>
      <w:r w:rsidR="0030699C">
        <w:rPr>
          <w:rStyle w:val="CommentReference"/>
        </w:rPr>
        <w:commentReference w:id="7"/>
      </w:r>
    </w:p>
    <w:p w14:paraId="078902E9" w14:textId="77777777" w:rsidR="00F8003B" w:rsidRDefault="00F8003B" w:rsidP="00F8003B">
      <w:pPr>
        <w:rPr>
          <w:rFonts w:ascii="Arial" w:hAnsi="Arial" w:cs="Arial"/>
          <w:sz w:val="22"/>
          <w:szCs w:val="22"/>
        </w:rPr>
      </w:pPr>
    </w:p>
    <w:p w14:paraId="2E4164EF" w14:textId="77777777" w:rsidR="00F8003B" w:rsidRPr="00E23048" w:rsidRDefault="00F8003B" w:rsidP="00F8003B">
      <w:pPr>
        <w:rPr>
          <w:rFonts w:ascii="Arial" w:hAnsi="Arial" w:cs="Arial"/>
          <w:sz w:val="22"/>
          <w:szCs w:val="22"/>
        </w:rPr>
      </w:pPr>
      <w:r>
        <w:rPr>
          <w:rFonts w:ascii="Arial" w:hAnsi="Arial" w:cs="Arial"/>
          <w:sz w:val="22"/>
          <w:szCs w:val="22"/>
        </w:rPr>
        <w:t xml:space="preserve">Additionally, if we use the suboptimal model and vary only age while the male partner is off ART and no </w:t>
      </w:r>
      <w:proofErr w:type="spellStart"/>
      <w:r>
        <w:rPr>
          <w:rFonts w:ascii="Arial" w:hAnsi="Arial" w:cs="Arial"/>
          <w:sz w:val="22"/>
          <w:szCs w:val="22"/>
        </w:rPr>
        <w:t>PrEP</w:t>
      </w:r>
      <w:proofErr w:type="spellEnd"/>
      <w:r>
        <w:rPr>
          <w:rFonts w:ascii="Arial" w:hAnsi="Arial" w:cs="Arial"/>
          <w:sz w:val="22"/>
          <w:szCs w:val="22"/>
        </w:rPr>
        <w:t xml:space="preserve"> is used (and all continuous variables are set to the median values), the younger the age the greater the probability of the desired outcome of the woman remaining HIV-uninfected and conceiving and delivering an infant. The probability of this outcome steadily declines as age increases. After age 30, the most likely outcome is that the woman remains HIV-uninfected but does not conceive and deliver a child (Figure 2 From model?).  Evaluating the probability of an outcome at 20 years versus 30 years versus 40 years (varying other variables and keeping the age constant), causes the most likely outcome to change from the woman remaining HIV-uninfected and successful pregnancy at age 20 to the female remaining HIV-uninfected with an unsuccessful </w:t>
      </w:r>
      <w:proofErr w:type="spellStart"/>
      <w:r>
        <w:rPr>
          <w:rFonts w:ascii="Arial" w:hAnsi="Arial" w:cs="Arial"/>
          <w:sz w:val="22"/>
          <w:szCs w:val="22"/>
        </w:rPr>
        <w:t>pregancny</w:t>
      </w:r>
      <w:proofErr w:type="spellEnd"/>
      <w:r>
        <w:rPr>
          <w:rFonts w:ascii="Arial" w:hAnsi="Arial" w:cs="Arial"/>
          <w:sz w:val="22"/>
          <w:szCs w:val="22"/>
        </w:rPr>
        <w:t xml:space="preserve"> by age 30 being more common, to being HIV-uninfected with unsuccessful pregnancy domination the outcomes at age 40 </w:t>
      </w:r>
      <w:r w:rsidRPr="00737917">
        <w:rPr>
          <w:rFonts w:ascii="Arial" w:hAnsi="Arial" w:cs="Arial"/>
          <w:sz w:val="22"/>
          <w:szCs w:val="22"/>
          <w:highlight w:val="yellow"/>
        </w:rPr>
        <w:t>[</w:t>
      </w:r>
      <w:commentRangeStart w:id="8"/>
      <w:r w:rsidRPr="00737917">
        <w:rPr>
          <w:rFonts w:ascii="Arial" w:hAnsi="Arial" w:cs="Arial"/>
          <w:sz w:val="22"/>
          <w:szCs w:val="22"/>
          <w:highlight w:val="yellow"/>
        </w:rPr>
        <w:t>there is a really complicated set of figures in the model draft-could we simplify and create one figure with panels to show the difference between 20, 30 and 40?]</w:t>
      </w:r>
      <w:commentRangeEnd w:id="8"/>
      <w:r w:rsidR="003E3D15">
        <w:rPr>
          <w:rStyle w:val="CommentReference"/>
        </w:rPr>
        <w:commentReference w:id="8"/>
      </w:r>
      <w:r>
        <w:rPr>
          <w:rFonts w:ascii="Arial" w:hAnsi="Arial" w:cs="Arial"/>
          <w:sz w:val="22"/>
          <w:szCs w:val="22"/>
        </w:rPr>
        <w:t>.</w:t>
      </w:r>
    </w:p>
    <w:p w14:paraId="1DC9F8D2" w14:textId="77777777" w:rsidR="00F8003B" w:rsidRDefault="00F8003B" w:rsidP="00F8003B"/>
    <w:p w14:paraId="3658225D" w14:textId="77777777" w:rsidR="00353614" w:rsidRDefault="00353614">
      <w:pPr>
        <w:rPr>
          <w:sz w:val="20"/>
          <w:szCs w:val="20"/>
        </w:rPr>
      </w:pPr>
    </w:p>
    <w:p w14:paraId="593BB049" w14:textId="77777777" w:rsidR="009367F8" w:rsidRPr="00E16302" w:rsidRDefault="009367F8" w:rsidP="009367F8">
      <w:pPr>
        <w:rPr>
          <w:rFonts w:ascii="Arial" w:hAnsi="Arial" w:cs="Arial"/>
          <w:b/>
          <w:sz w:val="22"/>
          <w:szCs w:val="22"/>
          <w:highlight w:val="yellow"/>
        </w:rPr>
      </w:pPr>
      <w:r w:rsidRPr="00E16302">
        <w:rPr>
          <w:rFonts w:ascii="Arial" w:hAnsi="Arial" w:cs="Arial"/>
          <w:b/>
          <w:sz w:val="22"/>
          <w:szCs w:val="22"/>
          <w:highlight w:val="yellow"/>
        </w:rPr>
        <w:t>Influential Variable Results</w:t>
      </w:r>
    </w:p>
    <w:p w14:paraId="61E6D029" w14:textId="52F5798D" w:rsidR="009367F8" w:rsidRPr="00C47975" w:rsidRDefault="009367F8" w:rsidP="009367F8">
      <w:pPr>
        <w:rPr>
          <w:rFonts w:ascii="Arial" w:hAnsi="Arial" w:cs="Arial"/>
          <w:b/>
          <w:sz w:val="22"/>
          <w:szCs w:val="22"/>
        </w:rPr>
      </w:pPr>
      <w:r w:rsidRPr="00E16302">
        <w:rPr>
          <w:rFonts w:ascii="Arial" w:hAnsi="Arial" w:cs="Arial"/>
          <w:b/>
          <w:sz w:val="22"/>
          <w:szCs w:val="22"/>
          <w:highlight w:val="yellow"/>
        </w:rPr>
        <w:tab/>
        <w:t>Relative ranking of influential variables across optimal and suboptimal scenarios</w:t>
      </w:r>
      <w:r w:rsidR="00120C15" w:rsidRPr="00E16302">
        <w:rPr>
          <w:rFonts w:ascii="Arial" w:hAnsi="Arial" w:cs="Arial"/>
          <w:b/>
          <w:sz w:val="22"/>
          <w:szCs w:val="22"/>
          <w:highlight w:val="yellow"/>
        </w:rPr>
        <w:t>- I’m not sure what data this refers to</w:t>
      </w:r>
      <w:r w:rsidR="00120C15">
        <w:rPr>
          <w:rFonts w:ascii="Arial" w:hAnsi="Arial" w:cs="Arial"/>
          <w:b/>
          <w:sz w:val="22"/>
          <w:szCs w:val="22"/>
        </w:rPr>
        <w:t xml:space="preserve"> </w:t>
      </w:r>
    </w:p>
    <w:p w14:paraId="53AE1A81" w14:textId="77777777" w:rsidR="009367F8" w:rsidRPr="00F10A4A" w:rsidRDefault="009367F8">
      <w:pPr>
        <w:rPr>
          <w:sz w:val="20"/>
          <w:szCs w:val="20"/>
        </w:rPr>
      </w:pPr>
    </w:p>
    <w:p w14:paraId="777D942C" w14:textId="1EF36B2C" w:rsidR="00F0315C" w:rsidRPr="004833E6" w:rsidRDefault="00C90568" w:rsidP="00F0315C">
      <w:pPr>
        <w:rPr>
          <w:rFonts w:ascii="Arial" w:hAnsi="Arial" w:cs="Arial"/>
          <w:b/>
          <w:sz w:val="22"/>
          <w:szCs w:val="22"/>
        </w:rPr>
      </w:pPr>
      <w:r>
        <w:rPr>
          <w:rFonts w:ascii="Arial" w:hAnsi="Arial" w:cs="Arial"/>
          <w:b/>
          <w:sz w:val="22"/>
          <w:szCs w:val="22"/>
        </w:rPr>
        <w:t>DISCUSSION</w:t>
      </w:r>
    </w:p>
    <w:p w14:paraId="27AA4FFA" w14:textId="77777777" w:rsidR="00F0315C" w:rsidRDefault="00F0315C" w:rsidP="00F0315C">
      <w:pPr>
        <w:pStyle w:val="ListParagraph"/>
        <w:numPr>
          <w:ilvl w:val="0"/>
          <w:numId w:val="8"/>
        </w:numPr>
        <w:rPr>
          <w:sz w:val="20"/>
          <w:szCs w:val="20"/>
        </w:rPr>
      </w:pPr>
      <w:r>
        <w:rPr>
          <w:sz w:val="20"/>
          <w:szCs w:val="20"/>
        </w:rPr>
        <w:t>Public Health Implications</w:t>
      </w:r>
    </w:p>
    <w:p w14:paraId="4BCAE430" w14:textId="77777777" w:rsidR="00F0315C" w:rsidRPr="00F0315C" w:rsidRDefault="00F0315C" w:rsidP="00F0315C">
      <w:pPr>
        <w:pStyle w:val="ListParagraph"/>
        <w:numPr>
          <w:ilvl w:val="1"/>
          <w:numId w:val="8"/>
        </w:numPr>
        <w:rPr>
          <w:sz w:val="20"/>
          <w:szCs w:val="20"/>
        </w:rPr>
      </w:pPr>
      <w:r w:rsidRPr="00F0315C">
        <w:rPr>
          <w:sz w:val="20"/>
          <w:szCs w:val="20"/>
        </w:rPr>
        <w:t xml:space="preserve">What does this mean for </w:t>
      </w:r>
      <w:proofErr w:type="spellStart"/>
      <w:r w:rsidRPr="00F0315C">
        <w:rPr>
          <w:sz w:val="20"/>
          <w:szCs w:val="20"/>
        </w:rPr>
        <w:t>PrEP</w:t>
      </w:r>
      <w:proofErr w:type="spellEnd"/>
      <w:r w:rsidRPr="00F0315C">
        <w:rPr>
          <w:sz w:val="20"/>
          <w:szCs w:val="20"/>
        </w:rPr>
        <w:t>?</w:t>
      </w:r>
    </w:p>
    <w:p w14:paraId="41A0F262" w14:textId="77777777" w:rsidR="00F0315C" w:rsidRPr="00F0315C" w:rsidRDefault="00F0315C" w:rsidP="00F0315C">
      <w:pPr>
        <w:pStyle w:val="ListParagraph"/>
        <w:numPr>
          <w:ilvl w:val="1"/>
          <w:numId w:val="8"/>
        </w:numPr>
        <w:rPr>
          <w:sz w:val="20"/>
          <w:szCs w:val="20"/>
        </w:rPr>
      </w:pPr>
      <w:r w:rsidRPr="00F0315C">
        <w:rPr>
          <w:sz w:val="20"/>
          <w:szCs w:val="20"/>
        </w:rPr>
        <w:t xml:space="preserve">How does it relate to cost (Treatment </w:t>
      </w:r>
      <w:proofErr w:type="spellStart"/>
      <w:r w:rsidRPr="00F0315C">
        <w:rPr>
          <w:sz w:val="20"/>
          <w:szCs w:val="20"/>
        </w:rPr>
        <w:t>vs</w:t>
      </w:r>
      <w:proofErr w:type="spellEnd"/>
      <w:r w:rsidRPr="00F0315C">
        <w:rPr>
          <w:sz w:val="20"/>
          <w:szCs w:val="20"/>
        </w:rPr>
        <w:t xml:space="preserve"> </w:t>
      </w:r>
      <w:proofErr w:type="spellStart"/>
      <w:r w:rsidRPr="00F0315C">
        <w:rPr>
          <w:sz w:val="20"/>
          <w:szCs w:val="20"/>
        </w:rPr>
        <w:t>PrEP</w:t>
      </w:r>
      <w:proofErr w:type="spellEnd"/>
      <w:r w:rsidRPr="00F0315C">
        <w:rPr>
          <w:sz w:val="20"/>
          <w:szCs w:val="20"/>
        </w:rPr>
        <w:t>)?</w:t>
      </w:r>
    </w:p>
    <w:p w14:paraId="567F777C" w14:textId="77777777" w:rsidR="00F0315C" w:rsidRPr="00F0315C" w:rsidRDefault="00F0315C" w:rsidP="00F0315C">
      <w:pPr>
        <w:pStyle w:val="ListParagraph"/>
        <w:numPr>
          <w:ilvl w:val="1"/>
          <w:numId w:val="8"/>
        </w:numPr>
        <w:rPr>
          <w:sz w:val="20"/>
          <w:szCs w:val="20"/>
        </w:rPr>
      </w:pPr>
      <w:r w:rsidRPr="00F0315C">
        <w:rPr>
          <w:sz w:val="20"/>
          <w:szCs w:val="20"/>
        </w:rPr>
        <w:t xml:space="preserve">How does this change the age at which </w:t>
      </w:r>
      <w:proofErr w:type="spellStart"/>
      <w:r w:rsidRPr="00F0315C">
        <w:rPr>
          <w:sz w:val="20"/>
          <w:szCs w:val="20"/>
        </w:rPr>
        <w:t>serodiscordant</w:t>
      </w:r>
      <w:proofErr w:type="spellEnd"/>
      <w:r w:rsidRPr="00F0315C">
        <w:rPr>
          <w:sz w:val="20"/>
          <w:szCs w:val="20"/>
        </w:rPr>
        <w:t xml:space="preserve"> couples are targeted?</w:t>
      </w:r>
    </w:p>
    <w:p w14:paraId="7317C0BC" w14:textId="77777777" w:rsidR="00F0315C" w:rsidRPr="00F0315C" w:rsidRDefault="00F0315C" w:rsidP="00F0315C">
      <w:pPr>
        <w:pStyle w:val="ListParagraph"/>
        <w:numPr>
          <w:ilvl w:val="0"/>
          <w:numId w:val="8"/>
        </w:numPr>
        <w:rPr>
          <w:sz w:val="20"/>
          <w:szCs w:val="20"/>
        </w:rPr>
      </w:pPr>
      <w:r w:rsidRPr="00F0315C">
        <w:rPr>
          <w:sz w:val="20"/>
          <w:szCs w:val="20"/>
        </w:rPr>
        <w:t>How could a practitioner use this information? …</w:t>
      </w:r>
      <w:proofErr w:type="gramStart"/>
      <w:r w:rsidRPr="00F0315C">
        <w:rPr>
          <w:sz w:val="20"/>
          <w:szCs w:val="20"/>
        </w:rPr>
        <w:t>the</w:t>
      </w:r>
      <w:proofErr w:type="gramEnd"/>
      <w:r w:rsidRPr="00F0315C">
        <w:rPr>
          <w:sz w:val="20"/>
          <w:szCs w:val="20"/>
        </w:rPr>
        <w:t xml:space="preserve"> prototype tool</w:t>
      </w:r>
    </w:p>
    <w:p w14:paraId="7149F3B1" w14:textId="77777777" w:rsidR="00F0315C" w:rsidRPr="00F0315C" w:rsidRDefault="00F0315C">
      <w:pPr>
        <w:rPr>
          <w:sz w:val="20"/>
          <w:szCs w:val="20"/>
        </w:rPr>
      </w:pPr>
    </w:p>
    <w:p w14:paraId="3D16AFD5" w14:textId="77777777" w:rsidR="00F0315C" w:rsidRPr="00F0315C" w:rsidRDefault="00F0315C" w:rsidP="00F0315C">
      <w:pPr>
        <w:pStyle w:val="ListParagraph"/>
        <w:numPr>
          <w:ilvl w:val="0"/>
          <w:numId w:val="8"/>
        </w:numPr>
        <w:rPr>
          <w:sz w:val="20"/>
          <w:szCs w:val="20"/>
        </w:rPr>
      </w:pPr>
      <w:r w:rsidRPr="00F0315C">
        <w:rPr>
          <w:sz w:val="20"/>
          <w:szCs w:val="20"/>
        </w:rPr>
        <w:t>Shortcomings</w:t>
      </w:r>
    </w:p>
    <w:p w14:paraId="2A6452D3" w14:textId="77777777" w:rsidR="00F0315C" w:rsidRPr="00F0315C" w:rsidRDefault="00F0315C" w:rsidP="00F0315C">
      <w:pPr>
        <w:pStyle w:val="ListParagraph"/>
        <w:numPr>
          <w:ilvl w:val="1"/>
          <w:numId w:val="8"/>
        </w:numPr>
        <w:rPr>
          <w:sz w:val="20"/>
          <w:szCs w:val="20"/>
        </w:rPr>
      </w:pPr>
      <w:r w:rsidRPr="00F0315C">
        <w:rPr>
          <w:sz w:val="20"/>
          <w:szCs w:val="20"/>
        </w:rPr>
        <w:t>Simple model</w:t>
      </w:r>
      <w:r>
        <w:rPr>
          <w:sz w:val="20"/>
          <w:szCs w:val="20"/>
        </w:rPr>
        <w:t xml:space="preserve"> limited by input data</w:t>
      </w:r>
    </w:p>
    <w:p w14:paraId="65CA3753" w14:textId="77777777" w:rsidR="00F0315C" w:rsidRPr="00F0315C" w:rsidRDefault="00F0315C" w:rsidP="00F0315C">
      <w:pPr>
        <w:pStyle w:val="ListParagraph"/>
        <w:numPr>
          <w:ilvl w:val="1"/>
          <w:numId w:val="8"/>
        </w:numPr>
        <w:rPr>
          <w:sz w:val="20"/>
          <w:szCs w:val="20"/>
        </w:rPr>
      </w:pPr>
      <w:r w:rsidRPr="00F0315C">
        <w:rPr>
          <w:sz w:val="20"/>
          <w:szCs w:val="20"/>
        </w:rPr>
        <w:t>Using estimates based upon per sex-act</w:t>
      </w:r>
    </w:p>
    <w:p w14:paraId="19B960B8" w14:textId="77777777" w:rsidR="00F0315C" w:rsidRPr="00F0315C" w:rsidRDefault="00F0315C" w:rsidP="00F0315C">
      <w:pPr>
        <w:pStyle w:val="ListParagraph"/>
        <w:numPr>
          <w:ilvl w:val="1"/>
          <w:numId w:val="8"/>
        </w:numPr>
        <w:rPr>
          <w:sz w:val="20"/>
          <w:szCs w:val="20"/>
        </w:rPr>
      </w:pPr>
      <w:r w:rsidRPr="00F0315C">
        <w:rPr>
          <w:sz w:val="20"/>
          <w:szCs w:val="20"/>
        </w:rPr>
        <w:t>STIs optimized</w:t>
      </w:r>
    </w:p>
    <w:p w14:paraId="77C02617" w14:textId="77777777" w:rsidR="00F0315C" w:rsidRPr="00F0315C" w:rsidRDefault="00F0315C" w:rsidP="00F0315C">
      <w:pPr>
        <w:pStyle w:val="ListParagraph"/>
        <w:numPr>
          <w:ilvl w:val="0"/>
          <w:numId w:val="8"/>
        </w:numPr>
        <w:rPr>
          <w:sz w:val="20"/>
          <w:szCs w:val="20"/>
        </w:rPr>
      </w:pPr>
      <w:r w:rsidRPr="00F0315C">
        <w:rPr>
          <w:sz w:val="20"/>
          <w:szCs w:val="20"/>
        </w:rPr>
        <w:t>Future work</w:t>
      </w:r>
    </w:p>
    <w:p w14:paraId="218249DA" w14:textId="77777777" w:rsidR="00F0315C" w:rsidRPr="00F0315C" w:rsidRDefault="00F0315C" w:rsidP="00F0315C">
      <w:pPr>
        <w:pStyle w:val="ListParagraph"/>
        <w:numPr>
          <w:ilvl w:val="1"/>
          <w:numId w:val="8"/>
        </w:numPr>
        <w:rPr>
          <w:sz w:val="20"/>
          <w:szCs w:val="20"/>
        </w:rPr>
      </w:pPr>
      <w:r w:rsidRPr="00F0315C">
        <w:rPr>
          <w:sz w:val="20"/>
          <w:szCs w:val="20"/>
        </w:rPr>
        <w:t>Very large range for STIs</w:t>
      </w:r>
      <w:r>
        <w:rPr>
          <w:sz w:val="20"/>
          <w:szCs w:val="20"/>
        </w:rPr>
        <w:t xml:space="preserve"> difficult to evaluate</w:t>
      </w:r>
    </w:p>
    <w:p w14:paraId="1E57EFA9" w14:textId="77777777" w:rsidR="00F0315C" w:rsidRDefault="00F0315C" w:rsidP="00F0315C">
      <w:pPr>
        <w:pStyle w:val="ListParagraph"/>
        <w:numPr>
          <w:ilvl w:val="1"/>
          <w:numId w:val="8"/>
        </w:numPr>
        <w:rPr>
          <w:sz w:val="20"/>
          <w:szCs w:val="20"/>
        </w:rPr>
      </w:pPr>
      <w:r w:rsidRPr="00F0315C">
        <w:rPr>
          <w:sz w:val="20"/>
          <w:szCs w:val="20"/>
        </w:rPr>
        <w:t>Location specific parameters</w:t>
      </w:r>
    </w:p>
    <w:p w14:paraId="30D16CEA" w14:textId="20EE1DA9" w:rsidR="00D934DB" w:rsidRDefault="00E02D07" w:rsidP="00D934DB">
      <w:proofErr w:type="gramStart"/>
      <w:r>
        <w:t>CONCLUSIONS AS SEPARATE SECTION?</w:t>
      </w:r>
      <w:proofErr w:type="gramEnd"/>
    </w:p>
    <w:p w14:paraId="6D4C256C" w14:textId="77777777" w:rsidR="00D934DB" w:rsidRPr="00A406AC" w:rsidRDefault="00D934DB" w:rsidP="00D934DB">
      <w:pPr>
        <w:numPr>
          <w:ilvl w:val="0"/>
          <w:numId w:val="8"/>
        </w:numPr>
      </w:pPr>
      <w:r w:rsidRPr="00A406AC">
        <w:t xml:space="preserve">Based upon our inputs to our model, </w:t>
      </w:r>
      <w:proofErr w:type="spellStart"/>
      <w:r w:rsidRPr="00A406AC">
        <w:t>PrEP</w:t>
      </w:r>
      <w:proofErr w:type="spellEnd"/>
      <w:r w:rsidRPr="00A406AC">
        <w:t xml:space="preserve"> provides little added benefit when all are true:</w:t>
      </w:r>
    </w:p>
    <w:p w14:paraId="1D4486F7" w14:textId="77777777" w:rsidR="00D934DB" w:rsidRPr="00A406AC" w:rsidRDefault="00D934DB" w:rsidP="00D934DB">
      <w:pPr>
        <w:numPr>
          <w:ilvl w:val="1"/>
          <w:numId w:val="8"/>
        </w:numPr>
      </w:pPr>
      <w:r w:rsidRPr="00A406AC">
        <w:t>The HIV-infected male partner is on ART</w:t>
      </w:r>
    </w:p>
    <w:p w14:paraId="68FA6667" w14:textId="77777777" w:rsidR="00D934DB" w:rsidRPr="00A406AC" w:rsidRDefault="00D934DB" w:rsidP="00D934DB">
      <w:pPr>
        <w:numPr>
          <w:ilvl w:val="1"/>
          <w:numId w:val="8"/>
        </w:numPr>
      </w:pPr>
      <w:r w:rsidRPr="00A406AC">
        <w:t>Unprotected intercourse is limited to the period of ovulation</w:t>
      </w:r>
    </w:p>
    <w:p w14:paraId="693771DB" w14:textId="77777777" w:rsidR="00D934DB" w:rsidRPr="00A406AC" w:rsidRDefault="00D934DB" w:rsidP="00D934DB">
      <w:pPr>
        <w:numPr>
          <w:ilvl w:val="1"/>
          <w:numId w:val="8"/>
        </w:numPr>
      </w:pPr>
      <w:r w:rsidRPr="00A406AC">
        <w:t>STIs are diagnosed and treated in both partners</w:t>
      </w:r>
    </w:p>
    <w:p w14:paraId="0F17C2BE" w14:textId="77777777" w:rsidR="00D934DB" w:rsidRPr="00A406AC" w:rsidRDefault="00D934DB" w:rsidP="00D934DB">
      <w:pPr>
        <w:numPr>
          <w:ilvl w:val="0"/>
          <w:numId w:val="8"/>
        </w:numPr>
      </w:pPr>
      <w:r w:rsidRPr="00A406AC">
        <w:t xml:space="preserve">In the timing-optimized scenario, there is little absolute difference between any of the 4 strategies </w:t>
      </w:r>
    </w:p>
    <w:p w14:paraId="1D96A0E2" w14:textId="77777777" w:rsidR="00D934DB" w:rsidRPr="00A406AC" w:rsidRDefault="00D934DB" w:rsidP="00D934DB">
      <w:pPr>
        <w:numPr>
          <w:ilvl w:val="0"/>
          <w:numId w:val="8"/>
        </w:numPr>
      </w:pPr>
      <w:r w:rsidRPr="00A406AC">
        <w:t xml:space="preserve">In the non-timing optimized scenario, ART treatment of the HIV+ male partner drives the differences between strategies </w:t>
      </w:r>
    </w:p>
    <w:p w14:paraId="36A6B7DF" w14:textId="77777777" w:rsidR="00D934DB" w:rsidRPr="00A406AC" w:rsidRDefault="00D934DB" w:rsidP="00D934DB">
      <w:pPr>
        <w:numPr>
          <w:ilvl w:val="0"/>
          <w:numId w:val="8"/>
        </w:numPr>
      </w:pPr>
      <w:r w:rsidRPr="00A406AC">
        <w:t>The model highlights that younger age is associated with the desired outcome</w:t>
      </w:r>
    </w:p>
    <w:p w14:paraId="34E8C193" w14:textId="77777777" w:rsidR="00D934DB" w:rsidRDefault="00D934DB" w:rsidP="00D934DB"/>
    <w:p w14:paraId="6056FCE4" w14:textId="77777777" w:rsidR="00D934DB" w:rsidRPr="009C5A3D" w:rsidRDefault="00D934DB" w:rsidP="00D934DB">
      <w:pPr>
        <w:numPr>
          <w:ilvl w:val="0"/>
          <w:numId w:val="8"/>
        </w:numPr>
      </w:pPr>
      <w:r w:rsidRPr="009C5A3D">
        <w:t xml:space="preserve">These data are reassuring that patients can have desired results without the addition of </w:t>
      </w:r>
      <w:proofErr w:type="spellStart"/>
      <w:r w:rsidRPr="009C5A3D">
        <w:t>PrEP</w:t>
      </w:r>
      <w:proofErr w:type="spellEnd"/>
      <w:r w:rsidRPr="009C5A3D">
        <w:t xml:space="preserve"> if they are motivated to optimize other modifiable risk factors  (provided ART is available)</w:t>
      </w:r>
    </w:p>
    <w:p w14:paraId="2E91FA77" w14:textId="77777777" w:rsidR="00F0315C" w:rsidRPr="00F0315C" w:rsidRDefault="00F0315C" w:rsidP="00D934DB">
      <w:pPr>
        <w:pStyle w:val="ListParagraph"/>
        <w:numPr>
          <w:ilvl w:val="0"/>
          <w:numId w:val="8"/>
        </w:numPr>
        <w:rPr>
          <w:sz w:val="20"/>
          <w:szCs w:val="20"/>
        </w:rPr>
      </w:pPr>
    </w:p>
    <w:p w14:paraId="3142796E" w14:textId="77777777" w:rsidR="00F10A4A" w:rsidRDefault="00F10A4A"/>
    <w:p w14:paraId="6D52AA1B" w14:textId="77777777" w:rsidR="005C2D3D" w:rsidRDefault="005C2D3D" w:rsidP="005C2D3D">
      <w:r>
        <w:t>FOOTNOTE PAGE</w:t>
      </w:r>
    </w:p>
    <w:p w14:paraId="1754BECE" w14:textId="77777777" w:rsidR="005C2D3D" w:rsidRPr="00B43B92" w:rsidRDefault="005C2D3D" w:rsidP="005C2D3D">
      <w:pPr>
        <w:numPr>
          <w:ilvl w:val="0"/>
          <w:numId w:val="11"/>
        </w:numPr>
        <w:spacing w:before="100" w:beforeAutospacing="1" w:after="100" w:afterAutospacing="1"/>
        <w:rPr>
          <w:rFonts w:ascii="Times" w:eastAsia="Times New Roman" w:hAnsi="Times" w:cs="Times New Roman"/>
          <w:sz w:val="20"/>
          <w:szCs w:val="20"/>
        </w:rPr>
      </w:pPr>
      <w:r w:rsidRPr="00B43B92">
        <w:rPr>
          <w:rFonts w:ascii="Times" w:eastAsia="Times New Roman" w:hAnsi="Times" w:cs="Times New Roman"/>
          <w:sz w:val="20"/>
          <w:szCs w:val="20"/>
        </w:rPr>
        <w:t xml:space="preserve">A conflict of interest statement </w:t>
      </w:r>
    </w:p>
    <w:p w14:paraId="29289504" w14:textId="77777777" w:rsidR="005C2D3D" w:rsidRPr="00B43B92" w:rsidRDefault="005C2D3D" w:rsidP="005C2D3D">
      <w:pPr>
        <w:numPr>
          <w:ilvl w:val="0"/>
          <w:numId w:val="11"/>
        </w:numPr>
        <w:spacing w:before="100" w:beforeAutospacing="1" w:after="100" w:afterAutospacing="1"/>
        <w:rPr>
          <w:rFonts w:ascii="Times" w:eastAsia="Times New Roman" w:hAnsi="Times" w:cs="Times New Roman"/>
          <w:sz w:val="20"/>
          <w:szCs w:val="20"/>
        </w:rPr>
      </w:pPr>
      <w:r w:rsidRPr="00B43B92">
        <w:rPr>
          <w:rFonts w:ascii="Times" w:eastAsia="Times New Roman" w:hAnsi="Times" w:cs="Times New Roman"/>
          <w:sz w:val="20"/>
          <w:szCs w:val="20"/>
        </w:rPr>
        <w:t xml:space="preserve">A funding statement </w:t>
      </w:r>
    </w:p>
    <w:p w14:paraId="14E98C6D" w14:textId="77777777" w:rsidR="005C2D3D" w:rsidRPr="00B43B92" w:rsidRDefault="005C2D3D" w:rsidP="005C2D3D">
      <w:pPr>
        <w:numPr>
          <w:ilvl w:val="0"/>
          <w:numId w:val="11"/>
        </w:numPr>
        <w:spacing w:before="100" w:beforeAutospacing="1" w:after="100" w:afterAutospacing="1"/>
        <w:rPr>
          <w:rFonts w:ascii="Times" w:eastAsia="Times New Roman" w:hAnsi="Times" w:cs="Times New Roman"/>
          <w:sz w:val="20"/>
          <w:szCs w:val="20"/>
        </w:rPr>
      </w:pPr>
      <w:r w:rsidRPr="00B43B92">
        <w:rPr>
          <w:rFonts w:ascii="Times" w:eastAsia="Times New Roman" w:hAnsi="Times" w:cs="Times New Roman"/>
          <w:sz w:val="20"/>
          <w:szCs w:val="20"/>
        </w:rPr>
        <w:t xml:space="preserve">Mention of any meeting(s) where the information has previously been presented </w:t>
      </w:r>
    </w:p>
    <w:p w14:paraId="5EBD007F" w14:textId="77777777" w:rsidR="005C2D3D" w:rsidRDefault="005C2D3D" w:rsidP="005C2D3D">
      <w:pPr>
        <w:numPr>
          <w:ilvl w:val="0"/>
          <w:numId w:val="11"/>
        </w:numPr>
        <w:spacing w:before="100" w:beforeAutospacing="1" w:after="100" w:afterAutospacing="1"/>
        <w:rPr>
          <w:rFonts w:ascii="Times" w:eastAsia="Times New Roman" w:hAnsi="Times" w:cs="Times New Roman"/>
          <w:sz w:val="20"/>
          <w:szCs w:val="20"/>
        </w:rPr>
      </w:pPr>
      <w:r w:rsidRPr="00B43B92">
        <w:rPr>
          <w:rFonts w:ascii="Times" w:eastAsia="Times New Roman" w:hAnsi="Times" w:cs="Times New Roman"/>
          <w:sz w:val="20"/>
          <w:szCs w:val="20"/>
        </w:rPr>
        <w:t xml:space="preserve">Corresponding author contact information </w:t>
      </w:r>
    </w:p>
    <w:p w14:paraId="13C8EC3E" w14:textId="77777777" w:rsidR="005C2D3D" w:rsidRPr="00B43B92" w:rsidRDefault="005C2D3D" w:rsidP="005C2D3D">
      <w:pPr>
        <w:spacing w:before="100" w:beforeAutospacing="1" w:after="100" w:afterAutospacing="1"/>
        <w:rPr>
          <w:rFonts w:ascii="Times" w:eastAsia="Times New Roman" w:hAnsi="Times" w:cs="Times New Roman"/>
          <w:sz w:val="20"/>
          <w:szCs w:val="20"/>
        </w:rPr>
      </w:pPr>
      <w:r>
        <w:rPr>
          <w:rFonts w:eastAsia="Times New Roman" w:cs="Times New Roman"/>
        </w:rPr>
        <w:t>Footnotes must include (1) a statement that the authors either have or do not have a commercial or other association that might pose a conflict of interest (e.g., pharmaceutical stock ownership, consultancy, advisory board membership, relevant patents, or research funding); (2) a statement naming sources of financial support (including grant numbers); (3) the name, date (month and year), and location (city, state, and, if not USA, country) of a meeting at which all or part of the information has been presented (include an abstract number if possible); (4) the name, address, telephone and fax numbers, and e-mail address of the person to whom correspondence and requests for reprints should be addressed; and (5) current affiliations and addresses for authors whose affiliations have changed since completion of the study.</w:t>
      </w:r>
    </w:p>
    <w:p w14:paraId="1E1BD3C7" w14:textId="77777777" w:rsidR="005C2D3D" w:rsidRDefault="005C2D3D" w:rsidP="005C2D3D">
      <w:pPr>
        <w:pStyle w:val="NormalWeb"/>
      </w:pPr>
      <w:r>
        <w:t xml:space="preserve">Details of all funding sources for the work in question should be given in a separate section entitled “Funding.” This should appear before the “Acknowledgment” section. </w:t>
      </w:r>
      <w:r>
        <w:br/>
        <w:t xml:space="preserve">The following rules should be followed: </w:t>
      </w:r>
    </w:p>
    <w:p w14:paraId="2C98372F" w14:textId="77777777" w:rsidR="005C2D3D" w:rsidRDefault="005C2D3D" w:rsidP="005C2D3D">
      <w:pPr>
        <w:numPr>
          <w:ilvl w:val="0"/>
          <w:numId w:val="12"/>
        </w:numPr>
        <w:spacing w:before="100" w:beforeAutospacing="1" w:after="100" w:afterAutospacing="1"/>
        <w:rPr>
          <w:rFonts w:eastAsia="Times New Roman" w:cs="Times New Roman"/>
        </w:rPr>
      </w:pPr>
      <w:r>
        <w:rPr>
          <w:rFonts w:eastAsia="Times New Roman" w:cs="Times New Roman"/>
        </w:rPr>
        <w:t>The sentence should begin: “This work was supported by …”</w:t>
      </w:r>
    </w:p>
    <w:p w14:paraId="6689E143" w14:textId="77777777" w:rsidR="005C2D3D" w:rsidRDefault="005C2D3D" w:rsidP="005C2D3D">
      <w:pPr>
        <w:numPr>
          <w:ilvl w:val="0"/>
          <w:numId w:val="12"/>
        </w:numPr>
        <w:spacing w:before="100" w:beforeAutospacing="1" w:after="100" w:afterAutospacing="1"/>
        <w:rPr>
          <w:rFonts w:eastAsia="Times New Roman" w:cs="Times New Roman"/>
        </w:rPr>
      </w:pPr>
      <w:r>
        <w:rPr>
          <w:rFonts w:eastAsia="Times New Roman" w:cs="Times New Roman"/>
        </w:rPr>
        <w:t xml:space="preserve">The full official funding agency name should be given, i.e., “the National Cancer Institute at the National Institutes of Health” or simply “National Institutes of Health” not “NCI” (one of the 27 </w:t>
      </w:r>
      <w:proofErr w:type="spellStart"/>
      <w:r>
        <w:rPr>
          <w:rFonts w:eastAsia="Times New Roman" w:cs="Times New Roman"/>
        </w:rPr>
        <w:t>subinstitutions</w:t>
      </w:r>
      <w:proofErr w:type="spellEnd"/>
      <w:r>
        <w:rPr>
          <w:rFonts w:eastAsia="Times New Roman" w:cs="Times New Roman"/>
        </w:rPr>
        <w:t xml:space="preserve">) or “NCI at NIH.” </w:t>
      </w:r>
      <w:hyperlink r:id="rId10" w:history="1">
        <w:r>
          <w:rPr>
            <w:rStyle w:val="Hyperlink"/>
            <w:rFonts w:eastAsia="Times New Roman" w:cs="Times New Roman"/>
          </w:rPr>
          <w:t>Please go to this Web site for a full RIN-approved list of UK funding agencies</w:t>
        </w:r>
      </w:hyperlink>
      <w:r>
        <w:rPr>
          <w:rFonts w:eastAsia="Times New Roman" w:cs="Times New Roman"/>
        </w:rPr>
        <w:t>.</w:t>
      </w:r>
    </w:p>
    <w:p w14:paraId="5293A35A" w14:textId="77777777" w:rsidR="005C2D3D" w:rsidRDefault="005C2D3D" w:rsidP="005C2D3D">
      <w:pPr>
        <w:numPr>
          <w:ilvl w:val="0"/>
          <w:numId w:val="12"/>
        </w:numPr>
        <w:spacing w:before="100" w:beforeAutospacing="1" w:after="100" w:afterAutospacing="1"/>
        <w:rPr>
          <w:rFonts w:eastAsia="Times New Roman" w:cs="Times New Roman"/>
        </w:rPr>
      </w:pPr>
      <w:r>
        <w:rPr>
          <w:rFonts w:eastAsia="Times New Roman" w:cs="Times New Roman"/>
        </w:rPr>
        <w:t>Grant numbers should be complete and accurate and provided in brackets as follows: “[grant number ABX CDXXXXXX]”</w:t>
      </w:r>
    </w:p>
    <w:p w14:paraId="04EE8FA3" w14:textId="77777777" w:rsidR="005C2D3D" w:rsidRDefault="005C2D3D" w:rsidP="005C2D3D">
      <w:pPr>
        <w:numPr>
          <w:ilvl w:val="0"/>
          <w:numId w:val="12"/>
        </w:numPr>
        <w:spacing w:before="100" w:beforeAutospacing="1" w:after="100" w:afterAutospacing="1"/>
        <w:rPr>
          <w:rFonts w:eastAsia="Times New Roman" w:cs="Times New Roman"/>
        </w:rPr>
      </w:pPr>
      <w:r>
        <w:rPr>
          <w:rFonts w:eastAsia="Times New Roman" w:cs="Times New Roman"/>
        </w:rPr>
        <w:t>Multiple grant numbers should be separated by a comma as follows: “[grant numbers ABX CDXXXXXX, EFX GHXXXXXX]”</w:t>
      </w:r>
    </w:p>
    <w:p w14:paraId="4F090ED2" w14:textId="77777777" w:rsidR="005C2D3D" w:rsidRDefault="005C2D3D" w:rsidP="005C2D3D">
      <w:pPr>
        <w:numPr>
          <w:ilvl w:val="0"/>
          <w:numId w:val="12"/>
        </w:numPr>
        <w:spacing w:before="100" w:beforeAutospacing="1" w:after="100" w:afterAutospacing="1"/>
        <w:rPr>
          <w:rFonts w:eastAsia="Times New Roman" w:cs="Times New Roman"/>
        </w:rPr>
      </w:pPr>
      <w:r>
        <w:rPr>
          <w:rFonts w:eastAsia="Times New Roman" w:cs="Times New Roman"/>
        </w:rPr>
        <w:t>Agencies should be separated by a semicolon (plus “and” before the last funding agency)</w:t>
      </w:r>
    </w:p>
    <w:p w14:paraId="298A6761" w14:textId="77777777" w:rsidR="005C2D3D" w:rsidRDefault="005C2D3D" w:rsidP="005C2D3D">
      <w:pPr>
        <w:numPr>
          <w:ilvl w:val="0"/>
          <w:numId w:val="12"/>
        </w:numPr>
        <w:spacing w:before="100" w:beforeAutospacing="1" w:after="100" w:afterAutospacing="1"/>
        <w:rPr>
          <w:rFonts w:eastAsia="Times New Roman" w:cs="Times New Roman"/>
        </w:rPr>
      </w:pPr>
      <w:r>
        <w:rPr>
          <w:rFonts w:eastAsia="Times New Roman" w:cs="Times New Roman"/>
        </w:rPr>
        <w:t>Where individuals need to be specified for certain sources of funding the following text should be added after the relevant agency or grant number “to [author initials].”</w:t>
      </w:r>
    </w:p>
    <w:p w14:paraId="3DACCCF4" w14:textId="77777777" w:rsidR="005C2D3D" w:rsidRDefault="005C2D3D" w:rsidP="005C2D3D">
      <w:pPr>
        <w:pStyle w:val="NormalWeb"/>
      </w:pPr>
      <w:r>
        <w:t xml:space="preserve">An example is given here: “This work was supported by the National Institutes of Health [P50 CA098252 and CA118790 to R.B.S.R.] </w:t>
      </w:r>
      <w:proofErr w:type="gramStart"/>
      <w:r>
        <w:t>and</w:t>
      </w:r>
      <w:proofErr w:type="gramEnd"/>
      <w:r>
        <w:t xml:space="preserve"> the Alcohol &amp; Education Research Council [HFY GR667789].” </w:t>
      </w:r>
    </w:p>
    <w:p w14:paraId="293F88E1" w14:textId="77777777" w:rsidR="005C2D3D" w:rsidRDefault="005C2D3D" w:rsidP="005C2D3D">
      <w:pPr>
        <w:rPr>
          <w:rFonts w:eastAsia="Times New Roman" w:cs="Times New Roman"/>
        </w:rPr>
      </w:pPr>
      <w:r>
        <w:rPr>
          <w:rFonts w:eastAsia="Times New Roman" w:cs="Times New Roman"/>
        </w:rPr>
        <w:t>Tables should be typed double spaced throughout, with no vertical or internal rules. Footnotes and accompanying explanatory material should be kept to a minimum. Footnotes should be placed below the table and designated by superscript lowercase letters (listed in order of location when the table is read horizontally). Each column must have an appropriate heading describing the data in the column below, and units of measure must be clearly indicated.</w:t>
      </w:r>
    </w:p>
    <w:p w14:paraId="635025E1" w14:textId="77777777" w:rsidR="00654546" w:rsidRDefault="00654546" w:rsidP="005C2D3D">
      <w:pPr>
        <w:rPr>
          <w:rFonts w:eastAsia="Times New Roman" w:cs="Times New Roman"/>
        </w:rPr>
      </w:pPr>
    </w:p>
    <w:p w14:paraId="14CA1F34" w14:textId="291BC809" w:rsidR="00654546" w:rsidRPr="00CA5374" w:rsidRDefault="00654546" w:rsidP="005C2D3D">
      <w:pPr>
        <w:rPr>
          <w:b/>
        </w:rPr>
      </w:pPr>
      <w:r w:rsidRPr="00CA5374">
        <w:rPr>
          <w:rFonts w:eastAsia="Times New Roman" w:cs="Times New Roman"/>
          <w:b/>
        </w:rPr>
        <w:t>ACKNOWLEDGEMENTS?</w:t>
      </w:r>
    </w:p>
    <w:p w14:paraId="017336F1" w14:textId="77777777" w:rsidR="00F10A4A" w:rsidRDefault="00F10A4A">
      <w:pPr>
        <w:rPr>
          <w:rFonts w:eastAsia="Times New Roman" w:cs="Times New Roman"/>
        </w:rPr>
      </w:pPr>
    </w:p>
    <w:p w14:paraId="3C0F7060" w14:textId="04832A20" w:rsidR="00F10A4A" w:rsidRPr="00CD7D0E" w:rsidRDefault="00CD7D0E" w:rsidP="00F10A4A">
      <w:pPr>
        <w:rPr>
          <w:rFonts w:ascii="Arial" w:eastAsia="Times New Roman" w:hAnsi="Arial" w:cs="Arial"/>
          <w:b/>
          <w:sz w:val="22"/>
          <w:szCs w:val="22"/>
        </w:rPr>
      </w:pPr>
      <w:r w:rsidRPr="00CD7D0E">
        <w:rPr>
          <w:rFonts w:ascii="Arial" w:eastAsia="Times New Roman" w:hAnsi="Arial" w:cs="Arial"/>
          <w:b/>
          <w:sz w:val="22"/>
          <w:szCs w:val="22"/>
        </w:rPr>
        <w:t>REFERENCES</w:t>
      </w:r>
    </w:p>
    <w:p w14:paraId="392F9748" w14:textId="439819F3" w:rsidR="00F10A4A" w:rsidRDefault="00F10A4A" w:rsidP="00D90502">
      <w:r w:rsidRPr="00F10A4A">
        <w:rPr>
          <w:rFonts w:ascii="Times" w:hAnsi="Times"/>
          <w:sz w:val="20"/>
          <w:szCs w:val="20"/>
        </w:rPr>
        <w:t>Major Articles are limited to 50 references</w:t>
      </w:r>
      <w:r>
        <w:t xml:space="preserve"> </w:t>
      </w:r>
    </w:p>
    <w:p w14:paraId="71CB7FE4" w14:textId="77777777" w:rsidR="00F10A4A" w:rsidRDefault="00F10A4A"/>
    <w:sectPr w:rsidR="00F10A4A" w:rsidSect="00F10A4A">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4-06-11T15:23:00Z" w:initials="??">
    <w:p w14:paraId="2364DBA2" w14:textId="5A4786D8" w:rsidR="00D93AB9" w:rsidRDefault="00D93AB9">
      <w:pPr>
        <w:pStyle w:val="CommentText"/>
      </w:pPr>
      <w:r>
        <w:rPr>
          <w:rStyle w:val="CommentReference"/>
        </w:rPr>
        <w:annotationRef/>
      </w:r>
      <w:r>
        <w:t xml:space="preserve">I find the “window of ovulation (1-60/month)” </w:t>
      </w:r>
      <w:proofErr w:type="spellStart"/>
      <w:r>
        <w:t>etc</w:t>
      </w:r>
      <w:proofErr w:type="spellEnd"/>
      <w:r>
        <w:t xml:space="preserve"> confusing.  Perhaps, an “optimal” scenario represented by </w:t>
      </w:r>
      <w:proofErr w:type="spellStart"/>
      <w:r>
        <w:t>unproctected</w:t>
      </w:r>
      <w:proofErr w:type="spellEnd"/>
      <w:r>
        <w:t xml:space="preserve"> sex acts occurring only during ovulation and a “suboptimal” scenario where unprotected sex acts can occur at any time during the ovulation cycle.</w:t>
      </w:r>
    </w:p>
  </w:comment>
  <w:comment w:id="1" w:author="Risa Hoffman" w:date="2014-06-10T10:45:00Z" w:initials="RH">
    <w:p w14:paraId="338582DF" w14:textId="58662AF5" w:rsidR="00D93AB9" w:rsidRDefault="00D93AB9">
      <w:pPr>
        <w:pStyle w:val="CommentText"/>
      </w:pPr>
      <w:r>
        <w:rPr>
          <w:rStyle w:val="CommentReference"/>
        </w:rPr>
        <w:annotationRef/>
      </w:r>
      <w:r>
        <w:t>I will rework the intro. I think this framework is better than what I have below</w:t>
      </w:r>
    </w:p>
  </w:comment>
  <w:comment w:id="2" w:author="" w:date="2014-06-10T10:44:00Z" w:initials="??">
    <w:p w14:paraId="26F64CC2" w14:textId="77777777" w:rsidR="00D93AB9" w:rsidRDefault="00D93AB9">
      <w:pPr>
        <w:pStyle w:val="CommentText"/>
      </w:pPr>
      <w:r>
        <w:rPr>
          <w:rStyle w:val="CommentReference"/>
        </w:rPr>
        <w:annotationRef/>
      </w:r>
      <w:r>
        <w:t>Is this outcome the child also is HIV- or a child regardless of HIV status?</w:t>
      </w:r>
    </w:p>
    <w:p w14:paraId="1E24578E" w14:textId="77777777" w:rsidR="00D93AB9" w:rsidRDefault="00D93AB9">
      <w:pPr>
        <w:pStyle w:val="CommentText"/>
      </w:pPr>
    </w:p>
    <w:p w14:paraId="733F99F5" w14:textId="4BD6D4E1" w:rsidR="00D93AB9" w:rsidRDefault="00D93AB9">
      <w:pPr>
        <w:pStyle w:val="CommentText"/>
      </w:pPr>
      <w:r>
        <w:t>RH – This is delivering an HIV negative infant</w:t>
      </w:r>
    </w:p>
  </w:comment>
  <w:comment w:id="4" w:author="Risa Hoffman" w:date="2014-06-10T10:53:00Z" w:initials="RH">
    <w:p w14:paraId="4A7BDBA7" w14:textId="2880ECB5" w:rsidR="00D93AB9" w:rsidRDefault="00D93AB9">
      <w:pPr>
        <w:pStyle w:val="CommentText"/>
      </w:pPr>
      <w:r>
        <w:rPr>
          <w:rStyle w:val="CommentReference"/>
        </w:rPr>
        <w:annotationRef/>
      </w:r>
      <w:r>
        <w:t xml:space="preserve">Do not read for anything more than general structure. I think one of the goals of talking Thursday should be to think about what figures we would want to include as well. Then I will talk it through with </w:t>
      </w:r>
      <w:proofErr w:type="spellStart"/>
      <w:r>
        <w:t>Raphy</w:t>
      </w:r>
      <w:proofErr w:type="spellEnd"/>
      <w:r>
        <w:t xml:space="preserve"> before we make a final decision. We can have 7 figures/tables total in print and 3 extra online (if we want the extras).</w:t>
      </w:r>
    </w:p>
  </w:comment>
  <w:comment w:id="5" w:author="Risa Hoffman" w:date="2014-06-09T15:40:00Z" w:initials="RH">
    <w:p w14:paraId="685B5B84" w14:textId="77777777" w:rsidR="00D93AB9" w:rsidRDefault="00D93AB9" w:rsidP="00F8003B">
      <w:pPr>
        <w:pStyle w:val="CommentText"/>
      </w:pPr>
      <w:r>
        <w:rPr>
          <w:rStyle w:val="CommentReference"/>
        </w:rPr>
        <w:annotationRef/>
      </w:r>
      <w:r>
        <w:t>Amber is this true? I don’t believe we calculated p values for the figure that we created for IAS. It was just an extra</w:t>
      </w:r>
    </w:p>
  </w:comment>
  <w:comment w:id="6" w:author="Risa Hoffman" w:date="2014-06-10T10:46:00Z" w:initials="RH">
    <w:p w14:paraId="0D12DED0" w14:textId="5027E9CE" w:rsidR="00D93AB9" w:rsidRDefault="00D93AB9">
      <w:pPr>
        <w:pStyle w:val="CommentText"/>
      </w:pPr>
      <w:r>
        <w:rPr>
          <w:rStyle w:val="CommentReference"/>
        </w:rPr>
        <w:annotationRef/>
      </w:r>
      <w:r>
        <w:t>Do we want to include the data from CART?</w:t>
      </w:r>
    </w:p>
  </w:comment>
  <w:comment w:id="7" w:author="Risa Hoffman" w:date="2014-06-10T10:46:00Z" w:initials="RH">
    <w:p w14:paraId="52E09D43" w14:textId="50FA2F95" w:rsidR="00D93AB9" w:rsidRDefault="00D93AB9">
      <w:pPr>
        <w:pStyle w:val="CommentText"/>
      </w:pPr>
      <w:r>
        <w:rPr>
          <w:rStyle w:val="CommentReference"/>
        </w:rPr>
        <w:annotationRef/>
      </w:r>
      <w:r>
        <w:t>Question…</w:t>
      </w:r>
    </w:p>
  </w:comment>
  <w:comment w:id="8" w:author="Risa Hoffman" w:date="2014-06-10T10:46:00Z" w:initials="RH">
    <w:p w14:paraId="037B767F" w14:textId="6DD7CAB1" w:rsidR="00D93AB9" w:rsidRDefault="00D93AB9">
      <w:pPr>
        <w:pStyle w:val="CommentText"/>
      </w:pPr>
      <w:r>
        <w:rPr>
          <w:rStyle w:val="CommentReference"/>
        </w:rPr>
        <w:annotationRef/>
      </w:r>
      <w:r>
        <w:t>For discussion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AEA36" w14:textId="77777777" w:rsidR="00D93AB9" w:rsidRDefault="00D93AB9" w:rsidP="009D279F">
      <w:r>
        <w:separator/>
      </w:r>
    </w:p>
  </w:endnote>
  <w:endnote w:type="continuationSeparator" w:id="0">
    <w:p w14:paraId="5184AEBD" w14:textId="77777777" w:rsidR="00D93AB9" w:rsidRDefault="00D93AB9" w:rsidP="009D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470C1" w14:textId="77777777" w:rsidR="00D93AB9" w:rsidRDefault="00D93AB9" w:rsidP="009D279F">
      <w:r>
        <w:separator/>
      </w:r>
    </w:p>
  </w:footnote>
  <w:footnote w:type="continuationSeparator" w:id="0">
    <w:p w14:paraId="23B98E5D" w14:textId="77777777" w:rsidR="00D93AB9" w:rsidRDefault="00D93AB9" w:rsidP="009D279F">
      <w:r>
        <w:continuationSeparator/>
      </w:r>
    </w:p>
  </w:footnote>
  <w:footnote w:id="1">
    <w:p w14:paraId="6D460B17" w14:textId="2BD31BB2" w:rsidR="00D93AB9" w:rsidRDefault="00D93AB9">
      <w:pPr>
        <w:pStyle w:val="FootnoteText"/>
      </w:pPr>
      <w:r>
        <w:rPr>
          <w:rStyle w:val="FootnoteReference"/>
        </w:rPr>
        <w:footnoteRef/>
      </w:r>
      <w:r>
        <w:t xml:space="preserve"> </w:t>
      </w:r>
      <w:r w:rsidRPr="003F659F">
        <w:rPr>
          <w:sz w:val="18"/>
          <w:szCs w:val="18"/>
        </w:rPr>
        <w:t>The model is also able to incorporate whether a partner has other STIs.  However, according to academic and clinical studies, the multiplicative effect of this situation has an exceptionally large range.</w:t>
      </w:r>
    </w:p>
  </w:footnote>
  <w:footnote w:id="2">
    <w:p w14:paraId="193E3E21" w14:textId="77777777" w:rsidR="00D93AB9" w:rsidRDefault="00D93AB9">
      <w:pPr>
        <w:pStyle w:val="FootnoteText"/>
      </w:pPr>
      <w:r>
        <w:rPr>
          <w:rStyle w:val="FootnoteReference"/>
        </w:rPr>
        <w:footnoteRef/>
      </w:r>
      <w:r>
        <w:t xml:space="preserve"> </w:t>
      </w:r>
      <w:r w:rsidRPr="009D279F">
        <w:rPr>
          <w:sz w:val="18"/>
          <w:szCs w:val="18"/>
        </w:rPr>
        <w:t>The conception outcome includes both becoming pregnant and delivering the child.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1BC3"/>
    <w:multiLevelType w:val="multilevel"/>
    <w:tmpl w:val="8BD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35F23"/>
    <w:multiLevelType w:val="hybridMultilevel"/>
    <w:tmpl w:val="F91A1CF0"/>
    <w:lvl w:ilvl="0" w:tplc="6ED433AA">
      <w:start w:val="1"/>
      <w:numFmt w:val="bullet"/>
      <w:lvlText w:val="•"/>
      <w:lvlJc w:val="left"/>
      <w:pPr>
        <w:tabs>
          <w:tab w:val="num" w:pos="720"/>
        </w:tabs>
        <w:ind w:left="720" w:hanging="360"/>
      </w:pPr>
      <w:rPr>
        <w:rFonts w:ascii="Arial" w:hAnsi="Arial" w:hint="default"/>
      </w:rPr>
    </w:lvl>
    <w:lvl w:ilvl="1" w:tplc="60CC095A">
      <w:numFmt w:val="bullet"/>
      <w:lvlText w:val="–"/>
      <w:lvlJc w:val="left"/>
      <w:pPr>
        <w:tabs>
          <w:tab w:val="num" w:pos="1440"/>
        </w:tabs>
        <w:ind w:left="1440" w:hanging="360"/>
      </w:pPr>
      <w:rPr>
        <w:rFonts w:ascii="Arial" w:hAnsi="Arial" w:hint="default"/>
      </w:rPr>
    </w:lvl>
    <w:lvl w:ilvl="2" w:tplc="472CF356" w:tentative="1">
      <w:start w:val="1"/>
      <w:numFmt w:val="bullet"/>
      <w:lvlText w:val="•"/>
      <w:lvlJc w:val="left"/>
      <w:pPr>
        <w:tabs>
          <w:tab w:val="num" w:pos="2160"/>
        </w:tabs>
        <w:ind w:left="2160" w:hanging="360"/>
      </w:pPr>
      <w:rPr>
        <w:rFonts w:ascii="Arial" w:hAnsi="Arial" w:hint="default"/>
      </w:rPr>
    </w:lvl>
    <w:lvl w:ilvl="3" w:tplc="AAC4C012" w:tentative="1">
      <w:start w:val="1"/>
      <w:numFmt w:val="bullet"/>
      <w:lvlText w:val="•"/>
      <w:lvlJc w:val="left"/>
      <w:pPr>
        <w:tabs>
          <w:tab w:val="num" w:pos="2880"/>
        </w:tabs>
        <w:ind w:left="2880" w:hanging="360"/>
      </w:pPr>
      <w:rPr>
        <w:rFonts w:ascii="Arial" w:hAnsi="Arial" w:hint="default"/>
      </w:rPr>
    </w:lvl>
    <w:lvl w:ilvl="4" w:tplc="29227696" w:tentative="1">
      <w:start w:val="1"/>
      <w:numFmt w:val="bullet"/>
      <w:lvlText w:val="•"/>
      <w:lvlJc w:val="left"/>
      <w:pPr>
        <w:tabs>
          <w:tab w:val="num" w:pos="3600"/>
        </w:tabs>
        <w:ind w:left="3600" w:hanging="360"/>
      </w:pPr>
      <w:rPr>
        <w:rFonts w:ascii="Arial" w:hAnsi="Arial" w:hint="default"/>
      </w:rPr>
    </w:lvl>
    <w:lvl w:ilvl="5" w:tplc="DDCEEC18" w:tentative="1">
      <w:start w:val="1"/>
      <w:numFmt w:val="bullet"/>
      <w:lvlText w:val="•"/>
      <w:lvlJc w:val="left"/>
      <w:pPr>
        <w:tabs>
          <w:tab w:val="num" w:pos="4320"/>
        </w:tabs>
        <w:ind w:left="4320" w:hanging="360"/>
      </w:pPr>
      <w:rPr>
        <w:rFonts w:ascii="Arial" w:hAnsi="Arial" w:hint="default"/>
      </w:rPr>
    </w:lvl>
    <w:lvl w:ilvl="6" w:tplc="0B32EDE8" w:tentative="1">
      <w:start w:val="1"/>
      <w:numFmt w:val="bullet"/>
      <w:lvlText w:val="•"/>
      <w:lvlJc w:val="left"/>
      <w:pPr>
        <w:tabs>
          <w:tab w:val="num" w:pos="5040"/>
        </w:tabs>
        <w:ind w:left="5040" w:hanging="360"/>
      </w:pPr>
      <w:rPr>
        <w:rFonts w:ascii="Arial" w:hAnsi="Arial" w:hint="default"/>
      </w:rPr>
    </w:lvl>
    <w:lvl w:ilvl="7" w:tplc="859AE5A6" w:tentative="1">
      <w:start w:val="1"/>
      <w:numFmt w:val="bullet"/>
      <w:lvlText w:val="•"/>
      <w:lvlJc w:val="left"/>
      <w:pPr>
        <w:tabs>
          <w:tab w:val="num" w:pos="5760"/>
        </w:tabs>
        <w:ind w:left="5760" w:hanging="360"/>
      </w:pPr>
      <w:rPr>
        <w:rFonts w:ascii="Arial" w:hAnsi="Arial" w:hint="default"/>
      </w:rPr>
    </w:lvl>
    <w:lvl w:ilvl="8" w:tplc="CE46DA0C" w:tentative="1">
      <w:start w:val="1"/>
      <w:numFmt w:val="bullet"/>
      <w:lvlText w:val="•"/>
      <w:lvlJc w:val="left"/>
      <w:pPr>
        <w:tabs>
          <w:tab w:val="num" w:pos="6480"/>
        </w:tabs>
        <w:ind w:left="6480" w:hanging="360"/>
      </w:pPr>
      <w:rPr>
        <w:rFonts w:ascii="Arial" w:hAnsi="Arial" w:hint="default"/>
      </w:rPr>
    </w:lvl>
  </w:abstractNum>
  <w:abstractNum w:abstractNumId="2">
    <w:nsid w:val="453E1547"/>
    <w:multiLevelType w:val="hybridMultilevel"/>
    <w:tmpl w:val="FB0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32583"/>
    <w:multiLevelType w:val="hybridMultilevel"/>
    <w:tmpl w:val="9644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A72C1"/>
    <w:multiLevelType w:val="hybridMultilevel"/>
    <w:tmpl w:val="6ACE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76095"/>
    <w:multiLevelType w:val="hybridMultilevel"/>
    <w:tmpl w:val="DAE2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A2648"/>
    <w:multiLevelType w:val="hybridMultilevel"/>
    <w:tmpl w:val="960CF66C"/>
    <w:lvl w:ilvl="0" w:tplc="450A1E54">
      <w:start w:val="1"/>
      <w:numFmt w:val="bullet"/>
      <w:lvlText w:val="•"/>
      <w:lvlJc w:val="left"/>
      <w:pPr>
        <w:tabs>
          <w:tab w:val="num" w:pos="720"/>
        </w:tabs>
        <w:ind w:left="720" w:hanging="360"/>
      </w:pPr>
      <w:rPr>
        <w:rFonts w:ascii="Arial" w:hAnsi="Arial" w:hint="default"/>
      </w:rPr>
    </w:lvl>
    <w:lvl w:ilvl="1" w:tplc="DC462ADC" w:tentative="1">
      <w:start w:val="1"/>
      <w:numFmt w:val="bullet"/>
      <w:lvlText w:val="•"/>
      <w:lvlJc w:val="left"/>
      <w:pPr>
        <w:tabs>
          <w:tab w:val="num" w:pos="1440"/>
        </w:tabs>
        <w:ind w:left="1440" w:hanging="360"/>
      </w:pPr>
      <w:rPr>
        <w:rFonts w:ascii="Arial" w:hAnsi="Arial" w:hint="default"/>
      </w:rPr>
    </w:lvl>
    <w:lvl w:ilvl="2" w:tplc="C424214C" w:tentative="1">
      <w:start w:val="1"/>
      <w:numFmt w:val="bullet"/>
      <w:lvlText w:val="•"/>
      <w:lvlJc w:val="left"/>
      <w:pPr>
        <w:tabs>
          <w:tab w:val="num" w:pos="2160"/>
        </w:tabs>
        <w:ind w:left="2160" w:hanging="360"/>
      </w:pPr>
      <w:rPr>
        <w:rFonts w:ascii="Arial" w:hAnsi="Arial" w:hint="default"/>
      </w:rPr>
    </w:lvl>
    <w:lvl w:ilvl="3" w:tplc="A7E46544" w:tentative="1">
      <w:start w:val="1"/>
      <w:numFmt w:val="bullet"/>
      <w:lvlText w:val="•"/>
      <w:lvlJc w:val="left"/>
      <w:pPr>
        <w:tabs>
          <w:tab w:val="num" w:pos="2880"/>
        </w:tabs>
        <w:ind w:left="2880" w:hanging="360"/>
      </w:pPr>
      <w:rPr>
        <w:rFonts w:ascii="Arial" w:hAnsi="Arial" w:hint="default"/>
      </w:rPr>
    </w:lvl>
    <w:lvl w:ilvl="4" w:tplc="6F3814F4" w:tentative="1">
      <w:start w:val="1"/>
      <w:numFmt w:val="bullet"/>
      <w:lvlText w:val="•"/>
      <w:lvlJc w:val="left"/>
      <w:pPr>
        <w:tabs>
          <w:tab w:val="num" w:pos="3600"/>
        </w:tabs>
        <w:ind w:left="3600" w:hanging="360"/>
      </w:pPr>
      <w:rPr>
        <w:rFonts w:ascii="Arial" w:hAnsi="Arial" w:hint="default"/>
      </w:rPr>
    </w:lvl>
    <w:lvl w:ilvl="5" w:tplc="22B629DC" w:tentative="1">
      <w:start w:val="1"/>
      <w:numFmt w:val="bullet"/>
      <w:lvlText w:val="•"/>
      <w:lvlJc w:val="left"/>
      <w:pPr>
        <w:tabs>
          <w:tab w:val="num" w:pos="4320"/>
        </w:tabs>
        <w:ind w:left="4320" w:hanging="360"/>
      </w:pPr>
      <w:rPr>
        <w:rFonts w:ascii="Arial" w:hAnsi="Arial" w:hint="default"/>
      </w:rPr>
    </w:lvl>
    <w:lvl w:ilvl="6" w:tplc="565A27D4" w:tentative="1">
      <w:start w:val="1"/>
      <w:numFmt w:val="bullet"/>
      <w:lvlText w:val="•"/>
      <w:lvlJc w:val="left"/>
      <w:pPr>
        <w:tabs>
          <w:tab w:val="num" w:pos="5040"/>
        </w:tabs>
        <w:ind w:left="5040" w:hanging="360"/>
      </w:pPr>
      <w:rPr>
        <w:rFonts w:ascii="Arial" w:hAnsi="Arial" w:hint="default"/>
      </w:rPr>
    </w:lvl>
    <w:lvl w:ilvl="7" w:tplc="729E8F28" w:tentative="1">
      <w:start w:val="1"/>
      <w:numFmt w:val="bullet"/>
      <w:lvlText w:val="•"/>
      <w:lvlJc w:val="left"/>
      <w:pPr>
        <w:tabs>
          <w:tab w:val="num" w:pos="5760"/>
        </w:tabs>
        <w:ind w:left="5760" w:hanging="360"/>
      </w:pPr>
      <w:rPr>
        <w:rFonts w:ascii="Arial" w:hAnsi="Arial" w:hint="default"/>
      </w:rPr>
    </w:lvl>
    <w:lvl w:ilvl="8" w:tplc="82E62E3E" w:tentative="1">
      <w:start w:val="1"/>
      <w:numFmt w:val="bullet"/>
      <w:lvlText w:val="•"/>
      <w:lvlJc w:val="left"/>
      <w:pPr>
        <w:tabs>
          <w:tab w:val="num" w:pos="6480"/>
        </w:tabs>
        <w:ind w:left="6480" w:hanging="360"/>
      </w:pPr>
      <w:rPr>
        <w:rFonts w:ascii="Arial" w:hAnsi="Arial" w:hint="default"/>
      </w:rPr>
    </w:lvl>
  </w:abstractNum>
  <w:abstractNum w:abstractNumId="7">
    <w:nsid w:val="635A30CE"/>
    <w:multiLevelType w:val="multilevel"/>
    <w:tmpl w:val="036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EC3121"/>
    <w:multiLevelType w:val="hybridMultilevel"/>
    <w:tmpl w:val="1CFE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B34CB"/>
    <w:multiLevelType w:val="hybridMultilevel"/>
    <w:tmpl w:val="213E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BD5A4F"/>
    <w:multiLevelType w:val="hybridMultilevel"/>
    <w:tmpl w:val="B356A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818B4"/>
    <w:multiLevelType w:val="hybridMultilevel"/>
    <w:tmpl w:val="B594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2"/>
  </w:num>
  <w:num w:numId="5">
    <w:abstractNumId w:val="8"/>
  </w:num>
  <w:num w:numId="6">
    <w:abstractNumId w:val="3"/>
  </w:num>
  <w:num w:numId="7">
    <w:abstractNumId w:val="9"/>
  </w:num>
  <w:num w:numId="8">
    <w:abstractNumId w:val="10"/>
  </w:num>
  <w:num w:numId="9">
    <w:abstractNumId w:val="1"/>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4A"/>
    <w:rsid w:val="0001283A"/>
    <w:rsid w:val="00025AEB"/>
    <w:rsid w:val="0004576A"/>
    <w:rsid w:val="00077DCA"/>
    <w:rsid w:val="0009217F"/>
    <w:rsid w:val="000B19C9"/>
    <w:rsid w:val="000C6F93"/>
    <w:rsid w:val="000D75AB"/>
    <w:rsid w:val="00114F24"/>
    <w:rsid w:val="00120683"/>
    <w:rsid w:val="00120C15"/>
    <w:rsid w:val="0015051D"/>
    <w:rsid w:val="00157BEA"/>
    <w:rsid w:val="0016049F"/>
    <w:rsid w:val="001A4DA8"/>
    <w:rsid w:val="001F4B88"/>
    <w:rsid w:val="00225EC7"/>
    <w:rsid w:val="0030699C"/>
    <w:rsid w:val="00327622"/>
    <w:rsid w:val="00353614"/>
    <w:rsid w:val="003B110A"/>
    <w:rsid w:val="003E3D15"/>
    <w:rsid w:val="003F659F"/>
    <w:rsid w:val="00456966"/>
    <w:rsid w:val="00475C01"/>
    <w:rsid w:val="004833E6"/>
    <w:rsid w:val="00523F04"/>
    <w:rsid w:val="0053169F"/>
    <w:rsid w:val="0053611F"/>
    <w:rsid w:val="005547A0"/>
    <w:rsid w:val="005907C2"/>
    <w:rsid w:val="005B3664"/>
    <w:rsid w:val="005C2D3D"/>
    <w:rsid w:val="005C430F"/>
    <w:rsid w:val="006206B6"/>
    <w:rsid w:val="0062288F"/>
    <w:rsid w:val="006474B3"/>
    <w:rsid w:val="00654546"/>
    <w:rsid w:val="006B73C4"/>
    <w:rsid w:val="006F5C2A"/>
    <w:rsid w:val="00734318"/>
    <w:rsid w:val="00830F87"/>
    <w:rsid w:val="00850804"/>
    <w:rsid w:val="008622C4"/>
    <w:rsid w:val="00886A8B"/>
    <w:rsid w:val="008A14A5"/>
    <w:rsid w:val="008F7E5D"/>
    <w:rsid w:val="009367F8"/>
    <w:rsid w:val="00951450"/>
    <w:rsid w:val="00953C85"/>
    <w:rsid w:val="00977634"/>
    <w:rsid w:val="009B37D4"/>
    <w:rsid w:val="009D279F"/>
    <w:rsid w:val="00A873B8"/>
    <w:rsid w:val="00AC50D2"/>
    <w:rsid w:val="00AF63C5"/>
    <w:rsid w:val="00B27B80"/>
    <w:rsid w:val="00B3075D"/>
    <w:rsid w:val="00B37EDC"/>
    <w:rsid w:val="00B46422"/>
    <w:rsid w:val="00B60A96"/>
    <w:rsid w:val="00BD4AF9"/>
    <w:rsid w:val="00C41092"/>
    <w:rsid w:val="00C4735A"/>
    <w:rsid w:val="00C47975"/>
    <w:rsid w:val="00C90568"/>
    <w:rsid w:val="00CA5374"/>
    <w:rsid w:val="00CD7D0E"/>
    <w:rsid w:val="00CE69E7"/>
    <w:rsid w:val="00D14DF8"/>
    <w:rsid w:val="00D643C2"/>
    <w:rsid w:val="00D90502"/>
    <w:rsid w:val="00D934DB"/>
    <w:rsid w:val="00D93AB9"/>
    <w:rsid w:val="00DC352A"/>
    <w:rsid w:val="00DD3F5D"/>
    <w:rsid w:val="00DE6100"/>
    <w:rsid w:val="00E02D07"/>
    <w:rsid w:val="00E16302"/>
    <w:rsid w:val="00E21994"/>
    <w:rsid w:val="00E25530"/>
    <w:rsid w:val="00F0315C"/>
    <w:rsid w:val="00F10A4A"/>
    <w:rsid w:val="00F40D7C"/>
    <w:rsid w:val="00F778F3"/>
    <w:rsid w:val="00F8003B"/>
    <w:rsid w:val="00F83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9B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4A"/>
    <w:rPr>
      <w:color w:val="0000FF"/>
      <w:u w:val="single"/>
    </w:rPr>
  </w:style>
  <w:style w:type="paragraph" w:styleId="NormalWeb">
    <w:name w:val="Normal (Web)"/>
    <w:basedOn w:val="Normal"/>
    <w:uiPriority w:val="99"/>
    <w:unhideWhenUsed/>
    <w:rsid w:val="00F10A4A"/>
    <w:pPr>
      <w:spacing w:before="100" w:beforeAutospacing="1" w:after="100" w:afterAutospacing="1"/>
    </w:pPr>
    <w:rPr>
      <w:rFonts w:ascii="Times" w:hAnsi="Times" w:cs="Times New Roman"/>
      <w:sz w:val="20"/>
      <w:szCs w:val="20"/>
    </w:rPr>
  </w:style>
  <w:style w:type="character" w:styleId="Strong">
    <w:name w:val="Strong"/>
    <w:basedOn w:val="DefaultParagraphFont"/>
    <w:uiPriority w:val="99"/>
    <w:qFormat/>
    <w:rsid w:val="00F10A4A"/>
    <w:rPr>
      <w:b/>
      <w:bCs/>
    </w:rPr>
  </w:style>
  <w:style w:type="paragraph" w:styleId="ListParagraph">
    <w:name w:val="List Paragraph"/>
    <w:basedOn w:val="Normal"/>
    <w:uiPriority w:val="34"/>
    <w:qFormat/>
    <w:rsid w:val="00DC352A"/>
    <w:pPr>
      <w:ind w:left="720"/>
      <w:contextualSpacing/>
    </w:pPr>
  </w:style>
  <w:style w:type="character" w:styleId="CommentReference">
    <w:name w:val="annotation reference"/>
    <w:basedOn w:val="DefaultParagraphFont"/>
    <w:uiPriority w:val="99"/>
    <w:semiHidden/>
    <w:unhideWhenUsed/>
    <w:rsid w:val="00DC352A"/>
    <w:rPr>
      <w:sz w:val="18"/>
      <w:szCs w:val="18"/>
    </w:rPr>
  </w:style>
  <w:style w:type="paragraph" w:styleId="CommentText">
    <w:name w:val="annotation text"/>
    <w:basedOn w:val="Normal"/>
    <w:link w:val="CommentTextChar"/>
    <w:uiPriority w:val="99"/>
    <w:semiHidden/>
    <w:unhideWhenUsed/>
    <w:rsid w:val="00DC352A"/>
  </w:style>
  <w:style w:type="character" w:customStyle="1" w:styleId="CommentTextChar">
    <w:name w:val="Comment Text Char"/>
    <w:basedOn w:val="DefaultParagraphFont"/>
    <w:link w:val="CommentText"/>
    <w:uiPriority w:val="99"/>
    <w:semiHidden/>
    <w:rsid w:val="00DC352A"/>
  </w:style>
  <w:style w:type="paragraph" w:styleId="CommentSubject">
    <w:name w:val="annotation subject"/>
    <w:basedOn w:val="CommentText"/>
    <w:next w:val="CommentText"/>
    <w:link w:val="CommentSubjectChar"/>
    <w:uiPriority w:val="99"/>
    <w:semiHidden/>
    <w:unhideWhenUsed/>
    <w:rsid w:val="00DC352A"/>
    <w:rPr>
      <w:b/>
      <w:bCs/>
      <w:sz w:val="20"/>
      <w:szCs w:val="20"/>
    </w:rPr>
  </w:style>
  <w:style w:type="character" w:customStyle="1" w:styleId="CommentSubjectChar">
    <w:name w:val="Comment Subject Char"/>
    <w:basedOn w:val="CommentTextChar"/>
    <w:link w:val="CommentSubject"/>
    <w:uiPriority w:val="99"/>
    <w:semiHidden/>
    <w:rsid w:val="00DC352A"/>
    <w:rPr>
      <w:b/>
      <w:bCs/>
      <w:sz w:val="20"/>
      <w:szCs w:val="20"/>
    </w:rPr>
  </w:style>
  <w:style w:type="paragraph" w:styleId="BalloonText">
    <w:name w:val="Balloon Text"/>
    <w:basedOn w:val="Normal"/>
    <w:link w:val="BalloonTextChar"/>
    <w:uiPriority w:val="99"/>
    <w:semiHidden/>
    <w:unhideWhenUsed/>
    <w:rsid w:val="00DC35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52A"/>
    <w:rPr>
      <w:rFonts w:ascii="Lucida Grande" w:hAnsi="Lucida Grande" w:cs="Lucida Grande"/>
      <w:sz w:val="18"/>
      <w:szCs w:val="18"/>
    </w:rPr>
  </w:style>
  <w:style w:type="paragraph" w:styleId="FootnoteText">
    <w:name w:val="footnote text"/>
    <w:basedOn w:val="Normal"/>
    <w:link w:val="FootnoteTextChar"/>
    <w:uiPriority w:val="99"/>
    <w:unhideWhenUsed/>
    <w:rsid w:val="009D279F"/>
  </w:style>
  <w:style w:type="character" w:customStyle="1" w:styleId="FootnoteTextChar">
    <w:name w:val="Footnote Text Char"/>
    <w:basedOn w:val="DefaultParagraphFont"/>
    <w:link w:val="FootnoteText"/>
    <w:uiPriority w:val="99"/>
    <w:rsid w:val="009D279F"/>
  </w:style>
  <w:style w:type="character" w:styleId="FootnoteReference">
    <w:name w:val="footnote reference"/>
    <w:basedOn w:val="DefaultParagraphFont"/>
    <w:uiPriority w:val="99"/>
    <w:unhideWhenUsed/>
    <w:rsid w:val="009D279F"/>
    <w:rPr>
      <w:vertAlign w:val="superscript"/>
    </w:rPr>
  </w:style>
  <w:style w:type="character" w:styleId="FollowedHyperlink">
    <w:name w:val="FollowedHyperlink"/>
    <w:basedOn w:val="DefaultParagraphFont"/>
    <w:uiPriority w:val="99"/>
    <w:semiHidden/>
    <w:unhideWhenUsed/>
    <w:rsid w:val="009367F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4A"/>
    <w:rPr>
      <w:color w:val="0000FF"/>
      <w:u w:val="single"/>
    </w:rPr>
  </w:style>
  <w:style w:type="paragraph" w:styleId="NormalWeb">
    <w:name w:val="Normal (Web)"/>
    <w:basedOn w:val="Normal"/>
    <w:uiPriority w:val="99"/>
    <w:unhideWhenUsed/>
    <w:rsid w:val="00F10A4A"/>
    <w:pPr>
      <w:spacing w:before="100" w:beforeAutospacing="1" w:after="100" w:afterAutospacing="1"/>
    </w:pPr>
    <w:rPr>
      <w:rFonts w:ascii="Times" w:hAnsi="Times" w:cs="Times New Roman"/>
      <w:sz w:val="20"/>
      <w:szCs w:val="20"/>
    </w:rPr>
  </w:style>
  <w:style w:type="character" w:styleId="Strong">
    <w:name w:val="Strong"/>
    <w:basedOn w:val="DefaultParagraphFont"/>
    <w:uiPriority w:val="99"/>
    <w:qFormat/>
    <w:rsid w:val="00F10A4A"/>
    <w:rPr>
      <w:b/>
      <w:bCs/>
    </w:rPr>
  </w:style>
  <w:style w:type="paragraph" w:styleId="ListParagraph">
    <w:name w:val="List Paragraph"/>
    <w:basedOn w:val="Normal"/>
    <w:uiPriority w:val="34"/>
    <w:qFormat/>
    <w:rsid w:val="00DC352A"/>
    <w:pPr>
      <w:ind w:left="720"/>
      <w:contextualSpacing/>
    </w:pPr>
  </w:style>
  <w:style w:type="character" w:styleId="CommentReference">
    <w:name w:val="annotation reference"/>
    <w:basedOn w:val="DefaultParagraphFont"/>
    <w:uiPriority w:val="99"/>
    <w:semiHidden/>
    <w:unhideWhenUsed/>
    <w:rsid w:val="00DC352A"/>
    <w:rPr>
      <w:sz w:val="18"/>
      <w:szCs w:val="18"/>
    </w:rPr>
  </w:style>
  <w:style w:type="paragraph" w:styleId="CommentText">
    <w:name w:val="annotation text"/>
    <w:basedOn w:val="Normal"/>
    <w:link w:val="CommentTextChar"/>
    <w:uiPriority w:val="99"/>
    <w:semiHidden/>
    <w:unhideWhenUsed/>
    <w:rsid w:val="00DC352A"/>
  </w:style>
  <w:style w:type="character" w:customStyle="1" w:styleId="CommentTextChar">
    <w:name w:val="Comment Text Char"/>
    <w:basedOn w:val="DefaultParagraphFont"/>
    <w:link w:val="CommentText"/>
    <w:uiPriority w:val="99"/>
    <w:semiHidden/>
    <w:rsid w:val="00DC352A"/>
  </w:style>
  <w:style w:type="paragraph" w:styleId="CommentSubject">
    <w:name w:val="annotation subject"/>
    <w:basedOn w:val="CommentText"/>
    <w:next w:val="CommentText"/>
    <w:link w:val="CommentSubjectChar"/>
    <w:uiPriority w:val="99"/>
    <w:semiHidden/>
    <w:unhideWhenUsed/>
    <w:rsid w:val="00DC352A"/>
    <w:rPr>
      <w:b/>
      <w:bCs/>
      <w:sz w:val="20"/>
      <w:szCs w:val="20"/>
    </w:rPr>
  </w:style>
  <w:style w:type="character" w:customStyle="1" w:styleId="CommentSubjectChar">
    <w:name w:val="Comment Subject Char"/>
    <w:basedOn w:val="CommentTextChar"/>
    <w:link w:val="CommentSubject"/>
    <w:uiPriority w:val="99"/>
    <w:semiHidden/>
    <w:rsid w:val="00DC352A"/>
    <w:rPr>
      <w:b/>
      <w:bCs/>
      <w:sz w:val="20"/>
      <w:szCs w:val="20"/>
    </w:rPr>
  </w:style>
  <w:style w:type="paragraph" w:styleId="BalloonText">
    <w:name w:val="Balloon Text"/>
    <w:basedOn w:val="Normal"/>
    <w:link w:val="BalloonTextChar"/>
    <w:uiPriority w:val="99"/>
    <w:semiHidden/>
    <w:unhideWhenUsed/>
    <w:rsid w:val="00DC35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52A"/>
    <w:rPr>
      <w:rFonts w:ascii="Lucida Grande" w:hAnsi="Lucida Grande" w:cs="Lucida Grande"/>
      <w:sz w:val="18"/>
      <w:szCs w:val="18"/>
    </w:rPr>
  </w:style>
  <w:style w:type="paragraph" w:styleId="FootnoteText">
    <w:name w:val="footnote text"/>
    <w:basedOn w:val="Normal"/>
    <w:link w:val="FootnoteTextChar"/>
    <w:uiPriority w:val="99"/>
    <w:unhideWhenUsed/>
    <w:rsid w:val="009D279F"/>
  </w:style>
  <w:style w:type="character" w:customStyle="1" w:styleId="FootnoteTextChar">
    <w:name w:val="Footnote Text Char"/>
    <w:basedOn w:val="DefaultParagraphFont"/>
    <w:link w:val="FootnoteText"/>
    <w:uiPriority w:val="99"/>
    <w:rsid w:val="009D279F"/>
  </w:style>
  <w:style w:type="character" w:styleId="FootnoteReference">
    <w:name w:val="footnote reference"/>
    <w:basedOn w:val="DefaultParagraphFont"/>
    <w:uiPriority w:val="99"/>
    <w:unhideWhenUsed/>
    <w:rsid w:val="009D279F"/>
    <w:rPr>
      <w:vertAlign w:val="superscript"/>
    </w:rPr>
  </w:style>
  <w:style w:type="character" w:styleId="FollowedHyperlink">
    <w:name w:val="FollowedHyperlink"/>
    <w:basedOn w:val="DefaultParagraphFont"/>
    <w:uiPriority w:val="99"/>
    <w:semiHidden/>
    <w:unhideWhenUsed/>
    <w:rsid w:val="009367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18147">
      <w:bodyDiv w:val="1"/>
      <w:marLeft w:val="0"/>
      <w:marRight w:val="0"/>
      <w:marTop w:val="0"/>
      <w:marBottom w:val="0"/>
      <w:divBdr>
        <w:top w:val="none" w:sz="0" w:space="0" w:color="auto"/>
        <w:left w:val="none" w:sz="0" w:space="0" w:color="auto"/>
        <w:bottom w:val="none" w:sz="0" w:space="0" w:color="auto"/>
        <w:right w:val="none" w:sz="0" w:space="0" w:color="auto"/>
      </w:divBdr>
    </w:div>
    <w:div w:id="174117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hoffman@mednet.ucla.edu" TargetMode="External"/><Relationship Id="rId9" Type="http://schemas.openxmlformats.org/officeDocument/2006/relationships/comments" Target="comments.xml"/><Relationship Id="rId10" Type="http://schemas.openxmlformats.org/officeDocument/2006/relationships/hyperlink" Target="http://www.rin.ac.uk/our-work/research-funding-policy-and-guidance/acknowledgement-funders-journal-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3377</Words>
  <Characters>19249</Characters>
  <Application>Microsoft Macintosh Word</Application>
  <DocSecurity>4</DocSecurity>
  <Lines>160</Lines>
  <Paragraphs>45</Paragraphs>
  <ScaleCrop>false</ScaleCrop>
  <Company/>
  <LinksUpToDate>false</LinksUpToDate>
  <CharactersWithSpaces>22581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Hoffman</dc:creator>
  <cp:keywords/>
  <dc:description/>
  <cp:lastModifiedBy/>
  <cp:revision>2</cp:revision>
  <dcterms:created xsi:type="dcterms:W3CDTF">2014-06-11T22:11:00Z</dcterms:created>
  <dcterms:modified xsi:type="dcterms:W3CDTF">2014-06-11T22:11:00Z</dcterms:modified>
</cp:coreProperties>
</file>