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85F2A" w14:textId="047F3725" w:rsidR="0097021D" w:rsidRPr="0097021D" w:rsidRDefault="0097021D">
      <w:pPr>
        <w:rPr>
          <w:b/>
          <w:bCs/>
          <w:sz w:val="22"/>
          <w:szCs w:val="22"/>
        </w:rPr>
      </w:pPr>
      <w:proofErr w:type="spellStart"/>
      <w:r w:rsidRPr="0097021D">
        <w:rPr>
          <w:b/>
          <w:bCs/>
          <w:sz w:val="22"/>
          <w:szCs w:val="22"/>
        </w:rPr>
        <w:t>Github</w:t>
      </w:r>
      <w:proofErr w:type="spellEnd"/>
      <w:r w:rsidRPr="0097021D">
        <w:rPr>
          <w:b/>
          <w:bCs/>
          <w:sz w:val="22"/>
          <w:szCs w:val="22"/>
        </w:rPr>
        <w:t xml:space="preserve"> Link: </w:t>
      </w:r>
      <w:hyperlink r:id="rId4" w:history="1">
        <w:r w:rsidRPr="0097021D">
          <w:rPr>
            <w:rStyle w:val="Hyperlink"/>
            <w:b/>
            <w:bCs/>
            <w:sz w:val="22"/>
            <w:szCs w:val="22"/>
            <w:u w:val="none"/>
          </w:rPr>
          <w:t>amberwilliams181/</w:t>
        </w:r>
        <w:proofErr w:type="spellStart"/>
        <w:r w:rsidRPr="0097021D">
          <w:rPr>
            <w:rStyle w:val="Hyperlink"/>
            <w:b/>
            <w:bCs/>
            <w:sz w:val="22"/>
            <w:szCs w:val="22"/>
            <w:u w:val="none"/>
          </w:rPr>
          <w:t>Machine_Learning_CW</w:t>
        </w:r>
        <w:proofErr w:type="spellEnd"/>
        <w:r w:rsidRPr="0097021D">
          <w:rPr>
            <w:rStyle w:val="Hyperlink"/>
            <w:b/>
            <w:bCs/>
            <w:sz w:val="22"/>
            <w:szCs w:val="22"/>
            <w:u w:val="none"/>
          </w:rPr>
          <w:t>: Data Science and Machine Learning Coursework - Amber Williams</w:t>
        </w:r>
      </w:hyperlink>
    </w:p>
    <w:p w14:paraId="0BDAD1B9" w14:textId="30F5E3FE" w:rsidR="00684A4E" w:rsidRPr="002D29ED" w:rsidRDefault="00E57D28">
      <w:pPr>
        <w:rPr>
          <w:b/>
          <w:bCs/>
          <w:sz w:val="22"/>
          <w:szCs w:val="22"/>
          <w:u w:val="single"/>
        </w:rPr>
      </w:pPr>
      <w:r w:rsidRPr="002D29ED">
        <w:rPr>
          <w:b/>
          <w:bCs/>
          <w:sz w:val="22"/>
          <w:szCs w:val="22"/>
          <w:u w:val="single"/>
        </w:rPr>
        <w:t>Introduction:</w:t>
      </w:r>
    </w:p>
    <w:p w14:paraId="4D9978C7" w14:textId="6166F1D6" w:rsidR="001A038F" w:rsidRPr="00D4046E" w:rsidRDefault="001A038F">
      <w:pPr>
        <w:rPr>
          <w:sz w:val="22"/>
          <w:szCs w:val="22"/>
        </w:rPr>
      </w:pPr>
      <w:r w:rsidRPr="00D4046E">
        <w:rPr>
          <w:sz w:val="22"/>
          <w:szCs w:val="22"/>
        </w:rPr>
        <w:t xml:space="preserve">This project investigates the impact of salicylic acid (SA) application on gene expression in </w:t>
      </w:r>
      <w:r w:rsidRPr="00D4046E">
        <w:rPr>
          <w:i/>
          <w:iCs/>
          <w:sz w:val="22"/>
          <w:szCs w:val="22"/>
        </w:rPr>
        <w:t>Arabidopsis thaliana</w:t>
      </w:r>
      <w:r w:rsidRPr="00D4046E">
        <w:rPr>
          <w:sz w:val="22"/>
          <w:szCs w:val="22"/>
        </w:rPr>
        <w:t xml:space="preserve"> leaves, with a focus on identifying genes that </w:t>
      </w:r>
      <w:r w:rsidR="009F526E">
        <w:rPr>
          <w:sz w:val="22"/>
          <w:szCs w:val="22"/>
        </w:rPr>
        <w:t>show</w:t>
      </w:r>
      <w:r w:rsidRPr="00D4046E">
        <w:rPr>
          <w:sz w:val="22"/>
          <w:szCs w:val="22"/>
        </w:rPr>
        <w:t xml:space="preserve"> the most significant </w:t>
      </w:r>
      <w:r w:rsidR="009F526E">
        <w:rPr>
          <w:sz w:val="22"/>
          <w:szCs w:val="22"/>
        </w:rPr>
        <w:t>variation</w:t>
      </w:r>
      <w:r w:rsidRPr="00D4046E">
        <w:rPr>
          <w:sz w:val="22"/>
          <w:szCs w:val="22"/>
        </w:rPr>
        <w:t xml:space="preserve"> in expression between control and treatment</w:t>
      </w:r>
      <w:r w:rsidR="009F526E">
        <w:rPr>
          <w:sz w:val="22"/>
          <w:szCs w:val="22"/>
        </w:rPr>
        <w:t xml:space="preserve"> groups</w:t>
      </w:r>
      <w:r w:rsidR="004A76C4" w:rsidRPr="00D4046E">
        <w:rPr>
          <w:sz w:val="22"/>
          <w:szCs w:val="22"/>
        </w:rPr>
        <w:t>. Additionally, machine learning models, including logistic regression and neural networks</w:t>
      </w:r>
      <w:r w:rsidR="009F526E">
        <w:rPr>
          <w:sz w:val="22"/>
          <w:szCs w:val="22"/>
        </w:rPr>
        <w:t>, were</w:t>
      </w:r>
      <w:r w:rsidR="004A76C4" w:rsidRPr="00D4046E">
        <w:rPr>
          <w:sz w:val="22"/>
          <w:szCs w:val="22"/>
        </w:rPr>
        <w:t xml:space="preserve"> employed to predict whether genes will be upregulated or downregulated under treatment based on their expression profiles under control conditions.</w:t>
      </w:r>
      <w:r w:rsidR="00E733AD">
        <w:rPr>
          <w:sz w:val="22"/>
          <w:szCs w:val="22"/>
        </w:rPr>
        <w:t xml:space="preserve"> </w:t>
      </w:r>
      <w:r w:rsidR="00E733AD" w:rsidRPr="00E733AD">
        <w:rPr>
          <w:sz w:val="22"/>
          <w:szCs w:val="22"/>
        </w:rPr>
        <w:t xml:space="preserve">Through this analysis, the project </w:t>
      </w:r>
      <w:r w:rsidR="00E733AD">
        <w:rPr>
          <w:sz w:val="22"/>
          <w:szCs w:val="22"/>
        </w:rPr>
        <w:t>aims</w:t>
      </w:r>
      <w:r w:rsidR="00E733AD" w:rsidRPr="00E733AD">
        <w:rPr>
          <w:sz w:val="22"/>
          <w:szCs w:val="22"/>
        </w:rPr>
        <w:t xml:space="preserve"> to contribute to a better understanding of the molecular response of </w:t>
      </w:r>
      <w:r w:rsidR="00E733AD" w:rsidRPr="00E733AD">
        <w:rPr>
          <w:i/>
          <w:iCs/>
          <w:sz w:val="22"/>
          <w:szCs w:val="22"/>
        </w:rPr>
        <w:t>Arabidopsis thaliana</w:t>
      </w:r>
      <w:r w:rsidR="009F526E">
        <w:rPr>
          <w:i/>
          <w:iCs/>
          <w:sz w:val="22"/>
          <w:szCs w:val="22"/>
        </w:rPr>
        <w:t xml:space="preserve"> </w:t>
      </w:r>
      <w:r w:rsidR="009F526E">
        <w:rPr>
          <w:sz w:val="22"/>
          <w:szCs w:val="22"/>
        </w:rPr>
        <w:t xml:space="preserve">leaves </w:t>
      </w:r>
      <w:r w:rsidR="00E733AD" w:rsidRPr="00E733AD">
        <w:rPr>
          <w:sz w:val="22"/>
          <w:szCs w:val="22"/>
        </w:rPr>
        <w:t>to salicylic acid</w:t>
      </w:r>
      <w:r w:rsidR="009F526E">
        <w:rPr>
          <w:sz w:val="22"/>
          <w:szCs w:val="22"/>
        </w:rPr>
        <w:t xml:space="preserve"> application</w:t>
      </w:r>
      <w:r w:rsidR="00E733AD">
        <w:rPr>
          <w:sz w:val="22"/>
          <w:szCs w:val="22"/>
        </w:rPr>
        <w:t>.</w:t>
      </w:r>
    </w:p>
    <w:p w14:paraId="44B55DD0" w14:textId="411E5304" w:rsidR="0024008A" w:rsidRPr="002D29ED" w:rsidRDefault="00E57D28" w:rsidP="0024008A">
      <w:pPr>
        <w:rPr>
          <w:sz w:val="22"/>
          <w:szCs w:val="22"/>
          <w:u w:val="single"/>
        </w:rPr>
      </w:pPr>
      <w:r w:rsidRPr="002D29ED">
        <w:rPr>
          <w:b/>
          <w:bCs/>
          <w:sz w:val="22"/>
          <w:szCs w:val="22"/>
          <w:u w:val="single"/>
        </w:rPr>
        <w:t>Method</w:t>
      </w:r>
      <w:r w:rsidR="001A038F" w:rsidRPr="002D29ED">
        <w:rPr>
          <w:b/>
          <w:bCs/>
          <w:sz w:val="22"/>
          <w:szCs w:val="22"/>
          <w:u w:val="single"/>
        </w:rPr>
        <w:t>s:</w:t>
      </w:r>
    </w:p>
    <w:p w14:paraId="6ED0FE08" w14:textId="6C0651BE" w:rsidR="0024008A" w:rsidRPr="00D4046E" w:rsidRDefault="0024008A" w:rsidP="0024008A">
      <w:pPr>
        <w:rPr>
          <w:b/>
          <w:bCs/>
          <w:sz w:val="22"/>
          <w:szCs w:val="22"/>
        </w:rPr>
      </w:pPr>
      <w:r w:rsidRPr="00D4046E">
        <w:rPr>
          <w:b/>
          <w:bCs/>
          <w:sz w:val="22"/>
          <w:szCs w:val="22"/>
        </w:rPr>
        <w:t>Data Cleaning and Pre</w:t>
      </w:r>
      <w:r w:rsidR="00C5776D">
        <w:rPr>
          <w:b/>
          <w:bCs/>
          <w:sz w:val="22"/>
          <w:szCs w:val="22"/>
        </w:rPr>
        <w:t>-</w:t>
      </w:r>
      <w:r w:rsidRPr="00D4046E">
        <w:rPr>
          <w:b/>
          <w:bCs/>
          <w:sz w:val="22"/>
          <w:szCs w:val="22"/>
        </w:rPr>
        <w:t>processing</w:t>
      </w:r>
      <w:r w:rsidR="00D11882" w:rsidRPr="00D4046E">
        <w:rPr>
          <w:b/>
          <w:bCs/>
          <w:sz w:val="22"/>
          <w:szCs w:val="22"/>
        </w:rPr>
        <w:t xml:space="preserve">: </w:t>
      </w:r>
      <w:r w:rsidRPr="00D4046E">
        <w:rPr>
          <w:sz w:val="22"/>
          <w:szCs w:val="22"/>
        </w:rPr>
        <w:t xml:space="preserve">The dataset was </w:t>
      </w:r>
      <w:r w:rsidR="008D35EB" w:rsidRPr="00D4046E">
        <w:rPr>
          <w:sz w:val="22"/>
          <w:szCs w:val="22"/>
        </w:rPr>
        <w:t>pre-processed</w:t>
      </w:r>
      <w:r w:rsidRPr="00D4046E">
        <w:rPr>
          <w:sz w:val="22"/>
          <w:szCs w:val="22"/>
        </w:rPr>
        <w:t xml:space="preserve"> by </w:t>
      </w:r>
      <w:r w:rsidR="008D35EB" w:rsidRPr="00D4046E">
        <w:rPr>
          <w:sz w:val="22"/>
          <w:szCs w:val="22"/>
        </w:rPr>
        <w:t xml:space="preserve">removing double identification columns and then </w:t>
      </w:r>
      <w:r w:rsidRPr="00D4046E">
        <w:rPr>
          <w:sz w:val="22"/>
          <w:szCs w:val="22"/>
        </w:rPr>
        <w:t>setting the ID column as the index and removing missing values. Column names were updated to reflect the treatment conditions. Averages of control and treatment groups were computed and added as new columns ("Control Avg." and "Treatment Avg.") for each gene, creating a dataset of gene expression averages for subsequent analysis.</w:t>
      </w:r>
    </w:p>
    <w:p w14:paraId="5B8CC661" w14:textId="59E9A0B2" w:rsidR="0024008A" w:rsidRPr="00D4046E" w:rsidRDefault="0024008A" w:rsidP="0024008A">
      <w:pPr>
        <w:rPr>
          <w:b/>
          <w:bCs/>
          <w:sz w:val="22"/>
          <w:szCs w:val="22"/>
        </w:rPr>
      </w:pPr>
      <w:r w:rsidRPr="00D4046E">
        <w:rPr>
          <w:b/>
          <w:bCs/>
          <w:sz w:val="22"/>
          <w:szCs w:val="22"/>
        </w:rPr>
        <w:t>Variance Thresholding</w:t>
      </w:r>
      <w:r w:rsidR="00D11882" w:rsidRPr="00D4046E">
        <w:rPr>
          <w:b/>
          <w:bCs/>
          <w:sz w:val="22"/>
          <w:szCs w:val="22"/>
        </w:rPr>
        <w:t xml:space="preserve">: </w:t>
      </w:r>
      <w:r w:rsidRPr="00D4046E">
        <w:rPr>
          <w:sz w:val="22"/>
          <w:szCs w:val="22"/>
        </w:rPr>
        <w:t xml:space="preserve">Variance thresholding was applied </w:t>
      </w:r>
      <w:r w:rsidR="00586ECD">
        <w:rPr>
          <w:sz w:val="22"/>
          <w:szCs w:val="22"/>
        </w:rPr>
        <w:t xml:space="preserve">using the gene expression averages dataset </w:t>
      </w:r>
      <w:r w:rsidRPr="00D4046E">
        <w:rPr>
          <w:sz w:val="22"/>
          <w:szCs w:val="22"/>
        </w:rPr>
        <w:t xml:space="preserve">to select genes </w:t>
      </w:r>
      <w:r w:rsidR="0029452E" w:rsidRPr="00D4046E">
        <w:rPr>
          <w:sz w:val="22"/>
          <w:szCs w:val="22"/>
        </w:rPr>
        <w:t>that showed</w:t>
      </w:r>
      <w:r w:rsidRPr="00D4046E">
        <w:rPr>
          <w:sz w:val="22"/>
          <w:szCs w:val="22"/>
        </w:rPr>
        <w:t xml:space="preserve"> significant variability across control and treatment groups. Various thresholds were tested, with a value of 2 chosen to retain a manageable number of genes for further analysis</w:t>
      </w:r>
      <w:r w:rsidR="0029452E" w:rsidRPr="00D4046E">
        <w:rPr>
          <w:sz w:val="22"/>
          <w:szCs w:val="22"/>
        </w:rPr>
        <w:t xml:space="preserve"> if a literature review were to be later undertaken</w:t>
      </w:r>
      <w:r w:rsidRPr="00D4046E">
        <w:rPr>
          <w:sz w:val="22"/>
          <w:szCs w:val="22"/>
        </w:rPr>
        <w:t>.</w:t>
      </w:r>
    </w:p>
    <w:p w14:paraId="571CD690" w14:textId="2AE64B6C" w:rsidR="0024008A" w:rsidRPr="00D4046E" w:rsidRDefault="0024008A" w:rsidP="0024008A">
      <w:pPr>
        <w:rPr>
          <w:b/>
          <w:bCs/>
          <w:sz w:val="22"/>
          <w:szCs w:val="22"/>
        </w:rPr>
      </w:pPr>
      <w:r w:rsidRPr="00D4046E">
        <w:rPr>
          <w:b/>
          <w:bCs/>
          <w:sz w:val="22"/>
          <w:szCs w:val="22"/>
        </w:rPr>
        <w:t>Heatmap Generation</w:t>
      </w:r>
      <w:r w:rsidR="00D11882" w:rsidRPr="00D4046E">
        <w:rPr>
          <w:b/>
          <w:bCs/>
          <w:sz w:val="22"/>
          <w:szCs w:val="22"/>
        </w:rPr>
        <w:t xml:space="preserve">: </w:t>
      </w:r>
      <w:r w:rsidRPr="00D4046E">
        <w:rPr>
          <w:sz w:val="22"/>
          <w:szCs w:val="22"/>
        </w:rPr>
        <w:t>A heatmap was created to visuali</w:t>
      </w:r>
      <w:r w:rsidR="0029452E" w:rsidRPr="00D4046E">
        <w:rPr>
          <w:sz w:val="22"/>
          <w:szCs w:val="22"/>
        </w:rPr>
        <w:t>se</w:t>
      </w:r>
      <w:r w:rsidRPr="00D4046E">
        <w:rPr>
          <w:sz w:val="22"/>
          <w:szCs w:val="22"/>
        </w:rPr>
        <w:t xml:space="preserve"> the expression of genes meeting the</w:t>
      </w:r>
      <w:r w:rsidR="0029452E" w:rsidRPr="00D4046E">
        <w:rPr>
          <w:sz w:val="22"/>
          <w:szCs w:val="22"/>
        </w:rPr>
        <w:t xml:space="preserve"> selected</w:t>
      </w:r>
      <w:r w:rsidRPr="00D4046E">
        <w:rPr>
          <w:sz w:val="22"/>
          <w:szCs w:val="22"/>
        </w:rPr>
        <w:t xml:space="preserve"> variance threshold, </w:t>
      </w:r>
      <w:r w:rsidR="0029452E" w:rsidRPr="00D4046E">
        <w:rPr>
          <w:sz w:val="22"/>
          <w:szCs w:val="22"/>
        </w:rPr>
        <w:t>representing</w:t>
      </w:r>
      <w:r w:rsidRPr="00D4046E">
        <w:rPr>
          <w:sz w:val="22"/>
          <w:szCs w:val="22"/>
        </w:rPr>
        <w:t xml:space="preserve"> genes that varied the most between control and treatment groups.</w:t>
      </w:r>
    </w:p>
    <w:p w14:paraId="4975164A" w14:textId="22B4C6C2" w:rsidR="0024008A" w:rsidRPr="00D4046E" w:rsidRDefault="0024008A" w:rsidP="0024008A">
      <w:pPr>
        <w:rPr>
          <w:b/>
          <w:bCs/>
          <w:sz w:val="22"/>
          <w:szCs w:val="22"/>
        </w:rPr>
      </w:pPr>
      <w:r w:rsidRPr="00D4046E">
        <w:rPr>
          <w:b/>
          <w:bCs/>
          <w:sz w:val="22"/>
          <w:szCs w:val="22"/>
        </w:rPr>
        <w:t>Hierarchical Clustering</w:t>
      </w:r>
      <w:r w:rsidR="00D11882" w:rsidRPr="00D4046E">
        <w:rPr>
          <w:b/>
          <w:bCs/>
          <w:sz w:val="22"/>
          <w:szCs w:val="22"/>
        </w:rPr>
        <w:t xml:space="preserve">: </w:t>
      </w:r>
      <w:r w:rsidRPr="00D4046E">
        <w:rPr>
          <w:sz w:val="22"/>
          <w:szCs w:val="22"/>
        </w:rPr>
        <w:t>Hierarchical clustering was performed on the genes based on Euclidean distances</w:t>
      </w:r>
      <w:r w:rsidR="0029452E" w:rsidRPr="00D4046E">
        <w:rPr>
          <w:sz w:val="22"/>
          <w:szCs w:val="22"/>
        </w:rPr>
        <w:t xml:space="preserve"> by </w:t>
      </w:r>
      <w:r w:rsidRPr="00D4046E">
        <w:rPr>
          <w:sz w:val="22"/>
          <w:szCs w:val="22"/>
        </w:rPr>
        <w:t xml:space="preserve">grouping genes with similar expression patterns. The clustering results were </w:t>
      </w:r>
      <w:r w:rsidR="0029452E" w:rsidRPr="00D4046E">
        <w:rPr>
          <w:sz w:val="22"/>
          <w:szCs w:val="22"/>
        </w:rPr>
        <w:t>observed</w:t>
      </w:r>
      <w:r w:rsidRPr="00D4046E">
        <w:rPr>
          <w:sz w:val="22"/>
          <w:szCs w:val="22"/>
        </w:rPr>
        <w:t xml:space="preserve"> with a dendrogram to identify gene clusters with similar</w:t>
      </w:r>
      <w:r w:rsidR="0029452E" w:rsidRPr="00D4046E">
        <w:rPr>
          <w:sz w:val="22"/>
          <w:szCs w:val="22"/>
        </w:rPr>
        <w:t xml:space="preserve"> expression</w:t>
      </w:r>
      <w:r w:rsidRPr="00D4046E">
        <w:rPr>
          <w:sz w:val="22"/>
          <w:szCs w:val="22"/>
        </w:rPr>
        <w:t xml:space="preserve"> </w:t>
      </w:r>
      <w:r w:rsidR="0029452E" w:rsidRPr="00D4046E">
        <w:rPr>
          <w:sz w:val="22"/>
          <w:szCs w:val="22"/>
        </w:rPr>
        <w:t>activity</w:t>
      </w:r>
      <w:r w:rsidRPr="00D4046E">
        <w:rPr>
          <w:sz w:val="22"/>
          <w:szCs w:val="22"/>
        </w:rPr>
        <w:t xml:space="preserve"> across </w:t>
      </w:r>
      <w:r w:rsidR="0029452E" w:rsidRPr="00D4046E">
        <w:rPr>
          <w:sz w:val="22"/>
          <w:szCs w:val="22"/>
        </w:rPr>
        <w:t>samples</w:t>
      </w:r>
      <w:r w:rsidRPr="00D4046E">
        <w:rPr>
          <w:sz w:val="22"/>
          <w:szCs w:val="22"/>
        </w:rPr>
        <w:t>.</w:t>
      </w:r>
    </w:p>
    <w:p w14:paraId="2B279F12" w14:textId="062124E6" w:rsidR="0024008A" w:rsidRPr="00D4046E" w:rsidRDefault="0024008A" w:rsidP="0024008A">
      <w:pPr>
        <w:rPr>
          <w:b/>
          <w:bCs/>
          <w:sz w:val="22"/>
          <w:szCs w:val="22"/>
        </w:rPr>
      </w:pPr>
      <w:r w:rsidRPr="00D4046E">
        <w:rPr>
          <w:b/>
          <w:bCs/>
          <w:sz w:val="22"/>
          <w:szCs w:val="22"/>
        </w:rPr>
        <w:t>Princip</w:t>
      </w:r>
      <w:r w:rsidR="005E3952">
        <w:rPr>
          <w:b/>
          <w:bCs/>
          <w:sz w:val="22"/>
          <w:szCs w:val="22"/>
        </w:rPr>
        <w:t>le</w:t>
      </w:r>
      <w:r w:rsidRPr="00D4046E">
        <w:rPr>
          <w:b/>
          <w:bCs/>
          <w:sz w:val="22"/>
          <w:szCs w:val="22"/>
        </w:rPr>
        <w:t xml:space="preserve"> Component Analysis (PCA)</w:t>
      </w:r>
      <w:r w:rsidR="00D4046E" w:rsidRPr="00D4046E">
        <w:rPr>
          <w:b/>
          <w:bCs/>
          <w:sz w:val="22"/>
          <w:szCs w:val="22"/>
        </w:rPr>
        <w:t xml:space="preserve">: </w:t>
      </w:r>
      <w:r w:rsidRPr="00D4046E">
        <w:rPr>
          <w:sz w:val="22"/>
          <w:szCs w:val="22"/>
        </w:rPr>
        <w:t>PCA was used to reduce the dimensionality of the dataset to two components (PC1 and PC2), visualizing the clustering of control and treatment samples. The explained variance for each component was calculated to assess their role in separating the groups.</w:t>
      </w:r>
    </w:p>
    <w:p w14:paraId="1FAC05CB" w14:textId="55D752EC" w:rsidR="008020F8" w:rsidRPr="00EF6E71" w:rsidRDefault="008020F8">
      <w:pPr>
        <w:rPr>
          <w:sz w:val="22"/>
          <w:szCs w:val="22"/>
        </w:rPr>
      </w:pPr>
      <w:r>
        <w:rPr>
          <w:b/>
          <w:bCs/>
          <w:sz w:val="22"/>
          <w:szCs w:val="22"/>
        </w:rPr>
        <w:t xml:space="preserve">Distribution of upregulated and downregulated genes: </w:t>
      </w:r>
      <w:r w:rsidR="00C5776D">
        <w:rPr>
          <w:sz w:val="22"/>
          <w:szCs w:val="22"/>
        </w:rPr>
        <w:t xml:space="preserve">The distribution of upregulated and downregulated genes was calculated </w:t>
      </w:r>
      <w:r w:rsidR="00705144">
        <w:rPr>
          <w:sz w:val="22"/>
          <w:szCs w:val="22"/>
        </w:rPr>
        <w:t>to</w:t>
      </w:r>
      <w:r w:rsidR="0024023E">
        <w:rPr>
          <w:sz w:val="22"/>
          <w:szCs w:val="22"/>
        </w:rPr>
        <w:t xml:space="preserve"> establish the balance of data, </w:t>
      </w:r>
      <w:r w:rsidR="006D6E04" w:rsidRPr="006D6E04">
        <w:rPr>
          <w:sz w:val="22"/>
          <w:szCs w:val="22"/>
        </w:rPr>
        <w:t xml:space="preserve">as imbalanced data can lead to model bias towards the majority class, </w:t>
      </w:r>
      <w:r w:rsidR="006D6E04">
        <w:rPr>
          <w:sz w:val="22"/>
          <w:szCs w:val="22"/>
        </w:rPr>
        <w:t>leading to model</w:t>
      </w:r>
      <w:r w:rsidR="006D6E04" w:rsidRPr="006D6E04">
        <w:rPr>
          <w:sz w:val="22"/>
          <w:szCs w:val="22"/>
        </w:rPr>
        <w:t xml:space="preserve"> accuracy </w:t>
      </w:r>
      <w:r w:rsidR="006D6E04">
        <w:rPr>
          <w:sz w:val="22"/>
          <w:szCs w:val="22"/>
        </w:rPr>
        <w:t xml:space="preserve">becoming </w:t>
      </w:r>
      <w:r w:rsidR="006D6E04" w:rsidRPr="006D6E04">
        <w:rPr>
          <w:sz w:val="22"/>
          <w:szCs w:val="22"/>
        </w:rPr>
        <w:t>less interpretable.</w:t>
      </w:r>
    </w:p>
    <w:p w14:paraId="5C169E7F" w14:textId="62C26675" w:rsidR="00C00A59" w:rsidRPr="00E02FC6" w:rsidRDefault="0024008A" w:rsidP="007736C7">
      <w:pPr>
        <w:rPr>
          <w:b/>
          <w:bCs/>
          <w:sz w:val="22"/>
          <w:szCs w:val="22"/>
        </w:rPr>
      </w:pPr>
      <w:r w:rsidRPr="00D4046E">
        <w:rPr>
          <w:b/>
          <w:bCs/>
          <w:sz w:val="22"/>
          <w:szCs w:val="22"/>
        </w:rPr>
        <w:t>Machine Learning Models for Gene Regulation Prediction</w:t>
      </w:r>
      <w:r w:rsidR="00E733AD">
        <w:rPr>
          <w:b/>
          <w:bCs/>
          <w:sz w:val="22"/>
          <w:szCs w:val="22"/>
        </w:rPr>
        <w:t xml:space="preserve">: </w:t>
      </w:r>
      <w:r w:rsidRPr="00D4046E">
        <w:rPr>
          <w:sz w:val="22"/>
          <w:szCs w:val="22"/>
        </w:rPr>
        <w:t xml:space="preserve">Logistic regression and neural network models were </w:t>
      </w:r>
      <w:r w:rsidR="00883345" w:rsidRPr="00D4046E">
        <w:rPr>
          <w:sz w:val="22"/>
          <w:szCs w:val="22"/>
        </w:rPr>
        <w:t>utilised</w:t>
      </w:r>
      <w:r w:rsidRPr="00D4046E">
        <w:rPr>
          <w:sz w:val="22"/>
          <w:szCs w:val="22"/>
        </w:rPr>
        <w:t xml:space="preserve"> to predict gene upregulation or downregulation based on control </w:t>
      </w:r>
      <w:r w:rsidRPr="00D4046E">
        <w:rPr>
          <w:sz w:val="22"/>
          <w:szCs w:val="22"/>
        </w:rPr>
        <w:lastRenderedPageBreak/>
        <w:t>expression data</w:t>
      </w:r>
      <w:r w:rsidR="00FC1A3D" w:rsidRPr="00D4046E">
        <w:rPr>
          <w:sz w:val="22"/>
          <w:szCs w:val="22"/>
        </w:rPr>
        <w:t xml:space="preserve"> alone</w:t>
      </w:r>
      <w:r w:rsidRPr="00D4046E">
        <w:rPr>
          <w:sz w:val="22"/>
          <w:szCs w:val="22"/>
        </w:rPr>
        <w:t>. The models were evaluated using classification accuracy</w:t>
      </w:r>
      <w:r w:rsidR="00883345" w:rsidRPr="00D4046E">
        <w:rPr>
          <w:sz w:val="22"/>
          <w:szCs w:val="22"/>
        </w:rPr>
        <w:t xml:space="preserve"> and visualised via</w:t>
      </w:r>
      <w:r w:rsidRPr="00D4046E">
        <w:rPr>
          <w:sz w:val="22"/>
          <w:szCs w:val="22"/>
        </w:rPr>
        <w:t xml:space="preserve"> confusion matrices</w:t>
      </w:r>
      <w:r w:rsidR="008020F8">
        <w:rPr>
          <w:sz w:val="22"/>
          <w:szCs w:val="22"/>
        </w:rPr>
        <w:t xml:space="preserve"> and a learning curve </w:t>
      </w:r>
      <w:r w:rsidR="00DA46DF">
        <w:rPr>
          <w:sz w:val="22"/>
          <w:szCs w:val="22"/>
        </w:rPr>
        <w:t>plot for the neural network model</w:t>
      </w:r>
      <w:r w:rsidR="00883345" w:rsidRPr="00D4046E">
        <w:rPr>
          <w:sz w:val="22"/>
          <w:szCs w:val="22"/>
        </w:rPr>
        <w:t>.</w:t>
      </w:r>
    </w:p>
    <w:p w14:paraId="27EE6FBD" w14:textId="5C0C39EA" w:rsidR="007736C7" w:rsidRPr="00E733AD" w:rsidRDefault="007736C7" w:rsidP="007736C7">
      <w:pPr>
        <w:rPr>
          <w:b/>
          <w:bCs/>
          <w:sz w:val="22"/>
          <w:szCs w:val="22"/>
          <w:u w:val="single"/>
        </w:rPr>
      </w:pPr>
      <w:r w:rsidRPr="00E733AD">
        <w:rPr>
          <w:b/>
          <w:bCs/>
          <w:sz w:val="22"/>
          <w:szCs w:val="22"/>
          <w:u w:val="single"/>
        </w:rPr>
        <w:t>Results:</w:t>
      </w:r>
    </w:p>
    <w:p w14:paraId="7C3728F2" w14:textId="67BAAC3C" w:rsidR="0010523F" w:rsidRDefault="007736C7" w:rsidP="007736C7">
      <w:pPr>
        <w:rPr>
          <w:sz w:val="22"/>
          <w:szCs w:val="22"/>
        </w:rPr>
      </w:pPr>
      <w:r w:rsidRPr="007736C7">
        <w:rPr>
          <w:b/>
          <w:bCs/>
          <w:sz w:val="22"/>
          <w:szCs w:val="22"/>
        </w:rPr>
        <w:t>Variance Thresholding:</w:t>
      </w:r>
      <w:r w:rsidRPr="007736C7">
        <w:rPr>
          <w:sz w:val="22"/>
          <w:szCs w:val="22"/>
        </w:rPr>
        <w:t xml:space="preserve"> Genes exhibiting the most significant changes in expression were successfully selected. </w:t>
      </w:r>
      <w:r w:rsidR="00A30C16">
        <w:rPr>
          <w:sz w:val="22"/>
          <w:szCs w:val="22"/>
        </w:rPr>
        <w:t>A v</w:t>
      </w:r>
      <w:r w:rsidR="00A30C16" w:rsidRPr="00A30C16">
        <w:rPr>
          <w:sz w:val="22"/>
          <w:szCs w:val="22"/>
        </w:rPr>
        <w:t>ariance threshold of 2 was selected to balance the number of significant genes for further analysis</w:t>
      </w:r>
      <w:r w:rsidR="00B45793">
        <w:rPr>
          <w:sz w:val="22"/>
          <w:szCs w:val="22"/>
        </w:rPr>
        <w:t xml:space="preserve">. </w:t>
      </w:r>
      <w:r w:rsidRPr="007736C7">
        <w:rPr>
          <w:sz w:val="22"/>
          <w:szCs w:val="22"/>
        </w:rPr>
        <w:t>A heatmap was then generated, highlighting the top 19 genes that showed the greatest variation</w:t>
      </w:r>
      <w:r w:rsidR="00FD1531">
        <w:rPr>
          <w:sz w:val="22"/>
          <w:szCs w:val="22"/>
        </w:rPr>
        <w:t xml:space="preserve"> which could provide an appropriate starting point for investigating </w:t>
      </w:r>
      <w:r w:rsidR="00944BEF">
        <w:rPr>
          <w:sz w:val="22"/>
          <w:szCs w:val="22"/>
        </w:rPr>
        <w:t xml:space="preserve">the functional effects of salicylic acid treatment. </w:t>
      </w:r>
    </w:p>
    <w:p w14:paraId="549F16BE" w14:textId="318668A1" w:rsidR="002403D4" w:rsidRDefault="002403D4" w:rsidP="007736C7">
      <w:pPr>
        <w:rPr>
          <w:sz w:val="22"/>
          <w:szCs w:val="22"/>
        </w:rPr>
      </w:pPr>
      <w:r>
        <w:rPr>
          <w:b/>
          <w:bCs/>
          <w:sz w:val="22"/>
          <w:szCs w:val="22"/>
        </w:rPr>
        <w:t>Hierarchical Clustering:</w:t>
      </w:r>
      <w:r w:rsidR="00B237A3" w:rsidRPr="00B237A3">
        <w:t xml:space="preserve"> </w:t>
      </w:r>
      <w:r w:rsidR="00B237A3" w:rsidRPr="00B237A3">
        <w:rPr>
          <w:sz w:val="22"/>
          <w:szCs w:val="22"/>
        </w:rPr>
        <w:t>Several genes clustered together</w:t>
      </w:r>
      <w:r w:rsidR="00180CE9">
        <w:rPr>
          <w:sz w:val="22"/>
          <w:szCs w:val="22"/>
        </w:rPr>
        <w:t xml:space="preserve"> very closely</w:t>
      </w:r>
      <w:r w:rsidR="00B237A3" w:rsidRPr="00B237A3">
        <w:rPr>
          <w:sz w:val="22"/>
          <w:szCs w:val="22"/>
        </w:rPr>
        <w:t xml:space="preserve">, </w:t>
      </w:r>
      <w:r w:rsidR="00B237A3">
        <w:rPr>
          <w:sz w:val="22"/>
          <w:szCs w:val="22"/>
        </w:rPr>
        <w:t>suc</w:t>
      </w:r>
      <w:r w:rsidR="0024494B">
        <w:rPr>
          <w:sz w:val="22"/>
          <w:szCs w:val="22"/>
        </w:rPr>
        <w:t xml:space="preserve">h as </w:t>
      </w:r>
      <w:r w:rsidR="000918EA">
        <w:rPr>
          <w:sz w:val="22"/>
          <w:szCs w:val="22"/>
        </w:rPr>
        <w:t>GSTU24 and UGT7</w:t>
      </w:r>
      <w:r w:rsidR="00180CE9">
        <w:rPr>
          <w:sz w:val="22"/>
          <w:szCs w:val="22"/>
        </w:rPr>
        <w:t>5B1</w:t>
      </w:r>
      <w:r w:rsidR="00CA669B">
        <w:rPr>
          <w:sz w:val="22"/>
          <w:szCs w:val="22"/>
        </w:rPr>
        <w:t>,</w:t>
      </w:r>
      <w:r w:rsidR="00180CE9">
        <w:rPr>
          <w:sz w:val="22"/>
          <w:szCs w:val="22"/>
        </w:rPr>
        <w:t xml:space="preserve"> and AT4G225</w:t>
      </w:r>
      <w:r w:rsidR="00CA669B">
        <w:rPr>
          <w:sz w:val="22"/>
          <w:szCs w:val="22"/>
        </w:rPr>
        <w:t>30 and GRX480,</w:t>
      </w:r>
      <w:r w:rsidR="00180CE9">
        <w:rPr>
          <w:sz w:val="22"/>
          <w:szCs w:val="22"/>
        </w:rPr>
        <w:t xml:space="preserve"> </w:t>
      </w:r>
      <w:r w:rsidR="00B237A3" w:rsidRPr="00B237A3">
        <w:rPr>
          <w:sz w:val="22"/>
          <w:szCs w:val="22"/>
        </w:rPr>
        <w:t>indicating similar expression responses between control and treatment groups, while others were more distantly related</w:t>
      </w:r>
      <w:r w:rsidR="00CA669B">
        <w:rPr>
          <w:sz w:val="22"/>
          <w:szCs w:val="22"/>
        </w:rPr>
        <w:t xml:space="preserve"> thus </w:t>
      </w:r>
      <w:r w:rsidR="00D51DBC">
        <w:rPr>
          <w:sz w:val="22"/>
          <w:szCs w:val="22"/>
        </w:rPr>
        <w:t xml:space="preserve">having more </w:t>
      </w:r>
      <w:r w:rsidR="00B237A3" w:rsidRPr="00B237A3">
        <w:rPr>
          <w:sz w:val="22"/>
          <w:szCs w:val="22"/>
        </w:rPr>
        <w:t>divergent expression profiles. Th</w:t>
      </w:r>
      <w:r w:rsidR="00D51DBC">
        <w:rPr>
          <w:sz w:val="22"/>
          <w:szCs w:val="22"/>
        </w:rPr>
        <w:t>e</w:t>
      </w:r>
      <w:r w:rsidR="00B237A3" w:rsidRPr="00B237A3">
        <w:rPr>
          <w:sz w:val="22"/>
          <w:szCs w:val="22"/>
        </w:rPr>
        <w:t>s</w:t>
      </w:r>
      <w:r w:rsidR="00D51DBC">
        <w:rPr>
          <w:sz w:val="22"/>
          <w:szCs w:val="22"/>
        </w:rPr>
        <w:t>e</w:t>
      </w:r>
      <w:r w:rsidR="00B237A3" w:rsidRPr="00B237A3">
        <w:rPr>
          <w:sz w:val="22"/>
          <w:szCs w:val="22"/>
        </w:rPr>
        <w:t xml:space="preserve"> insights into gene similarities could</w:t>
      </w:r>
      <w:r w:rsidR="00D51DBC">
        <w:rPr>
          <w:sz w:val="22"/>
          <w:szCs w:val="22"/>
        </w:rPr>
        <w:t xml:space="preserve"> be used to </w:t>
      </w:r>
      <w:r w:rsidR="00B237A3" w:rsidRPr="00B237A3">
        <w:rPr>
          <w:sz w:val="22"/>
          <w:szCs w:val="22"/>
        </w:rPr>
        <w:t>inform further investigation into potential co-regulated genes or involve</w:t>
      </w:r>
      <w:r w:rsidR="00C33955">
        <w:rPr>
          <w:sz w:val="22"/>
          <w:szCs w:val="22"/>
        </w:rPr>
        <w:t>ment</w:t>
      </w:r>
      <w:r w:rsidR="00B237A3" w:rsidRPr="00B237A3">
        <w:rPr>
          <w:sz w:val="22"/>
          <w:szCs w:val="22"/>
        </w:rPr>
        <w:t xml:space="preserve"> in related biological pathways.</w:t>
      </w:r>
    </w:p>
    <w:p w14:paraId="41F57D94" w14:textId="3EC44E88" w:rsidR="006056EA" w:rsidRPr="007736C7" w:rsidRDefault="006056EA" w:rsidP="007736C7">
      <w:pPr>
        <w:rPr>
          <w:sz w:val="22"/>
          <w:szCs w:val="22"/>
        </w:rPr>
      </w:pPr>
      <w:r w:rsidRPr="006056EA">
        <w:rPr>
          <w:b/>
          <w:bCs/>
          <w:sz w:val="22"/>
          <w:szCs w:val="22"/>
        </w:rPr>
        <w:t>Principle Component Analysis:</w:t>
      </w:r>
      <w:r>
        <w:rPr>
          <w:b/>
          <w:bCs/>
          <w:sz w:val="22"/>
          <w:szCs w:val="22"/>
        </w:rPr>
        <w:t xml:space="preserve"> </w:t>
      </w:r>
      <w:r w:rsidR="00CD7E80" w:rsidRPr="00CD7E80">
        <w:rPr>
          <w:sz w:val="22"/>
          <w:szCs w:val="22"/>
        </w:rPr>
        <w:t xml:space="preserve">The proportion of variance explained by PC1 and PC2 was 40.73% and 35.73%, respectively, </w:t>
      </w:r>
      <w:r w:rsidR="00CD7E80">
        <w:rPr>
          <w:sz w:val="22"/>
          <w:szCs w:val="22"/>
        </w:rPr>
        <w:t>which accounted</w:t>
      </w:r>
      <w:r w:rsidR="00CD7E80" w:rsidRPr="00CD7E80">
        <w:rPr>
          <w:sz w:val="22"/>
          <w:szCs w:val="22"/>
        </w:rPr>
        <w:t xml:space="preserve"> for 76.46% of the total variance. Control and treatment groups showed some separation along PC1, though clustering was not tight.</w:t>
      </w:r>
      <w:r w:rsidR="004F56D8">
        <w:rPr>
          <w:sz w:val="22"/>
          <w:szCs w:val="22"/>
        </w:rPr>
        <w:t xml:space="preserve"> Control </w:t>
      </w:r>
      <w:r w:rsidR="007A6530">
        <w:rPr>
          <w:sz w:val="22"/>
          <w:szCs w:val="22"/>
        </w:rPr>
        <w:t>2 and 3</w:t>
      </w:r>
      <w:r w:rsidR="00320FA8">
        <w:rPr>
          <w:sz w:val="22"/>
          <w:szCs w:val="22"/>
        </w:rPr>
        <w:t>,</w:t>
      </w:r>
      <w:r w:rsidR="007A6530">
        <w:rPr>
          <w:sz w:val="22"/>
          <w:szCs w:val="22"/>
        </w:rPr>
        <w:t xml:space="preserve"> a</w:t>
      </w:r>
      <w:r w:rsidR="00320FA8">
        <w:rPr>
          <w:sz w:val="22"/>
          <w:szCs w:val="22"/>
        </w:rPr>
        <w:t>long with</w:t>
      </w:r>
      <w:r w:rsidR="007A6530">
        <w:rPr>
          <w:sz w:val="22"/>
          <w:szCs w:val="22"/>
        </w:rPr>
        <w:t xml:space="preserve"> treatment 1 and </w:t>
      </w:r>
      <w:r w:rsidR="00504959">
        <w:rPr>
          <w:sz w:val="22"/>
          <w:szCs w:val="22"/>
        </w:rPr>
        <w:t>3 showed the closest clustering, whereas control 1 and treatment 2 were more dispersed.</w:t>
      </w:r>
      <w:r w:rsidR="00CD7E80" w:rsidRPr="00CD7E80">
        <w:rPr>
          <w:sz w:val="22"/>
          <w:szCs w:val="22"/>
        </w:rPr>
        <w:t xml:space="preserve"> </w:t>
      </w:r>
      <w:r w:rsidR="00504959">
        <w:rPr>
          <w:sz w:val="22"/>
          <w:szCs w:val="22"/>
        </w:rPr>
        <w:t>Additionally</w:t>
      </w:r>
      <w:r w:rsidR="00CD7E80" w:rsidRPr="00CD7E80">
        <w:rPr>
          <w:sz w:val="22"/>
          <w:szCs w:val="22"/>
        </w:rPr>
        <w:t xml:space="preserve">, treatment 1 and control 1 clustered closely along PC2, as did control 3 and treatment 2, suggesting partial overlap in their gene expression profiles. This overlap along PC2 </w:t>
      </w:r>
      <w:r w:rsidR="00504959">
        <w:rPr>
          <w:sz w:val="22"/>
          <w:szCs w:val="22"/>
        </w:rPr>
        <w:t xml:space="preserve">could </w:t>
      </w:r>
      <w:r w:rsidR="00320FA8">
        <w:rPr>
          <w:sz w:val="22"/>
          <w:szCs w:val="22"/>
        </w:rPr>
        <w:t>reflect</w:t>
      </w:r>
      <w:r w:rsidR="00CD7E80" w:rsidRPr="00CD7E80">
        <w:rPr>
          <w:sz w:val="22"/>
          <w:szCs w:val="22"/>
        </w:rPr>
        <w:t xml:space="preserve"> environmental factors or experimental variations </w:t>
      </w:r>
      <w:r w:rsidR="00504959">
        <w:rPr>
          <w:sz w:val="22"/>
          <w:szCs w:val="22"/>
        </w:rPr>
        <w:t>which</w:t>
      </w:r>
      <w:r w:rsidR="00CD7E80" w:rsidRPr="00CD7E80">
        <w:rPr>
          <w:sz w:val="22"/>
          <w:szCs w:val="22"/>
        </w:rPr>
        <w:t xml:space="preserve"> influenced gene expression independently of SA treatment.</w:t>
      </w:r>
    </w:p>
    <w:p w14:paraId="1A650F7A" w14:textId="60DAE8DB" w:rsidR="007736C7" w:rsidRPr="007736C7" w:rsidRDefault="007736C7" w:rsidP="007736C7">
      <w:pPr>
        <w:rPr>
          <w:sz w:val="22"/>
          <w:szCs w:val="22"/>
        </w:rPr>
      </w:pPr>
      <w:r w:rsidRPr="007736C7">
        <w:rPr>
          <w:b/>
          <w:bCs/>
          <w:sz w:val="22"/>
          <w:szCs w:val="22"/>
        </w:rPr>
        <w:t>Logistic Regression:</w:t>
      </w:r>
      <w:r w:rsidRPr="007736C7">
        <w:rPr>
          <w:sz w:val="22"/>
          <w:szCs w:val="22"/>
        </w:rPr>
        <w:t xml:space="preserve"> </w:t>
      </w:r>
      <w:r w:rsidR="00705144">
        <w:rPr>
          <w:sz w:val="22"/>
          <w:szCs w:val="22"/>
        </w:rPr>
        <w:t xml:space="preserve">The distribution of data was balanced and therefore modelling was able to be applied without </w:t>
      </w:r>
      <w:r w:rsidR="00D35BFD">
        <w:rPr>
          <w:sz w:val="22"/>
          <w:szCs w:val="22"/>
        </w:rPr>
        <w:t xml:space="preserve">modifying the dataset. </w:t>
      </w:r>
      <w:r w:rsidRPr="007736C7">
        <w:rPr>
          <w:sz w:val="22"/>
          <w:szCs w:val="22"/>
        </w:rPr>
        <w:t>The model achieved an accuracy of 61%, which is only slightly better than chance. Precision and recall were relatively balanced, with a slightly better recall for class 0 (downregulation) compared to class 1 (upregulation). The F1-scores were close, with class 0 scoring 0.64 and class 1 scoring 0.58, indicating no significant bias towards either class. Given the limited results, a more complex model was tested.</w:t>
      </w:r>
    </w:p>
    <w:p w14:paraId="2BCC4F34" w14:textId="505D6830" w:rsidR="00546C45" w:rsidRPr="00BD4836" w:rsidRDefault="007736C7">
      <w:pPr>
        <w:rPr>
          <w:sz w:val="22"/>
          <w:szCs w:val="22"/>
        </w:rPr>
      </w:pPr>
      <w:r w:rsidRPr="007736C7">
        <w:rPr>
          <w:b/>
          <w:bCs/>
          <w:sz w:val="22"/>
          <w:szCs w:val="22"/>
        </w:rPr>
        <w:t>Neural Network:</w:t>
      </w:r>
      <w:r w:rsidRPr="007736C7">
        <w:rPr>
          <w:sz w:val="22"/>
          <w:szCs w:val="22"/>
        </w:rPr>
        <w:t xml:space="preserve"> The neural network model achieved an accuracy of 62%, showing little improvement over the logistic regression model. Its performance remained </w:t>
      </w:r>
      <w:proofErr w:type="gramStart"/>
      <w:r w:rsidRPr="007736C7">
        <w:rPr>
          <w:sz w:val="22"/>
          <w:szCs w:val="22"/>
        </w:rPr>
        <w:t>similar to</w:t>
      </w:r>
      <w:proofErr w:type="gramEnd"/>
      <w:r w:rsidRPr="007736C7">
        <w:rPr>
          <w:sz w:val="22"/>
          <w:szCs w:val="22"/>
        </w:rPr>
        <w:t xml:space="preserve"> chance, indicating limited effectiveness for </w:t>
      </w:r>
      <w:r w:rsidR="00FF42ED">
        <w:rPr>
          <w:sz w:val="22"/>
          <w:szCs w:val="22"/>
        </w:rPr>
        <w:t>predicting upregulation or downregulation under treatment</w:t>
      </w:r>
      <w:r w:rsidRPr="007736C7">
        <w:rPr>
          <w:sz w:val="22"/>
          <w:szCs w:val="22"/>
        </w:rPr>
        <w:t>.</w:t>
      </w:r>
      <w:r w:rsidR="00104501">
        <w:rPr>
          <w:sz w:val="22"/>
          <w:szCs w:val="22"/>
        </w:rPr>
        <w:t xml:space="preserve"> </w:t>
      </w:r>
    </w:p>
    <w:p w14:paraId="38364A77" w14:textId="61A96B4A" w:rsidR="000549C0" w:rsidRPr="00BD4836" w:rsidRDefault="00E04A38">
      <w:pPr>
        <w:rPr>
          <w:b/>
          <w:bCs/>
          <w:sz w:val="22"/>
          <w:szCs w:val="22"/>
          <w:u w:val="single"/>
        </w:rPr>
      </w:pPr>
      <w:r w:rsidRPr="00BD4836">
        <w:rPr>
          <w:b/>
          <w:bCs/>
          <w:sz w:val="22"/>
          <w:szCs w:val="22"/>
          <w:u w:val="single"/>
        </w:rPr>
        <w:t>Conclusion</w:t>
      </w:r>
      <w:r w:rsidR="000549C0" w:rsidRPr="00BD4836">
        <w:rPr>
          <w:b/>
          <w:bCs/>
          <w:sz w:val="22"/>
          <w:szCs w:val="22"/>
          <w:u w:val="single"/>
        </w:rPr>
        <w:t>s:</w:t>
      </w:r>
    </w:p>
    <w:p w14:paraId="1CCB80D7" w14:textId="79682072" w:rsidR="000549C0" w:rsidRPr="00D4046E" w:rsidRDefault="008C5267" w:rsidP="00AE1654">
      <w:pPr>
        <w:rPr>
          <w:sz w:val="22"/>
          <w:szCs w:val="22"/>
        </w:rPr>
      </w:pPr>
      <w:r w:rsidRPr="00D4046E">
        <w:rPr>
          <w:sz w:val="22"/>
          <w:szCs w:val="22"/>
        </w:rPr>
        <w:t xml:space="preserve">In conclusion, 19 genes were identified that showed significant changes in expression between the control and treatment groups, indicating </w:t>
      </w:r>
      <w:r w:rsidR="00AE6A25" w:rsidRPr="00D4046E">
        <w:rPr>
          <w:sz w:val="22"/>
          <w:szCs w:val="22"/>
        </w:rPr>
        <w:t>their importance as potential candidates for</w:t>
      </w:r>
      <w:r w:rsidRPr="00D4046E">
        <w:rPr>
          <w:sz w:val="22"/>
          <w:szCs w:val="22"/>
        </w:rPr>
        <w:t xml:space="preserve"> salicylic acid response or stress pathway</w:t>
      </w:r>
      <w:r w:rsidR="00AE6A25" w:rsidRPr="00D4046E">
        <w:rPr>
          <w:sz w:val="22"/>
          <w:szCs w:val="22"/>
        </w:rPr>
        <w:t xml:space="preserve"> </w:t>
      </w:r>
      <w:r w:rsidR="00564A07" w:rsidRPr="00D4046E">
        <w:rPr>
          <w:sz w:val="22"/>
          <w:szCs w:val="22"/>
        </w:rPr>
        <w:t>investigation</w:t>
      </w:r>
      <w:r w:rsidRPr="00D4046E">
        <w:rPr>
          <w:sz w:val="22"/>
          <w:szCs w:val="22"/>
        </w:rPr>
        <w:t>. Further exploration of their relationships through hierarchical clustering could</w:t>
      </w:r>
      <w:r w:rsidR="00546C45" w:rsidRPr="00D4046E">
        <w:rPr>
          <w:sz w:val="22"/>
          <w:szCs w:val="22"/>
        </w:rPr>
        <w:t xml:space="preserve"> also</w:t>
      </w:r>
      <w:r w:rsidRPr="00D4046E">
        <w:rPr>
          <w:sz w:val="22"/>
          <w:szCs w:val="22"/>
        </w:rPr>
        <w:t xml:space="preserve"> </w:t>
      </w:r>
      <w:r w:rsidR="00564A07" w:rsidRPr="00D4046E">
        <w:rPr>
          <w:sz w:val="22"/>
          <w:szCs w:val="22"/>
        </w:rPr>
        <w:t>prov</w:t>
      </w:r>
      <w:r w:rsidR="00546C45" w:rsidRPr="00D4046E">
        <w:rPr>
          <w:sz w:val="22"/>
          <w:szCs w:val="22"/>
        </w:rPr>
        <w:t>e</w:t>
      </w:r>
      <w:r w:rsidR="00564A07" w:rsidRPr="00D4046E">
        <w:rPr>
          <w:sz w:val="22"/>
          <w:szCs w:val="22"/>
        </w:rPr>
        <w:t xml:space="preserve"> benefi</w:t>
      </w:r>
      <w:r w:rsidR="00546C45" w:rsidRPr="00D4046E">
        <w:rPr>
          <w:sz w:val="22"/>
          <w:szCs w:val="22"/>
        </w:rPr>
        <w:t>cial</w:t>
      </w:r>
      <w:r w:rsidR="00564A07" w:rsidRPr="00D4046E">
        <w:rPr>
          <w:sz w:val="22"/>
          <w:szCs w:val="22"/>
        </w:rPr>
        <w:t xml:space="preserve"> for</w:t>
      </w:r>
      <w:r w:rsidR="00546C45" w:rsidRPr="00D4046E">
        <w:rPr>
          <w:sz w:val="22"/>
          <w:szCs w:val="22"/>
        </w:rPr>
        <w:t xml:space="preserve"> future</w:t>
      </w:r>
      <w:r w:rsidR="00564A07" w:rsidRPr="00D4046E">
        <w:rPr>
          <w:sz w:val="22"/>
          <w:szCs w:val="22"/>
        </w:rPr>
        <w:t xml:space="preserve"> study into their functions</w:t>
      </w:r>
      <w:r w:rsidRPr="00D4046E">
        <w:rPr>
          <w:sz w:val="22"/>
          <w:szCs w:val="22"/>
        </w:rPr>
        <w:t xml:space="preserve">. </w:t>
      </w:r>
      <w:r w:rsidR="00104501" w:rsidRPr="00104501">
        <w:rPr>
          <w:sz w:val="22"/>
          <w:szCs w:val="22"/>
        </w:rPr>
        <w:t>The inability of the models to accurately predict gene regulation may stem from the inherent complexity of gene expression regulation, where multiple interacting pathways influence the outcome. This suggests that additional features, such as environmental variables or protein interaction data, might improve predictions.</w:t>
      </w:r>
    </w:p>
    <w:sectPr w:rsidR="000549C0" w:rsidRPr="00D4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BF"/>
    <w:rsid w:val="0001642B"/>
    <w:rsid w:val="000549C0"/>
    <w:rsid w:val="00084F6F"/>
    <w:rsid w:val="000918EA"/>
    <w:rsid w:val="0009708B"/>
    <w:rsid w:val="000C0F78"/>
    <w:rsid w:val="000D215F"/>
    <w:rsid w:val="00104501"/>
    <w:rsid w:val="0010523F"/>
    <w:rsid w:val="001057F3"/>
    <w:rsid w:val="0013762C"/>
    <w:rsid w:val="00144837"/>
    <w:rsid w:val="00174DB7"/>
    <w:rsid w:val="00177CEC"/>
    <w:rsid w:val="00180CE9"/>
    <w:rsid w:val="00197CD7"/>
    <w:rsid w:val="001A038F"/>
    <w:rsid w:val="001C17B6"/>
    <w:rsid w:val="0024008A"/>
    <w:rsid w:val="0024023E"/>
    <w:rsid w:val="002403D4"/>
    <w:rsid w:val="0024494B"/>
    <w:rsid w:val="00246621"/>
    <w:rsid w:val="0029452E"/>
    <w:rsid w:val="002D29ED"/>
    <w:rsid w:val="002D4DFF"/>
    <w:rsid w:val="002E11A7"/>
    <w:rsid w:val="002E2E7F"/>
    <w:rsid w:val="002E7794"/>
    <w:rsid w:val="00320FA8"/>
    <w:rsid w:val="0034055C"/>
    <w:rsid w:val="003445F7"/>
    <w:rsid w:val="003603F3"/>
    <w:rsid w:val="003F62BF"/>
    <w:rsid w:val="0047162C"/>
    <w:rsid w:val="00496C2B"/>
    <w:rsid w:val="004A76C4"/>
    <w:rsid w:val="004B7751"/>
    <w:rsid w:val="004C55D6"/>
    <w:rsid w:val="004F56D8"/>
    <w:rsid w:val="00504959"/>
    <w:rsid w:val="00546C45"/>
    <w:rsid w:val="005507BF"/>
    <w:rsid w:val="005612D0"/>
    <w:rsid w:val="00564A07"/>
    <w:rsid w:val="00567089"/>
    <w:rsid w:val="00581399"/>
    <w:rsid w:val="00586ECD"/>
    <w:rsid w:val="005E3952"/>
    <w:rsid w:val="006056EA"/>
    <w:rsid w:val="00654328"/>
    <w:rsid w:val="00661B14"/>
    <w:rsid w:val="00684A4E"/>
    <w:rsid w:val="00694A6E"/>
    <w:rsid w:val="00697256"/>
    <w:rsid w:val="00697876"/>
    <w:rsid w:val="006D6E04"/>
    <w:rsid w:val="00705144"/>
    <w:rsid w:val="00720B80"/>
    <w:rsid w:val="007736C7"/>
    <w:rsid w:val="00785C80"/>
    <w:rsid w:val="007A6530"/>
    <w:rsid w:val="007C3266"/>
    <w:rsid w:val="007D69F3"/>
    <w:rsid w:val="008020F8"/>
    <w:rsid w:val="00827DDB"/>
    <w:rsid w:val="00875650"/>
    <w:rsid w:val="00883345"/>
    <w:rsid w:val="008C5267"/>
    <w:rsid w:val="008D35EB"/>
    <w:rsid w:val="009126DC"/>
    <w:rsid w:val="00944BEF"/>
    <w:rsid w:val="00962BB0"/>
    <w:rsid w:val="0097021D"/>
    <w:rsid w:val="009B1E53"/>
    <w:rsid w:val="009F526E"/>
    <w:rsid w:val="00A01691"/>
    <w:rsid w:val="00A13B38"/>
    <w:rsid w:val="00A259BE"/>
    <w:rsid w:val="00A30C16"/>
    <w:rsid w:val="00A5697B"/>
    <w:rsid w:val="00A6457F"/>
    <w:rsid w:val="00AD7045"/>
    <w:rsid w:val="00AE1654"/>
    <w:rsid w:val="00AE6A25"/>
    <w:rsid w:val="00B079AA"/>
    <w:rsid w:val="00B237A3"/>
    <w:rsid w:val="00B36A9A"/>
    <w:rsid w:val="00B45793"/>
    <w:rsid w:val="00B63535"/>
    <w:rsid w:val="00BA5C41"/>
    <w:rsid w:val="00BD4836"/>
    <w:rsid w:val="00BF0B5F"/>
    <w:rsid w:val="00C00A59"/>
    <w:rsid w:val="00C104DD"/>
    <w:rsid w:val="00C33955"/>
    <w:rsid w:val="00C5776D"/>
    <w:rsid w:val="00C9734B"/>
    <w:rsid w:val="00CA669B"/>
    <w:rsid w:val="00CB2636"/>
    <w:rsid w:val="00CD7832"/>
    <w:rsid w:val="00CD7E80"/>
    <w:rsid w:val="00CF1C56"/>
    <w:rsid w:val="00D11882"/>
    <w:rsid w:val="00D2342D"/>
    <w:rsid w:val="00D32521"/>
    <w:rsid w:val="00D35BFD"/>
    <w:rsid w:val="00D4046E"/>
    <w:rsid w:val="00D51DBC"/>
    <w:rsid w:val="00D61CE8"/>
    <w:rsid w:val="00DA46DF"/>
    <w:rsid w:val="00DB692C"/>
    <w:rsid w:val="00DC6911"/>
    <w:rsid w:val="00E02FC6"/>
    <w:rsid w:val="00E04A38"/>
    <w:rsid w:val="00E31C47"/>
    <w:rsid w:val="00E57D28"/>
    <w:rsid w:val="00E733AD"/>
    <w:rsid w:val="00E73DA5"/>
    <w:rsid w:val="00E76577"/>
    <w:rsid w:val="00EC25D6"/>
    <w:rsid w:val="00EF6E71"/>
    <w:rsid w:val="00F239E4"/>
    <w:rsid w:val="00F43E48"/>
    <w:rsid w:val="00FA4603"/>
    <w:rsid w:val="00FC1A3D"/>
    <w:rsid w:val="00FD1531"/>
    <w:rsid w:val="00FD164A"/>
    <w:rsid w:val="00FF4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862D"/>
  <w15:chartTrackingRefBased/>
  <w15:docId w15:val="{7A9E4573-F26B-453F-93B2-9E888E71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7BF"/>
    <w:rPr>
      <w:rFonts w:eastAsiaTheme="majorEastAsia" w:cstheme="majorBidi"/>
      <w:color w:val="272727" w:themeColor="text1" w:themeTint="D8"/>
    </w:rPr>
  </w:style>
  <w:style w:type="paragraph" w:styleId="Title">
    <w:name w:val="Title"/>
    <w:basedOn w:val="Normal"/>
    <w:next w:val="Normal"/>
    <w:link w:val="TitleChar"/>
    <w:uiPriority w:val="10"/>
    <w:qFormat/>
    <w:rsid w:val="0055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7BF"/>
    <w:pPr>
      <w:spacing w:before="160"/>
      <w:jc w:val="center"/>
    </w:pPr>
    <w:rPr>
      <w:i/>
      <w:iCs/>
      <w:color w:val="404040" w:themeColor="text1" w:themeTint="BF"/>
    </w:rPr>
  </w:style>
  <w:style w:type="character" w:customStyle="1" w:styleId="QuoteChar">
    <w:name w:val="Quote Char"/>
    <w:basedOn w:val="DefaultParagraphFont"/>
    <w:link w:val="Quote"/>
    <w:uiPriority w:val="29"/>
    <w:rsid w:val="005507BF"/>
    <w:rPr>
      <w:i/>
      <w:iCs/>
      <w:color w:val="404040" w:themeColor="text1" w:themeTint="BF"/>
    </w:rPr>
  </w:style>
  <w:style w:type="paragraph" w:styleId="ListParagraph">
    <w:name w:val="List Paragraph"/>
    <w:basedOn w:val="Normal"/>
    <w:uiPriority w:val="34"/>
    <w:qFormat/>
    <w:rsid w:val="005507BF"/>
    <w:pPr>
      <w:ind w:left="720"/>
      <w:contextualSpacing/>
    </w:pPr>
  </w:style>
  <w:style w:type="character" w:styleId="IntenseEmphasis">
    <w:name w:val="Intense Emphasis"/>
    <w:basedOn w:val="DefaultParagraphFont"/>
    <w:uiPriority w:val="21"/>
    <w:qFormat/>
    <w:rsid w:val="005507BF"/>
    <w:rPr>
      <w:i/>
      <w:iCs/>
      <w:color w:val="0F4761" w:themeColor="accent1" w:themeShade="BF"/>
    </w:rPr>
  </w:style>
  <w:style w:type="paragraph" w:styleId="IntenseQuote">
    <w:name w:val="Intense Quote"/>
    <w:basedOn w:val="Normal"/>
    <w:next w:val="Normal"/>
    <w:link w:val="IntenseQuoteChar"/>
    <w:uiPriority w:val="30"/>
    <w:qFormat/>
    <w:rsid w:val="0055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7BF"/>
    <w:rPr>
      <w:i/>
      <w:iCs/>
      <w:color w:val="0F4761" w:themeColor="accent1" w:themeShade="BF"/>
    </w:rPr>
  </w:style>
  <w:style w:type="character" w:styleId="IntenseReference">
    <w:name w:val="Intense Reference"/>
    <w:basedOn w:val="DefaultParagraphFont"/>
    <w:uiPriority w:val="32"/>
    <w:qFormat/>
    <w:rsid w:val="005507BF"/>
    <w:rPr>
      <w:b/>
      <w:bCs/>
      <w:smallCaps/>
      <w:color w:val="0F4761" w:themeColor="accent1" w:themeShade="BF"/>
      <w:spacing w:val="5"/>
    </w:rPr>
  </w:style>
  <w:style w:type="character" w:styleId="Hyperlink">
    <w:name w:val="Hyperlink"/>
    <w:basedOn w:val="DefaultParagraphFont"/>
    <w:uiPriority w:val="99"/>
    <w:unhideWhenUsed/>
    <w:rsid w:val="0097021D"/>
    <w:rPr>
      <w:color w:val="467886" w:themeColor="hyperlink"/>
      <w:u w:val="single"/>
    </w:rPr>
  </w:style>
  <w:style w:type="character" w:styleId="UnresolvedMention">
    <w:name w:val="Unresolved Mention"/>
    <w:basedOn w:val="DefaultParagraphFont"/>
    <w:uiPriority w:val="99"/>
    <w:semiHidden/>
    <w:unhideWhenUsed/>
    <w:rsid w:val="0097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253">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0">
          <w:marLeft w:val="0"/>
          <w:marRight w:val="0"/>
          <w:marTop w:val="0"/>
          <w:marBottom w:val="0"/>
          <w:divBdr>
            <w:top w:val="none" w:sz="0" w:space="0" w:color="auto"/>
            <w:left w:val="none" w:sz="0" w:space="0" w:color="auto"/>
            <w:bottom w:val="none" w:sz="0" w:space="0" w:color="auto"/>
            <w:right w:val="none" w:sz="0" w:space="0" w:color="auto"/>
          </w:divBdr>
          <w:divsChild>
            <w:div w:id="1174225794">
              <w:marLeft w:val="0"/>
              <w:marRight w:val="0"/>
              <w:marTop w:val="0"/>
              <w:marBottom w:val="0"/>
              <w:divBdr>
                <w:top w:val="none" w:sz="0" w:space="0" w:color="auto"/>
                <w:left w:val="none" w:sz="0" w:space="0" w:color="auto"/>
                <w:bottom w:val="none" w:sz="0" w:space="0" w:color="auto"/>
                <w:right w:val="none" w:sz="0" w:space="0" w:color="auto"/>
              </w:divBdr>
              <w:divsChild>
                <w:div w:id="1662655128">
                  <w:marLeft w:val="0"/>
                  <w:marRight w:val="0"/>
                  <w:marTop w:val="0"/>
                  <w:marBottom w:val="0"/>
                  <w:divBdr>
                    <w:top w:val="none" w:sz="0" w:space="0" w:color="auto"/>
                    <w:left w:val="none" w:sz="0" w:space="0" w:color="auto"/>
                    <w:bottom w:val="none" w:sz="0" w:space="0" w:color="auto"/>
                    <w:right w:val="none" w:sz="0" w:space="0" w:color="auto"/>
                  </w:divBdr>
                  <w:divsChild>
                    <w:div w:id="20065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7520">
          <w:marLeft w:val="0"/>
          <w:marRight w:val="0"/>
          <w:marTop w:val="0"/>
          <w:marBottom w:val="0"/>
          <w:divBdr>
            <w:top w:val="none" w:sz="0" w:space="0" w:color="auto"/>
            <w:left w:val="none" w:sz="0" w:space="0" w:color="auto"/>
            <w:bottom w:val="none" w:sz="0" w:space="0" w:color="auto"/>
            <w:right w:val="none" w:sz="0" w:space="0" w:color="auto"/>
          </w:divBdr>
          <w:divsChild>
            <w:div w:id="1617063036">
              <w:marLeft w:val="0"/>
              <w:marRight w:val="0"/>
              <w:marTop w:val="0"/>
              <w:marBottom w:val="0"/>
              <w:divBdr>
                <w:top w:val="none" w:sz="0" w:space="0" w:color="auto"/>
                <w:left w:val="none" w:sz="0" w:space="0" w:color="auto"/>
                <w:bottom w:val="none" w:sz="0" w:space="0" w:color="auto"/>
                <w:right w:val="none" w:sz="0" w:space="0" w:color="auto"/>
              </w:divBdr>
              <w:divsChild>
                <w:div w:id="515120736">
                  <w:marLeft w:val="0"/>
                  <w:marRight w:val="0"/>
                  <w:marTop w:val="0"/>
                  <w:marBottom w:val="0"/>
                  <w:divBdr>
                    <w:top w:val="none" w:sz="0" w:space="0" w:color="auto"/>
                    <w:left w:val="none" w:sz="0" w:space="0" w:color="auto"/>
                    <w:bottom w:val="none" w:sz="0" w:space="0" w:color="auto"/>
                    <w:right w:val="none" w:sz="0" w:space="0" w:color="auto"/>
                  </w:divBdr>
                  <w:divsChild>
                    <w:div w:id="1399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64071">
      <w:bodyDiv w:val="1"/>
      <w:marLeft w:val="0"/>
      <w:marRight w:val="0"/>
      <w:marTop w:val="0"/>
      <w:marBottom w:val="0"/>
      <w:divBdr>
        <w:top w:val="none" w:sz="0" w:space="0" w:color="auto"/>
        <w:left w:val="none" w:sz="0" w:space="0" w:color="auto"/>
        <w:bottom w:val="none" w:sz="0" w:space="0" w:color="auto"/>
        <w:right w:val="none" w:sz="0" w:space="0" w:color="auto"/>
      </w:divBdr>
    </w:div>
    <w:div w:id="850795465">
      <w:bodyDiv w:val="1"/>
      <w:marLeft w:val="0"/>
      <w:marRight w:val="0"/>
      <w:marTop w:val="0"/>
      <w:marBottom w:val="0"/>
      <w:divBdr>
        <w:top w:val="none" w:sz="0" w:space="0" w:color="auto"/>
        <w:left w:val="none" w:sz="0" w:space="0" w:color="auto"/>
        <w:bottom w:val="none" w:sz="0" w:space="0" w:color="auto"/>
        <w:right w:val="none" w:sz="0" w:space="0" w:color="auto"/>
      </w:divBdr>
    </w:div>
    <w:div w:id="988293317">
      <w:bodyDiv w:val="1"/>
      <w:marLeft w:val="0"/>
      <w:marRight w:val="0"/>
      <w:marTop w:val="0"/>
      <w:marBottom w:val="0"/>
      <w:divBdr>
        <w:top w:val="none" w:sz="0" w:space="0" w:color="auto"/>
        <w:left w:val="none" w:sz="0" w:space="0" w:color="auto"/>
        <w:bottom w:val="none" w:sz="0" w:space="0" w:color="auto"/>
        <w:right w:val="none" w:sz="0" w:space="0" w:color="auto"/>
      </w:divBdr>
    </w:div>
    <w:div w:id="1213299770">
      <w:bodyDiv w:val="1"/>
      <w:marLeft w:val="0"/>
      <w:marRight w:val="0"/>
      <w:marTop w:val="0"/>
      <w:marBottom w:val="0"/>
      <w:divBdr>
        <w:top w:val="none" w:sz="0" w:space="0" w:color="auto"/>
        <w:left w:val="none" w:sz="0" w:space="0" w:color="auto"/>
        <w:bottom w:val="none" w:sz="0" w:space="0" w:color="auto"/>
        <w:right w:val="none" w:sz="0" w:space="0" w:color="auto"/>
      </w:divBdr>
    </w:div>
    <w:div w:id="1544294597">
      <w:bodyDiv w:val="1"/>
      <w:marLeft w:val="0"/>
      <w:marRight w:val="0"/>
      <w:marTop w:val="0"/>
      <w:marBottom w:val="0"/>
      <w:divBdr>
        <w:top w:val="none" w:sz="0" w:space="0" w:color="auto"/>
        <w:left w:val="none" w:sz="0" w:space="0" w:color="auto"/>
        <w:bottom w:val="none" w:sz="0" w:space="0" w:color="auto"/>
        <w:right w:val="none" w:sz="0" w:space="0" w:color="auto"/>
      </w:divBdr>
      <w:divsChild>
        <w:div w:id="882713767">
          <w:marLeft w:val="0"/>
          <w:marRight w:val="0"/>
          <w:marTop w:val="0"/>
          <w:marBottom w:val="0"/>
          <w:divBdr>
            <w:top w:val="none" w:sz="0" w:space="0" w:color="auto"/>
            <w:left w:val="none" w:sz="0" w:space="0" w:color="auto"/>
            <w:bottom w:val="none" w:sz="0" w:space="0" w:color="auto"/>
            <w:right w:val="none" w:sz="0" w:space="0" w:color="auto"/>
          </w:divBdr>
          <w:divsChild>
            <w:div w:id="737434722">
              <w:marLeft w:val="0"/>
              <w:marRight w:val="0"/>
              <w:marTop w:val="0"/>
              <w:marBottom w:val="0"/>
              <w:divBdr>
                <w:top w:val="none" w:sz="0" w:space="0" w:color="auto"/>
                <w:left w:val="none" w:sz="0" w:space="0" w:color="auto"/>
                <w:bottom w:val="none" w:sz="0" w:space="0" w:color="auto"/>
                <w:right w:val="none" w:sz="0" w:space="0" w:color="auto"/>
              </w:divBdr>
              <w:divsChild>
                <w:div w:id="1792090099">
                  <w:marLeft w:val="0"/>
                  <w:marRight w:val="0"/>
                  <w:marTop w:val="0"/>
                  <w:marBottom w:val="0"/>
                  <w:divBdr>
                    <w:top w:val="none" w:sz="0" w:space="0" w:color="auto"/>
                    <w:left w:val="none" w:sz="0" w:space="0" w:color="auto"/>
                    <w:bottom w:val="none" w:sz="0" w:space="0" w:color="auto"/>
                    <w:right w:val="none" w:sz="0" w:space="0" w:color="auto"/>
                  </w:divBdr>
                  <w:divsChild>
                    <w:div w:id="19000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7065">
          <w:marLeft w:val="0"/>
          <w:marRight w:val="0"/>
          <w:marTop w:val="0"/>
          <w:marBottom w:val="0"/>
          <w:divBdr>
            <w:top w:val="none" w:sz="0" w:space="0" w:color="auto"/>
            <w:left w:val="none" w:sz="0" w:space="0" w:color="auto"/>
            <w:bottom w:val="none" w:sz="0" w:space="0" w:color="auto"/>
            <w:right w:val="none" w:sz="0" w:space="0" w:color="auto"/>
          </w:divBdr>
          <w:divsChild>
            <w:div w:id="424570737">
              <w:marLeft w:val="0"/>
              <w:marRight w:val="0"/>
              <w:marTop w:val="0"/>
              <w:marBottom w:val="0"/>
              <w:divBdr>
                <w:top w:val="none" w:sz="0" w:space="0" w:color="auto"/>
                <w:left w:val="none" w:sz="0" w:space="0" w:color="auto"/>
                <w:bottom w:val="none" w:sz="0" w:space="0" w:color="auto"/>
                <w:right w:val="none" w:sz="0" w:space="0" w:color="auto"/>
              </w:divBdr>
              <w:divsChild>
                <w:div w:id="1375501181">
                  <w:marLeft w:val="0"/>
                  <w:marRight w:val="0"/>
                  <w:marTop w:val="0"/>
                  <w:marBottom w:val="0"/>
                  <w:divBdr>
                    <w:top w:val="none" w:sz="0" w:space="0" w:color="auto"/>
                    <w:left w:val="none" w:sz="0" w:space="0" w:color="auto"/>
                    <w:bottom w:val="none" w:sz="0" w:space="0" w:color="auto"/>
                    <w:right w:val="none" w:sz="0" w:space="0" w:color="auto"/>
                  </w:divBdr>
                  <w:divsChild>
                    <w:div w:id="5519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6509">
      <w:bodyDiv w:val="1"/>
      <w:marLeft w:val="0"/>
      <w:marRight w:val="0"/>
      <w:marTop w:val="0"/>
      <w:marBottom w:val="0"/>
      <w:divBdr>
        <w:top w:val="none" w:sz="0" w:space="0" w:color="auto"/>
        <w:left w:val="none" w:sz="0" w:space="0" w:color="auto"/>
        <w:bottom w:val="none" w:sz="0" w:space="0" w:color="auto"/>
        <w:right w:val="none" w:sz="0" w:space="0" w:color="auto"/>
      </w:divBdr>
      <w:divsChild>
        <w:div w:id="1885437443">
          <w:marLeft w:val="0"/>
          <w:marRight w:val="0"/>
          <w:marTop w:val="0"/>
          <w:marBottom w:val="0"/>
          <w:divBdr>
            <w:top w:val="none" w:sz="0" w:space="0" w:color="auto"/>
            <w:left w:val="none" w:sz="0" w:space="0" w:color="auto"/>
            <w:bottom w:val="none" w:sz="0" w:space="0" w:color="auto"/>
            <w:right w:val="none" w:sz="0" w:space="0" w:color="auto"/>
          </w:divBdr>
          <w:divsChild>
            <w:div w:id="1803769101">
              <w:marLeft w:val="0"/>
              <w:marRight w:val="0"/>
              <w:marTop w:val="0"/>
              <w:marBottom w:val="0"/>
              <w:divBdr>
                <w:top w:val="none" w:sz="0" w:space="0" w:color="auto"/>
                <w:left w:val="none" w:sz="0" w:space="0" w:color="auto"/>
                <w:bottom w:val="none" w:sz="0" w:space="0" w:color="auto"/>
                <w:right w:val="none" w:sz="0" w:space="0" w:color="auto"/>
              </w:divBdr>
              <w:divsChild>
                <w:div w:id="1503619682">
                  <w:marLeft w:val="0"/>
                  <w:marRight w:val="0"/>
                  <w:marTop w:val="0"/>
                  <w:marBottom w:val="0"/>
                  <w:divBdr>
                    <w:top w:val="none" w:sz="0" w:space="0" w:color="auto"/>
                    <w:left w:val="none" w:sz="0" w:space="0" w:color="auto"/>
                    <w:bottom w:val="none" w:sz="0" w:space="0" w:color="auto"/>
                    <w:right w:val="none" w:sz="0" w:space="0" w:color="auto"/>
                  </w:divBdr>
                  <w:divsChild>
                    <w:div w:id="1672292157">
                      <w:marLeft w:val="0"/>
                      <w:marRight w:val="0"/>
                      <w:marTop w:val="0"/>
                      <w:marBottom w:val="0"/>
                      <w:divBdr>
                        <w:top w:val="none" w:sz="0" w:space="0" w:color="auto"/>
                        <w:left w:val="none" w:sz="0" w:space="0" w:color="auto"/>
                        <w:bottom w:val="none" w:sz="0" w:space="0" w:color="auto"/>
                        <w:right w:val="none" w:sz="0" w:space="0" w:color="auto"/>
                      </w:divBdr>
                      <w:divsChild>
                        <w:div w:id="44764667">
                          <w:marLeft w:val="0"/>
                          <w:marRight w:val="0"/>
                          <w:marTop w:val="0"/>
                          <w:marBottom w:val="0"/>
                          <w:divBdr>
                            <w:top w:val="none" w:sz="0" w:space="0" w:color="auto"/>
                            <w:left w:val="none" w:sz="0" w:space="0" w:color="auto"/>
                            <w:bottom w:val="none" w:sz="0" w:space="0" w:color="auto"/>
                            <w:right w:val="none" w:sz="0" w:space="0" w:color="auto"/>
                          </w:divBdr>
                          <w:divsChild>
                            <w:div w:id="391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7566">
      <w:bodyDiv w:val="1"/>
      <w:marLeft w:val="0"/>
      <w:marRight w:val="0"/>
      <w:marTop w:val="0"/>
      <w:marBottom w:val="0"/>
      <w:divBdr>
        <w:top w:val="none" w:sz="0" w:space="0" w:color="auto"/>
        <w:left w:val="none" w:sz="0" w:space="0" w:color="auto"/>
        <w:bottom w:val="none" w:sz="0" w:space="0" w:color="auto"/>
        <w:right w:val="none" w:sz="0" w:space="0" w:color="auto"/>
      </w:divBdr>
      <w:divsChild>
        <w:div w:id="622619311">
          <w:marLeft w:val="0"/>
          <w:marRight w:val="0"/>
          <w:marTop w:val="0"/>
          <w:marBottom w:val="0"/>
          <w:divBdr>
            <w:top w:val="none" w:sz="0" w:space="0" w:color="auto"/>
            <w:left w:val="none" w:sz="0" w:space="0" w:color="auto"/>
            <w:bottom w:val="none" w:sz="0" w:space="0" w:color="auto"/>
            <w:right w:val="none" w:sz="0" w:space="0" w:color="auto"/>
          </w:divBdr>
          <w:divsChild>
            <w:div w:id="1889296268">
              <w:marLeft w:val="0"/>
              <w:marRight w:val="0"/>
              <w:marTop w:val="0"/>
              <w:marBottom w:val="0"/>
              <w:divBdr>
                <w:top w:val="none" w:sz="0" w:space="0" w:color="auto"/>
                <w:left w:val="none" w:sz="0" w:space="0" w:color="auto"/>
                <w:bottom w:val="none" w:sz="0" w:space="0" w:color="auto"/>
                <w:right w:val="none" w:sz="0" w:space="0" w:color="auto"/>
              </w:divBdr>
              <w:divsChild>
                <w:div w:id="77409953">
                  <w:marLeft w:val="0"/>
                  <w:marRight w:val="0"/>
                  <w:marTop w:val="0"/>
                  <w:marBottom w:val="0"/>
                  <w:divBdr>
                    <w:top w:val="none" w:sz="0" w:space="0" w:color="auto"/>
                    <w:left w:val="none" w:sz="0" w:space="0" w:color="auto"/>
                    <w:bottom w:val="none" w:sz="0" w:space="0" w:color="auto"/>
                    <w:right w:val="none" w:sz="0" w:space="0" w:color="auto"/>
                  </w:divBdr>
                  <w:divsChild>
                    <w:div w:id="79259989">
                      <w:marLeft w:val="0"/>
                      <w:marRight w:val="0"/>
                      <w:marTop w:val="0"/>
                      <w:marBottom w:val="0"/>
                      <w:divBdr>
                        <w:top w:val="none" w:sz="0" w:space="0" w:color="auto"/>
                        <w:left w:val="none" w:sz="0" w:space="0" w:color="auto"/>
                        <w:bottom w:val="none" w:sz="0" w:space="0" w:color="auto"/>
                        <w:right w:val="none" w:sz="0" w:space="0" w:color="auto"/>
                      </w:divBdr>
                      <w:divsChild>
                        <w:div w:id="1311205100">
                          <w:marLeft w:val="0"/>
                          <w:marRight w:val="0"/>
                          <w:marTop w:val="0"/>
                          <w:marBottom w:val="0"/>
                          <w:divBdr>
                            <w:top w:val="none" w:sz="0" w:space="0" w:color="auto"/>
                            <w:left w:val="none" w:sz="0" w:space="0" w:color="auto"/>
                            <w:bottom w:val="none" w:sz="0" w:space="0" w:color="auto"/>
                            <w:right w:val="none" w:sz="0" w:space="0" w:color="auto"/>
                          </w:divBdr>
                          <w:divsChild>
                            <w:div w:id="1926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28391">
      <w:bodyDiv w:val="1"/>
      <w:marLeft w:val="0"/>
      <w:marRight w:val="0"/>
      <w:marTop w:val="0"/>
      <w:marBottom w:val="0"/>
      <w:divBdr>
        <w:top w:val="none" w:sz="0" w:space="0" w:color="auto"/>
        <w:left w:val="none" w:sz="0" w:space="0" w:color="auto"/>
        <w:bottom w:val="none" w:sz="0" w:space="0" w:color="auto"/>
        <w:right w:val="none" w:sz="0" w:space="0" w:color="auto"/>
      </w:divBdr>
    </w:div>
    <w:div w:id="1914197602">
      <w:bodyDiv w:val="1"/>
      <w:marLeft w:val="0"/>
      <w:marRight w:val="0"/>
      <w:marTop w:val="0"/>
      <w:marBottom w:val="0"/>
      <w:divBdr>
        <w:top w:val="none" w:sz="0" w:space="0" w:color="auto"/>
        <w:left w:val="none" w:sz="0" w:space="0" w:color="auto"/>
        <w:bottom w:val="none" w:sz="0" w:space="0" w:color="auto"/>
        <w:right w:val="none" w:sz="0" w:space="0" w:color="auto"/>
      </w:divBdr>
    </w:div>
    <w:div w:id="1951207907">
      <w:bodyDiv w:val="1"/>
      <w:marLeft w:val="0"/>
      <w:marRight w:val="0"/>
      <w:marTop w:val="0"/>
      <w:marBottom w:val="0"/>
      <w:divBdr>
        <w:top w:val="none" w:sz="0" w:space="0" w:color="auto"/>
        <w:left w:val="none" w:sz="0" w:space="0" w:color="auto"/>
        <w:bottom w:val="none" w:sz="0" w:space="0" w:color="auto"/>
        <w:right w:val="none" w:sz="0" w:space="0" w:color="auto"/>
      </w:divBdr>
    </w:div>
    <w:div w:id="20139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berwilliams181/Machine_Learning_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1440</TotalTime>
  <Pages>2</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Williams</dc:creator>
  <cp:keywords/>
  <dc:description/>
  <cp:lastModifiedBy>Amber Williams</cp:lastModifiedBy>
  <cp:revision>127</cp:revision>
  <dcterms:created xsi:type="dcterms:W3CDTF">2025-01-08T14:25:00Z</dcterms:created>
  <dcterms:modified xsi:type="dcterms:W3CDTF">2025-01-09T14:36:00Z</dcterms:modified>
</cp:coreProperties>
</file>