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Методы защиты от атаки типа переполнение буфера.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современные методы защиты от атак типа переполнение буфера, применяемые в операционных системах семейства UNIX, и оценить их эффективность.</w:t>
      </w:r>
    </w:p>
    <w:bookmarkEnd w:id="20"/>
    <w:bookmarkStart w:id="27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6" w:name="X1a95b0ee66d8260375e9fcaee060cea48076893"/>
    <w:p>
      <w:pPr>
        <w:pStyle w:val="Heading2"/>
      </w:pPr>
      <w:r>
        <w:t xml:space="preserve">2.1 Переполнение буфера как угроза безопасности UNIX</w:t>
      </w:r>
    </w:p>
    <w:p>
      <w:pPr>
        <w:pStyle w:val="FirstParagraph"/>
      </w:pPr>
      <w:r>
        <w:t xml:space="preserve">Операционные системы семейства UNIX (Linux, macOS, BSD) широко используются в серверной инфраструктуре, облачных платформах и встраиваемых системах. Их надёжность напрямую зависит от защищённости системного и прикладного программного обеспечения. Переполнение буфера (buffer overflow) остаётся одной из наиболее опасных и распространённых уязвимостей на протяжении десятилетий.</w:t>
      </w:r>
    </w:p>
    <w:bookmarkStart w:id="21" w:name="причины-возникновения-уязвимости"/>
    <w:p>
      <w:pPr>
        <w:pStyle w:val="Heading3"/>
      </w:pPr>
      <w:r>
        <w:t xml:space="preserve">2.1.1 Причины возникновения уязвимости</w:t>
      </w:r>
    </w:p>
    <w:p>
      <w:pPr>
        <w:pStyle w:val="FirstParagraph"/>
      </w:pPr>
      <w:r>
        <w:t xml:space="preserve">Основная причина кроется в особенностях языков C и C++, которые применяются для написания ядра UNIX, системных утилит и высоконагруженных сервисов. Эти языки предоставляют прямой доступ к памяти через указатели и не осуществляют автоматического контроля границ массивов. Функции стандартной библиотеки, такие как</w:t>
      </w:r>
      <w:r>
        <w:t xml:space="preserve"> </w:t>
      </w:r>
      <w:r>
        <w:rPr>
          <w:rStyle w:val="VerbatimChar"/>
        </w:rPr>
        <w:t xml:space="preserve">strcpy()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sprintf()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gets()</w:t>
      </w:r>
      <w:r>
        <w:t xml:space="preserve">, при неосторожном использовании копируют данные без проверки достаточности размера буфера-приёмника [1]. Если объём входных данных превышает выделенный размер буфера, происходит запись за его пределы – в соседние области оперативной памяти.</w:t>
      </w:r>
    </w:p>
    <w:p>
      <w:pPr>
        <w:pStyle w:val="BodyText"/>
      </w:pPr>
      <w:r>
        <w:t xml:space="preserve">В многопользовательской среде UNIX особую опасность представляют программы с установленным SUID-битом, которые временно получают привилегии суперпользователя. Уязвимость в такой программе позволяет локальному пользователю повысить свои права [2].</w:t>
      </w:r>
    </w:p>
    <w:bookmarkEnd w:id="21"/>
    <w:bookmarkStart w:id="25" w:name="Xc618ac0ec82f612f610f13556e8be7aa6b6ac5e"/>
    <w:p>
      <w:pPr>
        <w:pStyle w:val="Heading3"/>
      </w:pPr>
      <w:r>
        <w:t xml:space="preserve">2.1.2 Принцип классической атаки (stack overflow)</w:t>
      </w:r>
    </w:p>
    <w:p>
      <w:pPr>
        <w:pStyle w:val="FirstParagraph"/>
      </w:pPr>
      <w:r>
        <w:t xml:space="preserve">Наиболее известный тип атаки направлен на стек вызова функций (stack-based buffer overflow). При вызове функции в стек помещаются локальные переменные, параметры и</w:t>
      </w:r>
      <w:r>
        <w:t xml:space="preserve"> </w:t>
      </w:r>
      <w:r>
        <w:rPr>
          <w:b/>
          <w:bCs/>
        </w:rPr>
        <w:t xml:space="preserve">адрес возврата</w:t>
      </w:r>
      <w:r>
        <w:t xml:space="preserve"> </w:t>
      </w:r>
      <w:r>
        <w:t xml:space="preserve">– указатель на инструкцию, которую нужно выполнить после завершения функции. Если локальный буфер переполняется, злоумышленник может перезаписать этот адрес возврата произвольным значением.</w:t>
      </w:r>
    </w:p>
    <w:p>
      <w:pPr>
        <w:pStyle w:val="BodyText"/>
      </w:pPr>
      <w:r>
        <w:t xml:space="preserve">Схема атаки включает три этапа [3]:</w:t>
      </w:r>
      <w:r>
        <w:t xml:space="preserve"> </w:t>
      </w:r>
      <w:r>
        <w:t xml:space="preserve">1. В буфер записывается блок данных большего размера, чем выделено.</w:t>
      </w:r>
      <w:r>
        <w:t xml:space="preserve"> </w:t>
      </w:r>
      <w:r>
        <w:t xml:space="preserve">2. В этот блок помещается вредоносный код (шелл-код).</w:t>
      </w:r>
      <w:r>
        <w:t xml:space="preserve"> </w:t>
      </w:r>
      <w:r>
        <w:t xml:space="preserve">3. Адрес возврата подменяется указателем на начало шелл-кода.</w:t>
      </w:r>
    </w:p>
    <w:p>
      <w:pPr>
        <w:pStyle w:val="BodyText"/>
      </w:pPr>
      <w:r>
        <w:t xml:space="preserve">После завершения функции управление передаётся не легитимному коду, а коду злоумышленника. Это приводит к выполнению произвольных команд с привилегиями атакуемого процесса.</w:t>
      </w:r>
    </w:p>
    <w:p>
      <w:pPr>
        <w:pStyle w:val="CaptionedFigure"/>
      </w:pPr>
      <w:r>
        <w:drawing>
          <wp:inline>
            <wp:extent cx="5334000" cy="2569787"/>
            <wp:effectExtent b="0" l="0" r="0" t="0"/>
            <wp:docPr descr="Схема атаки переполнения стека" title="" id="23" name="Picture"/>
            <a:graphic>
              <a:graphicData uri="http://schemas.openxmlformats.org/drawingml/2006/picture">
                <pic:pic>
                  <pic:nvPicPr>
                    <pic:cNvPr descr="image/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атаки переполнения стека</w:t>
      </w:r>
    </w:p>
    <w:bookmarkEnd w:id="25"/>
    <w:bookmarkEnd w:id="26"/>
    <w:bookmarkEnd w:id="27"/>
    <w:bookmarkStart w:id="31" w:name="основная-часть"/>
    <w:p>
      <w:pPr>
        <w:pStyle w:val="Heading1"/>
      </w:pPr>
      <w:r>
        <w:t xml:space="preserve">3. Основная часть</w:t>
      </w:r>
    </w:p>
    <w:p>
      <w:pPr>
        <w:pStyle w:val="FirstParagraph"/>
      </w:pPr>
      <w:r>
        <w:t xml:space="preserve">Современная защита от переполнения буфера в UNIX является многоуровневой и включает меры на этапе компиляции, на уровне операционной системы и процессора, а также организационные меры, связанные с культурой программирования.</w:t>
      </w:r>
    </w:p>
    <w:bookmarkStart w:id="28" w:name="X72598182a647a8b0b8ff654033e5ebccca129b7"/>
    <w:p>
      <w:pPr>
        <w:pStyle w:val="Heading2"/>
      </w:pPr>
      <w:r>
        <w:t xml:space="preserve">3.1 Защита на этапе компиляции (StackGuard, ASLR)</w:t>
      </w:r>
    </w:p>
    <w:p>
      <w:pPr>
        <w:pStyle w:val="FirstParagraph"/>
      </w:pPr>
      <w:r>
        <w:rPr>
          <w:b/>
          <w:bCs/>
        </w:rPr>
        <w:t xml:space="preserve">StackGuard (канарейки).</w:t>
      </w:r>
      <w:r>
        <w:t xml:space="preserve"> </w:t>
      </w:r>
      <w:r>
        <w:t xml:space="preserve">Это расширение компилятора GCC, которое размещает в стеке специальное значение – «канарейку» (canary) – между локальными переменными и адресом возврата. Перед выходом из функции проверяется целостность канарейки. Если она изменилась (что указывает на переполнение), программа немедленно завершается [4]. Такой подход эффективно предотвращает классическую перезапись адреса возврата.</w:t>
      </w:r>
    </w:p>
    <w:p>
      <w:pPr>
        <w:pStyle w:val="BodyText"/>
      </w:pPr>
      <w:r>
        <w:rPr>
          <w:b/>
          <w:bCs/>
        </w:rPr>
        <w:t xml:space="preserve">ASLR (Address Space Layout Randomization).</w:t>
      </w:r>
      <w:r>
        <w:t xml:space="preserve"> </w:t>
      </w:r>
      <w:r>
        <w:t xml:space="preserve">Механизм, реализованный в ядре Linux и других UNIX-подобных системах, случайным образом размещает в памяти сегменты стека, кучи, библиотек и исполняемого файла при каждом запуске процесса. Это делает невозможным точное предсказание адресов, необходимых для перехода на шелл-код. Даже если злоумышленник найдёт способ переполнить буфер, он не сможет гарантированно передать управление своему коду [5].</w:t>
      </w:r>
    </w:p>
    <w:p>
      <w:pPr>
        <w:pStyle w:val="BodyText"/>
      </w:pPr>
      <w:r>
        <w:rPr>
          <w:i/>
          <w:iCs/>
        </w:rPr>
        <w:t xml:space="preserve">Таблица 1 – Сравнение методов компиляторной защиты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3271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Эффективность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StackGuard</w:t>
            </w:r>
          </w:p>
        </w:tc>
        <w:tc>
          <w:tcPr/>
          <w:p>
            <w:pPr>
              <w:pStyle w:val="Compact"/>
            </w:pPr>
            <w:r>
              <w:t xml:space="preserve">Контрольная сумма (канарейка) в стеке</w:t>
            </w:r>
          </w:p>
        </w:tc>
        <w:tc>
          <w:tcPr/>
          <w:p>
            <w:pPr>
              <w:pStyle w:val="Compact"/>
            </w:pPr>
            <w:r>
              <w:t xml:space="preserve">Высокая против stack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Рандомизация адресного пространства</w:t>
            </w:r>
          </w:p>
        </w:tc>
        <w:tc>
          <w:tcPr/>
          <w:p>
            <w:pPr>
              <w:pStyle w:val="Compact"/>
            </w:pPr>
            <w:r>
              <w:t xml:space="preserve">Высокая при 64-разрядной архитектуре</w:t>
            </w:r>
          </w:p>
        </w:tc>
      </w:tr>
    </w:tbl>
    <w:bookmarkEnd w:id="28"/>
    <w:bookmarkStart w:id="29" w:name="X0d35c6320eb885083b1853b6a88b8afdbb3c800"/>
    <w:p>
      <w:pPr>
        <w:pStyle w:val="Heading2"/>
      </w:pPr>
      <w:r>
        <w:t xml:space="preserve">3.2 Аппаратно-системные средства (NX-бит, изоляция памяти)</w:t>
      </w:r>
    </w:p>
    <w:p>
      <w:pPr>
        <w:pStyle w:val="FirstParagraph"/>
      </w:pPr>
      <w:r>
        <w:t xml:space="preserve">Современные процессоры (начиная с Intel x86-64) поддерживают аппаратный запрет на исполнение кода из областей памяти, помеченных как данные. Этот механизм называется</w:t>
      </w:r>
      <w:r>
        <w:t xml:space="preserve"> </w:t>
      </w:r>
      <w:r>
        <w:rPr>
          <w:b/>
          <w:bCs/>
        </w:rPr>
        <w:t xml:space="preserve">NX-бит (No-eXecute)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XD-бит (eXecute Disabled)</w:t>
      </w:r>
      <w:r>
        <w:t xml:space="preserve">. Операционная система может пометить страницы стека и кучи как неисполняемые. При попытке выполнить код из такой области процессор генерирует исключение, и процесс завершается [6].</w:t>
      </w:r>
    </w:p>
    <w:p>
      <w:pPr>
        <w:pStyle w:val="BodyText"/>
      </w:pPr>
      <w:r>
        <w:t xml:space="preserve">В сочетании с ASLR технология NX делает большинство классических атак неработоспособными, хотя и не защищает от более сложных методов (например, return-oriented programming).</w:t>
      </w:r>
    </w:p>
    <w:bookmarkEnd w:id="29"/>
    <w:bookmarkStart w:id="30" w:name="Xd219e5858e716c90e31b1bad298c286f1f70249"/>
    <w:p>
      <w:pPr>
        <w:pStyle w:val="Heading2"/>
      </w:pPr>
      <w:r>
        <w:t xml:space="preserve">3.3 Безопасное программирование и анализ кода</w:t>
      </w:r>
    </w:p>
    <w:p>
      <w:pPr>
        <w:pStyle w:val="FirstParagraph"/>
      </w:pPr>
      <w:r>
        <w:t xml:space="preserve">Никакие технические средства не заменяют грамотного написания кода. Основные рекомендации включают:</w:t>
      </w:r>
      <w:r>
        <w:t xml:space="preserve"> </w:t>
      </w:r>
      <w:r>
        <w:t xml:space="preserve">- Использование безопасных версий функций:</w:t>
      </w:r>
      <w:r>
        <w:t xml:space="preserve"> </w:t>
      </w:r>
      <w:r>
        <w:rPr>
          <w:rStyle w:val="VerbatimChar"/>
        </w:rPr>
        <w:t xml:space="preserve">strncpy()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strncat()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strcpy()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strcat()</w:t>
      </w:r>
      <w:r>
        <w:t xml:space="preserve">, а также функций с ограничением длины.</w:t>
      </w:r>
      <w:r>
        <w:t xml:space="preserve"> </w:t>
      </w:r>
      <w:r>
        <w:t xml:space="preserve">- Применение современных языков с автоматическим управлением памятью (Rust, Go) для новых проектов, где критична безопасность.</w:t>
      </w:r>
      <w:r>
        <w:t xml:space="preserve"> </w:t>
      </w:r>
      <w:r>
        <w:t xml:space="preserve">- Регулярное использование статических анализаторов (Splint, Coverity) и динамических анализаторов (Valgrind, AddressSanitizer) для выявления потенциальных переполнений на этапе разработки [7].</w:t>
      </w:r>
    </w:p>
    <w:p>
      <w:pPr>
        <w:pStyle w:val="BodyText"/>
      </w:pPr>
      <w:r>
        <w:t xml:space="preserve">Эти меры позволяют устранить уязвимости до того, как код попадёт в эксплуатацию.</w:t>
      </w:r>
    </w:p>
    <w:bookmarkEnd w:id="30"/>
    <w:bookmarkEnd w:id="31"/>
    <w:bookmarkStart w:id="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Проблема переполнения буфера в среде UNIX не утратила актуальности, однако современные методы защиты позволяют свести риск успешной атаки к минимуму. Ключевыми элементами защиты являются: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Компиляторные техники</w:t>
      </w:r>
      <w:r>
        <w:t xml:space="preserve"> </w:t>
      </w:r>
      <w:r>
        <w:t xml:space="preserve">(StackGuard, ASLR), которые делают эксплуатацию уязвимости сложной или невозможной.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Аппаратная поддержка</w:t>
      </w:r>
      <w:r>
        <w:t xml:space="preserve"> </w:t>
      </w:r>
      <w:r>
        <w:t xml:space="preserve">(NX-бит), предотвращающая выполнение кода в областях данных.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Организационные меры</w:t>
      </w:r>
      <w:r>
        <w:t xml:space="preserve"> </w:t>
      </w:r>
      <w:r>
        <w:t xml:space="preserve">– безопасное программирование и анализ кода, устраняющие саму причину появления багов.</w:t>
      </w:r>
    </w:p>
    <w:p>
      <w:pPr>
        <w:pStyle w:val="FirstParagraph"/>
      </w:pPr>
      <w:r>
        <w:t xml:space="preserve">Только комплексное применение всех трёх уровней обеспечивает надёжную защиту UNIX-систем от атак, основанных на переполнении буфера.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Керниган, Б., Ритчи, Д. Язык программирования C. – М.: Вильямс, 2019. – 288 с.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Робачевский, А. Н. Операционная система UNIX. – 2-е изд. – СПб.: БХВ-Петербург, 2017. – 656 с.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Aleph One. Smashing The Stack For Fun And Profit // Phrack Magazine. – 1996. – Vol. 7, Issue 49. – URL: http://www.phrack.org/issues/49/14.html (дата обращения: 14.02.2026).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Cowan, C. et al. StackGuard: Automatic Adaptive Detection and Prevention of Buffer-Overflow Attacks // Proceedings of the 7th USENIX Security Symposium. – San Antonio, 1998. – P. 63-78.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Безруков, Н. Н. Компьютерная вирусология и защита информации. – М.: Радио и связь, 2021. – 320 с.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VMware. Защита от переполнения буфера: аппаратная поддержка NX/XD. – URL: https://kb.vmware.com/ (дата обращения: 14.02.2026).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Столлингс, В. Операционные системы: внутреннее устройство и принципы проектирования. – М.: Вильямс, 2018. – 848 с.</w:t>
      </w:r>
    </w:p>
    <w:bookmarkStart w:id="33" w:name="refs"/>
    <w:bookmarkEnd w:id="33"/>
    <w:bookmarkEnd w:id="34"/>
    <w:bookmarkStart w:id="35" w:name="section"/>
    <w:p>
      <w:pPr>
        <w:pStyle w:val="Heading1"/>
      </w:pPr>
      <w:r>
        <w:t xml:space="preserve">5. ********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защиты от атаки типа переполнение буфера.</dc:title>
  <dc:creator>Бессонов Андрей Максимович</dc:creator>
  <dc:language>ru-RU</dc:language>
  <cp:keywords/>
  <dcterms:created xsi:type="dcterms:W3CDTF">2026-03-27T11:51:47Z</dcterms:created>
  <dcterms:modified xsi:type="dcterms:W3CDTF">2026-03-27T11:51:47Z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