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208B" w14:textId="77777777" w:rsidR="00426160" w:rsidRDefault="00000000">
      <w:pPr>
        <w:spacing w:after="60"/>
      </w:pPr>
      <w:r>
        <w:rPr>
          <w:b/>
          <w:bCs/>
          <w:color w:val="1A6B5A"/>
          <w:sz w:val="20"/>
          <w:szCs w:val="20"/>
        </w:rPr>
        <w:t>CREATIVE BRIEF</w:t>
      </w:r>
    </w:p>
    <w:p w14:paraId="4C235AEC" w14:textId="77777777" w:rsidR="00426160" w:rsidRDefault="00000000">
      <w:r>
        <w:rPr>
          <w:color w:val="555555"/>
          <w:sz w:val="20"/>
          <w:szCs w:val="20"/>
        </w:rPr>
        <w:t xml:space="preserve">Caring Sensor </w:t>
      </w:r>
      <w:proofErr w:type="gramStart"/>
      <w:r>
        <w:rPr>
          <w:color w:val="555555"/>
          <w:sz w:val="20"/>
          <w:szCs w:val="20"/>
        </w:rPr>
        <w:t>Community  ·</w:t>
      </w:r>
      <w:proofErr w:type="gramEnd"/>
      <w:r>
        <w:rPr>
          <w:color w:val="555555"/>
          <w:sz w:val="20"/>
          <w:szCs w:val="20"/>
        </w:rPr>
        <w:t xml:space="preserve">  Presentation Visual Language</w:t>
      </w:r>
    </w:p>
    <w:p w14:paraId="0363F544" w14:textId="77777777" w:rsidR="00426160" w:rsidRDefault="00426160">
      <w:pPr>
        <w:pBdr>
          <w:bottom w:val="single" w:sz="4" w:space="1" w:color="1A6B5A"/>
        </w:pBdr>
        <w:spacing w:before="120" w:after="240"/>
      </w:pPr>
    </w:p>
    <w:p w14:paraId="2CC4E9E7" w14:textId="77777777" w:rsidR="00426160" w:rsidRDefault="00000000">
      <w:pPr>
        <w:pStyle w:val="Heading1"/>
      </w:pPr>
      <w:r>
        <w:rPr>
          <w:sz w:val="40"/>
          <w:szCs w:val="40"/>
        </w:rPr>
        <w:t>The Lessig Method for CSC</w:t>
      </w:r>
    </w:p>
    <w:p w14:paraId="194DFF3D" w14:textId="77777777" w:rsidR="00426160" w:rsidRDefault="00000000">
      <w:pPr>
        <w:spacing w:after="140"/>
      </w:pPr>
      <w:r>
        <w:rPr>
          <w:color w:val="555555"/>
        </w:rPr>
        <w:t>A brief for Lindsay Shea, Media Director — Caring Sensor Community</w:t>
      </w:r>
    </w:p>
    <w:p w14:paraId="6045831A" w14:textId="77777777" w:rsidR="00426160" w:rsidRDefault="0042616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26160" w14:paraId="2C605FB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8F4F1"/>
            <w:tcMar>
              <w:top w:w="60" w:type="dxa"/>
              <w:left w:w="0" w:type="dxa"/>
              <w:bottom w:w="60" w:type="dxa"/>
              <w:right w:w="120" w:type="dxa"/>
            </w:tcMar>
          </w:tcPr>
          <w:p w14:paraId="65C36245" w14:textId="77777777" w:rsidR="00426160" w:rsidRDefault="00000000">
            <w:r>
              <w:rPr>
                <w:b/>
                <w:bCs/>
                <w:color w:val="1A6B5A"/>
                <w:sz w:val="20"/>
                <w:szCs w:val="20"/>
              </w:rPr>
              <w:t>Prepared by</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39DEB81" w14:textId="77777777" w:rsidR="00426160" w:rsidRDefault="00000000">
            <w:r>
              <w:rPr>
                <w:color w:val="555555"/>
                <w:sz w:val="20"/>
                <w:szCs w:val="20"/>
              </w:rPr>
              <w:t>Mark Shea, Founder</w:t>
            </w:r>
          </w:p>
        </w:tc>
      </w:tr>
      <w:tr w:rsidR="00426160" w14:paraId="7518439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8F4F1"/>
            <w:tcMar>
              <w:top w:w="60" w:type="dxa"/>
              <w:left w:w="0" w:type="dxa"/>
              <w:bottom w:w="60" w:type="dxa"/>
              <w:right w:w="120" w:type="dxa"/>
            </w:tcMar>
          </w:tcPr>
          <w:p w14:paraId="08441379" w14:textId="77777777" w:rsidR="00426160" w:rsidRDefault="00000000">
            <w:r>
              <w:rPr>
                <w:b/>
                <w:bCs/>
                <w:color w:val="1A6B5A"/>
                <w:sz w:val="20"/>
                <w:szCs w:val="20"/>
              </w:rPr>
              <w:t>Prepared for</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6ABBA56" w14:textId="77777777" w:rsidR="00426160" w:rsidRDefault="00000000">
            <w:r>
              <w:rPr>
                <w:color w:val="555555"/>
                <w:sz w:val="20"/>
                <w:szCs w:val="20"/>
              </w:rPr>
              <w:t>Lindsay Shea, Media Director</w:t>
            </w:r>
          </w:p>
        </w:tc>
      </w:tr>
      <w:tr w:rsidR="00426160" w14:paraId="4F251FD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8F4F1"/>
            <w:tcMar>
              <w:top w:w="60" w:type="dxa"/>
              <w:left w:w="0" w:type="dxa"/>
              <w:bottom w:w="60" w:type="dxa"/>
              <w:right w:w="120" w:type="dxa"/>
            </w:tcMar>
          </w:tcPr>
          <w:p w14:paraId="3EE6DE17" w14:textId="77777777" w:rsidR="00426160" w:rsidRDefault="00000000">
            <w:r>
              <w:rPr>
                <w:b/>
                <w:bCs/>
                <w:color w:val="1A6B5A"/>
                <w:sz w:val="20"/>
                <w:szCs w:val="20"/>
              </w:rPr>
              <w:t>Date</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9E2DC2B" w14:textId="77777777" w:rsidR="00426160" w:rsidRDefault="00000000">
            <w:r>
              <w:rPr>
                <w:color w:val="555555"/>
                <w:sz w:val="20"/>
                <w:szCs w:val="20"/>
              </w:rPr>
              <w:t>May 2026</w:t>
            </w:r>
          </w:p>
        </w:tc>
      </w:tr>
      <w:tr w:rsidR="00426160" w14:paraId="2496D10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8F4F1"/>
            <w:tcMar>
              <w:top w:w="60" w:type="dxa"/>
              <w:left w:w="0" w:type="dxa"/>
              <w:bottom w:w="60" w:type="dxa"/>
              <w:right w:w="120" w:type="dxa"/>
            </w:tcMar>
          </w:tcPr>
          <w:p w14:paraId="5E440446" w14:textId="77777777" w:rsidR="00426160" w:rsidRDefault="00000000">
            <w:r>
              <w:rPr>
                <w:b/>
                <w:bCs/>
                <w:color w:val="1A6B5A"/>
                <w:sz w:val="20"/>
                <w:szCs w:val="20"/>
              </w:rPr>
              <w:t>Project</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264EAF6" w14:textId="77777777" w:rsidR="00426160" w:rsidRDefault="00000000">
            <w:r>
              <w:rPr>
                <w:color w:val="555555"/>
                <w:sz w:val="20"/>
                <w:szCs w:val="20"/>
              </w:rPr>
              <w:t>CSC Presentation Visual Language System</w:t>
            </w:r>
          </w:p>
        </w:tc>
      </w:tr>
      <w:tr w:rsidR="00426160" w14:paraId="77914C0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8F4F1"/>
            <w:tcMar>
              <w:top w:w="60" w:type="dxa"/>
              <w:left w:w="0" w:type="dxa"/>
              <w:bottom w:w="60" w:type="dxa"/>
              <w:right w:w="120" w:type="dxa"/>
            </w:tcMar>
          </w:tcPr>
          <w:p w14:paraId="48DE0EE0" w14:textId="77777777" w:rsidR="00426160" w:rsidRDefault="00000000">
            <w:r>
              <w:rPr>
                <w:b/>
                <w:bCs/>
                <w:color w:val="1A6B5A"/>
                <w:sz w:val="20"/>
                <w:szCs w:val="20"/>
              </w:rPr>
              <w:t>Status</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9ED8198" w14:textId="77777777" w:rsidR="00426160" w:rsidRDefault="00000000">
            <w:r>
              <w:rPr>
                <w:color w:val="555555"/>
                <w:sz w:val="20"/>
                <w:szCs w:val="20"/>
              </w:rPr>
              <w:t>Reference — no immediate deliverable</w:t>
            </w:r>
          </w:p>
        </w:tc>
      </w:tr>
      <w:tr w:rsidR="00426160" w14:paraId="55C1E22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8F4F1"/>
            <w:tcMar>
              <w:top w:w="60" w:type="dxa"/>
              <w:left w:w="0" w:type="dxa"/>
              <w:bottom w:w="60" w:type="dxa"/>
              <w:right w:w="120" w:type="dxa"/>
            </w:tcMar>
          </w:tcPr>
          <w:p w14:paraId="1C1DAD83" w14:textId="77777777" w:rsidR="00426160" w:rsidRDefault="00000000">
            <w:r>
              <w:rPr>
                <w:b/>
                <w:bCs/>
                <w:color w:val="1A6B5A"/>
                <w:sz w:val="20"/>
                <w:szCs w:val="20"/>
              </w:rPr>
              <w:t>Reference talks</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9964AD7" w14:textId="77777777" w:rsidR="00426160" w:rsidRDefault="00000000">
            <w:r>
              <w:rPr>
                <w:color w:val="555555"/>
                <w:sz w:val="20"/>
                <w:szCs w:val="20"/>
              </w:rPr>
              <w:t>Lessig: "Laws that choke creativity" (TED, 2007); "</w:t>
            </w:r>
            <w:proofErr w:type="spellStart"/>
            <w:r>
              <w:rPr>
                <w:color w:val="555555"/>
                <w:sz w:val="20"/>
                <w:szCs w:val="20"/>
              </w:rPr>
              <w:t>Lesterland</w:t>
            </w:r>
            <w:proofErr w:type="spellEnd"/>
            <w:r>
              <w:rPr>
                <w:color w:val="555555"/>
                <w:sz w:val="20"/>
                <w:szCs w:val="20"/>
              </w:rPr>
              <w:t>" (2013)</w:t>
            </w:r>
          </w:p>
        </w:tc>
      </w:tr>
    </w:tbl>
    <w:p w14:paraId="0A0F1B3D" w14:textId="77777777" w:rsidR="00426160" w:rsidRDefault="00426160">
      <w:pPr>
        <w:spacing w:after="360"/>
      </w:pPr>
    </w:p>
    <w:p w14:paraId="0094B7CC" w14:textId="77777777" w:rsidR="00426160" w:rsidRDefault="00000000">
      <w:pPr>
        <w:spacing w:before="320" w:after="80"/>
      </w:pPr>
      <w:r>
        <w:rPr>
          <w:b/>
          <w:bCs/>
          <w:color w:val="1A6B5A"/>
          <w:sz w:val="18"/>
          <w:szCs w:val="18"/>
        </w:rPr>
        <w:t>BACKGROUND</w:t>
      </w:r>
    </w:p>
    <w:p w14:paraId="645BCF45" w14:textId="77777777" w:rsidR="00426160" w:rsidRDefault="00000000">
      <w:pPr>
        <w:spacing w:after="140"/>
      </w:pPr>
      <w:r>
        <w:rPr>
          <w:color w:val="555555"/>
        </w:rPr>
        <w:t xml:space="preserve">The Caring Sensor Community (CSC) is an early-stage nonprofit building </w:t>
      </w:r>
      <w:proofErr w:type="gramStart"/>
      <w:r>
        <w:rPr>
          <w:color w:val="555555"/>
        </w:rPr>
        <w:t>a knowledge commons</w:t>
      </w:r>
      <w:proofErr w:type="gramEnd"/>
      <w:r>
        <w:rPr>
          <w:color w:val="555555"/>
        </w:rPr>
        <w:t xml:space="preserve"> around home care sensor networks — helping families use technology to support aging loved ones at home, with dignity, consent, and trust at the center.</w:t>
      </w:r>
    </w:p>
    <w:p w14:paraId="312B72D2" w14:textId="77777777" w:rsidR="00426160" w:rsidRDefault="00000000">
      <w:pPr>
        <w:spacing w:after="140"/>
      </w:pPr>
      <w:r>
        <w:rPr>
          <w:color w:val="555555"/>
        </w:rPr>
        <w:t xml:space="preserve">As CSC grows toward its first public presentations — to potential board members, grant funders, community partners, and the </w:t>
      </w:r>
      <w:proofErr w:type="gramStart"/>
      <w:r>
        <w:rPr>
          <w:color w:val="555555"/>
        </w:rPr>
        <w:t>general public</w:t>
      </w:r>
      <w:proofErr w:type="gramEnd"/>
      <w:r>
        <w:rPr>
          <w:color w:val="555555"/>
        </w:rPr>
        <w:t xml:space="preserve"> — we need a presentation visual language that matches the seriousness and warmth of the mission.</w:t>
      </w:r>
    </w:p>
    <w:p w14:paraId="6AE09EAE" w14:textId="77777777" w:rsidR="00426160" w:rsidRDefault="00000000">
      <w:pPr>
        <w:spacing w:after="140"/>
      </w:pPr>
      <w:r>
        <w:rPr>
          <w:color w:val="555555"/>
        </w:rPr>
        <w:t xml:space="preserve">The model is Lawrence Lessig, the legal scholar and activist best known for founding Creative Commons. His presentation style is one of the most studied in the world of public intellectual </w:t>
      </w:r>
      <w:proofErr w:type="gramStart"/>
      <w:r>
        <w:rPr>
          <w:color w:val="555555"/>
        </w:rPr>
        <w:t>talks</w:t>
      </w:r>
      <w:proofErr w:type="gramEnd"/>
      <w:r>
        <w:rPr>
          <w:color w:val="555555"/>
        </w:rPr>
        <w:t>. This brief explains that style and maps it directly to CSC's story.</w:t>
      </w:r>
    </w:p>
    <w:p w14:paraId="4634627C" w14:textId="77777777" w:rsidR="00426160" w:rsidRDefault="00426160">
      <w:pPr>
        <w:spacing w:after="160"/>
      </w:pPr>
    </w:p>
    <w:p w14:paraId="62B310D4" w14:textId="77777777" w:rsidR="00426160" w:rsidRDefault="00000000">
      <w:pPr>
        <w:spacing w:before="320" w:after="80"/>
      </w:pPr>
      <w:r>
        <w:rPr>
          <w:b/>
          <w:bCs/>
          <w:color w:val="1A6B5A"/>
          <w:sz w:val="18"/>
          <w:szCs w:val="18"/>
        </w:rPr>
        <w:t>THE STYLE: WHAT LESSIG DOES</w:t>
      </w:r>
    </w:p>
    <w:p w14:paraId="0A99706F" w14:textId="77777777" w:rsidR="00426160" w:rsidRDefault="00000000">
      <w:pPr>
        <w:spacing w:after="140"/>
      </w:pPr>
      <w:r>
        <w:rPr>
          <w:color w:val="555555"/>
        </w:rPr>
        <w:t>Lessig's presentation method is almost the opposite of a conventional corporate deck. Here is what defines it:</w:t>
      </w:r>
    </w:p>
    <w:p w14:paraId="3B7AF684" w14:textId="77777777" w:rsidR="00426160" w:rsidRDefault="00000000">
      <w:pPr>
        <w:pStyle w:val="ListParagraph"/>
        <w:numPr>
          <w:ilvl w:val="0"/>
          <w:numId w:val="2"/>
        </w:numPr>
        <w:spacing w:after="100"/>
      </w:pPr>
      <w:r>
        <w:rPr>
          <w:color w:val="555555"/>
        </w:rPr>
        <w:t>One idea per slide. Not a topic — one claim, one image, or one word. Each slide carries exactly one thought.</w:t>
      </w:r>
    </w:p>
    <w:p w14:paraId="774FF586" w14:textId="77777777" w:rsidR="00426160" w:rsidRDefault="00000000">
      <w:pPr>
        <w:pStyle w:val="ListParagraph"/>
        <w:numPr>
          <w:ilvl w:val="0"/>
          <w:numId w:val="2"/>
        </w:numPr>
        <w:spacing w:after="100"/>
      </w:pPr>
      <w:r>
        <w:rPr>
          <w:color w:val="555555"/>
        </w:rPr>
        <w:t>Black background, white text. Almost always. No gradients, no templates, no clip art. The aesthetic is monastic.</w:t>
      </w:r>
    </w:p>
    <w:p w14:paraId="518B1223" w14:textId="77777777" w:rsidR="00426160" w:rsidRDefault="00000000">
      <w:pPr>
        <w:pStyle w:val="ListParagraph"/>
        <w:numPr>
          <w:ilvl w:val="0"/>
          <w:numId w:val="2"/>
        </w:numPr>
        <w:spacing w:after="100"/>
      </w:pPr>
      <w:r>
        <w:rPr>
          <w:color w:val="555555"/>
        </w:rPr>
        <w:t>High slide count, fast pace. A 20-minute talk may have 80–120 slides. He advances every few seconds.</w:t>
      </w:r>
    </w:p>
    <w:p w14:paraId="5F439750" w14:textId="77777777" w:rsidR="00426160" w:rsidRDefault="00000000">
      <w:pPr>
        <w:pStyle w:val="ListParagraph"/>
        <w:numPr>
          <w:ilvl w:val="0"/>
          <w:numId w:val="2"/>
        </w:numPr>
        <w:spacing w:after="100"/>
      </w:pPr>
      <w:r>
        <w:rPr>
          <w:color w:val="555555"/>
        </w:rPr>
        <w:t>Full-bleed photographs. When he uses images, they fill the entire slide. No captions, no borders.</w:t>
      </w:r>
    </w:p>
    <w:p w14:paraId="3F10C6A8" w14:textId="77777777" w:rsidR="00426160" w:rsidRDefault="00000000">
      <w:pPr>
        <w:pStyle w:val="ListParagraph"/>
        <w:numPr>
          <w:ilvl w:val="0"/>
          <w:numId w:val="2"/>
        </w:numPr>
        <w:spacing w:after="100"/>
      </w:pPr>
      <w:r>
        <w:rPr>
          <w:color w:val="555555"/>
        </w:rPr>
        <w:t>Deliberate silence. He says the key line, then goes quiet for 2–3 seconds while the word or image sits on screen. The pause is rhetorical.</w:t>
      </w:r>
    </w:p>
    <w:p w14:paraId="01A1F8C5" w14:textId="77777777" w:rsidR="00426160" w:rsidRDefault="00000000">
      <w:pPr>
        <w:pStyle w:val="ListParagraph"/>
        <w:numPr>
          <w:ilvl w:val="0"/>
          <w:numId w:val="2"/>
        </w:numPr>
        <w:spacing w:after="100"/>
      </w:pPr>
      <w:r>
        <w:rPr>
          <w:color w:val="555555"/>
        </w:rPr>
        <w:lastRenderedPageBreak/>
        <w:t xml:space="preserve">Repetition as rhythm. Key phrases reappear across slides. </w:t>
      </w:r>
      <w:proofErr w:type="gramStart"/>
      <w:r>
        <w:rPr>
          <w:color w:val="555555"/>
        </w:rPr>
        <w:t>The repetition</w:t>
      </w:r>
      <w:proofErr w:type="gramEnd"/>
      <w:r>
        <w:rPr>
          <w:color w:val="555555"/>
        </w:rPr>
        <w:t xml:space="preserve"> builds pressure.</w:t>
      </w:r>
    </w:p>
    <w:p w14:paraId="3DD159F6" w14:textId="77777777" w:rsidR="00426160" w:rsidRDefault="00000000">
      <w:pPr>
        <w:pStyle w:val="ListParagraph"/>
        <w:numPr>
          <w:ilvl w:val="0"/>
          <w:numId w:val="2"/>
        </w:numPr>
        <w:spacing w:after="100"/>
      </w:pPr>
      <w:r>
        <w:rPr>
          <w:color w:val="555555"/>
        </w:rPr>
        <w:t>The slide does the argument. Words and images on screen are not decoration — they ARE the argument. The speaker amplifies; the slide persuades.</w:t>
      </w:r>
    </w:p>
    <w:p w14:paraId="2374F548" w14:textId="77777777" w:rsidR="00426160" w:rsidRDefault="00426160">
      <w:pPr>
        <w:spacing w:after="200"/>
      </w:pPr>
    </w:p>
    <w:p w14:paraId="58F291F6" w14:textId="77777777" w:rsidR="00426160" w:rsidRDefault="00000000">
      <w:pPr>
        <w:spacing w:before="320" w:after="80"/>
      </w:pPr>
      <w:r>
        <w:rPr>
          <w:b/>
          <w:bCs/>
          <w:color w:val="1A6B5A"/>
          <w:sz w:val="18"/>
          <w:szCs w:val="18"/>
        </w:rPr>
        <w:t>THE VERBAL PATTERN (FOR MARK'S REFERENCE)</w:t>
      </w:r>
    </w:p>
    <w:p w14:paraId="6CD67D28" w14:textId="77777777" w:rsidR="00426160" w:rsidRDefault="00000000">
      <w:pPr>
        <w:spacing w:after="140"/>
      </w:pPr>
      <w:r>
        <w:rPr>
          <w:color w:val="555555"/>
        </w:rPr>
        <w:t>Lindsay, this section is for your reference when giving Mark feedback on his delivery. Lessig's speech patterns are inseparable from the visual style:</w:t>
      </w:r>
    </w:p>
    <w:p w14:paraId="7B8C4BDB" w14:textId="77777777" w:rsidR="00426160" w:rsidRDefault="00000000">
      <w:pPr>
        <w:pStyle w:val="ListParagraph"/>
        <w:numPr>
          <w:ilvl w:val="0"/>
          <w:numId w:val="2"/>
        </w:numPr>
        <w:spacing w:after="100"/>
      </w:pPr>
      <w:r>
        <w:rPr>
          <w:color w:val="555555"/>
        </w:rPr>
        <w:t>Very short sentences when a slide is displayed. "This is the problem." "That's the question."</w:t>
      </w:r>
    </w:p>
    <w:p w14:paraId="50471927" w14:textId="77777777" w:rsidR="00426160" w:rsidRDefault="00000000">
      <w:pPr>
        <w:pStyle w:val="ListParagraph"/>
        <w:numPr>
          <w:ilvl w:val="0"/>
          <w:numId w:val="2"/>
        </w:numPr>
        <w:spacing w:after="100"/>
      </w:pPr>
      <w:r>
        <w:rPr>
          <w:color w:val="555555"/>
        </w:rPr>
        <w:t>Pause after the point. The silence after a key line is not emptiness — it's instruction to the audience to look and absorb.</w:t>
      </w:r>
    </w:p>
    <w:p w14:paraId="529CCC1A" w14:textId="77777777" w:rsidR="00426160" w:rsidRDefault="00000000">
      <w:pPr>
        <w:pStyle w:val="ListParagraph"/>
        <w:numPr>
          <w:ilvl w:val="0"/>
          <w:numId w:val="2"/>
        </w:numPr>
        <w:spacing w:after="100"/>
      </w:pPr>
      <w:r>
        <w:rPr>
          <w:color w:val="555555"/>
        </w:rPr>
        <w:t>Anticipate objections aloud. "Now you might say..." He answers the objection before the audience can form it.</w:t>
      </w:r>
    </w:p>
    <w:p w14:paraId="644EE09A" w14:textId="77777777" w:rsidR="00426160" w:rsidRDefault="00000000">
      <w:pPr>
        <w:pStyle w:val="ListParagraph"/>
        <w:numPr>
          <w:ilvl w:val="0"/>
          <w:numId w:val="2"/>
        </w:numPr>
        <w:spacing w:after="100"/>
      </w:pPr>
      <w:r>
        <w:rPr>
          <w:color w:val="555555"/>
        </w:rPr>
        <w:t>Borrowed authority. He quotes conservatives, founders, and opponents to show the argument transcends tribe.</w:t>
      </w:r>
    </w:p>
    <w:p w14:paraId="410B6802" w14:textId="77777777" w:rsidR="00426160" w:rsidRDefault="00426160">
      <w:pPr>
        <w:spacing w:after="200"/>
      </w:pPr>
    </w:p>
    <w:p w14:paraId="6DA1FC6D" w14:textId="77777777" w:rsidR="00426160" w:rsidRDefault="00000000">
      <w:pPr>
        <w:spacing w:before="320" w:after="80"/>
      </w:pPr>
      <w:r>
        <w:rPr>
          <w:b/>
          <w:bCs/>
          <w:color w:val="1A6B5A"/>
          <w:sz w:val="18"/>
          <w:szCs w:val="18"/>
        </w:rPr>
        <w:t>CSC'S CORE TENSION — THE ENGINE OF EVERY PRESENTATION</w:t>
      </w:r>
    </w:p>
    <w:p w14:paraId="7A5DCA6B" w14:textId="77777777" w:rsidR="00426160" w:rsidRDefault="00000000">
      <w:pPr>
        <w:spacing w:after="140"/>
      </w:pPr>
      <w:r>
        <w:rPr>
          <w:color w:val="555555"/>
        </w:rPr>
        <w:t>Every Lessig talk is built around a tension the audience already feels but hasn't named. CSC has exactly this:</w:t>
      </w:r>
    </w:p>
    <w:p w14:paraId="7B2B6F91" w14:textId="77777777" w:rsidR="00426160" w:rsidRDefault="004261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6160" w14:paraId="35D7F7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4E8"/>
            <w:tcMar>
              <w:top w:w="120" w:type="dxa"/>
              <w:left w:w="200" w:type="dxa"/>
              <w:bottom w:w="120" w:type="dxa"/>
              <w:right w:w="200" w:type="dxa"/>
            </w:tcMar>
          </w:tcPr>
          <w:p w14:paraId="4C6401E4" w14:textId="77777777" w:rsidR="00426160" w:rsidRDefault="00000000">
            <w:pPr>
              <w:spacing w:after="80"/>
            </w:pPr>
            <w:r>
              <w:rPr>
                <w:b/>
                <w:bCs/>
                <w:color w:val="B35C00"/>
              </w:rPr>
              <w:t>CARE</w:t>
            </w:r>
          </w:p>
          <w:p w14:paraId="33A9572E" w14:textId="77777777" w:rsidR="00426160" w:rsidRDefault="00000000">
            <w:pPr>
              <w:spacing w:after="40"/>
            </w:pPr>
            <w:r>
              <w:rPr>
                <w:b/>
                <w:bCs/>
                <w:color w:val="1A1A1A"/>
              </w:rPr>
              <w:t>She’s safe</w:t>
            </w:r>
          </w:p>
          <w:p w14:paraId="028240E7" w14:textId="77777777" w:rsidR="00426160" w:rsidRDefault="00000000">
            <w:pPr>
              <w:spacing w:after="40"/>
            </w:pPr>
            <w:r>
              <w:rPr>
                <w:color w:val="555555"/>
                <w:sz w:val="20"/>
                <w:szCs w:val="20"/>
              </w:rPr>
              <w:t>She’s still independent</w:t>
            </w:r>
          </w:p>
          <w:p w14:paraId="5A009271" w14:textId="77777777" w:rsidR="00426160" w:rsidRDefault="00000000">
            <w:pPr>
              <w:spacing w:after="40"/>
            </w:pPr>
            <w:r>
              <w:rPr>
                <w:color w:val="555555"/>
                <w:sz w:val="20"/>
                <w:szCs w:val="20"/>
              </w:rPr>
              <w:t>Her family can breathe</w:t>
            </w:r>
          </w:p>
          <w:p w14:paraId="62FEDF8E" w14:textId="77777777" w:rsidR="00426160" w:rsidRDefault="00000000">
            <w:r>
              <w:rPr>
                <w:color w:val="555555"/>
                <w:sz w:val="20"/>
                <w:szCs w:val="20"/>
              </w:rPr>
              <w:t>We catch the fall before it happens</w:t>
            </w:r>
          </w:p>
        </w:tc>
        <w:tc>
          <w:tcPr>
            <w:tcW w:w="4680" w:type="dxa"/>
            <w:tcBorders>
              <w:top w:val="single" w:sz="1" w:space="0" w:color="CCCCCC"/>
              <w:left w:val="single" w:sz="1" w:space="0" w:color="CCCCCC"/>
              <w:bottom w:val="single" w:sz="1" w:space="0" w:color="CCCCCC"/>
              <w:right w:val="single" w:sz="1" w:space="0" w:color="CCCCCC"/>
            </w:tcBorders>
            <w:shd w:val="clear" w:color="auto" w:fill="E8EEF8"/>
            <w:tcMar>
              <w:top w:w="120" w:type="dxa"/>
              <w:left w:w="200" w:type="dxa"/>
              <w:bottom w:w="120" w:type="dxa"/>
              <w:right w:w="200" w:type="dxa"/>
            </w:tcMar>
          </w:tcPr>
          <w:p w14:paraId="66D327A5" w14:textId="77777777" w:rsidR="00426160" w:rsidRDefault="00000000">
            <w:pPr>
              <w:spacing w:after="80"/>
            </w:pPr>
            <w:r>
              <w:rPr>
                <w:b/>
                <w:bCs/>
                <w:color w:val="1A3A7A"/>
              </w:rPr>
              <w:t>SURVEILLANCE</w:t>
            </w:r>
          </w:p>
          <w:p w14:paraId="4DA4D5B5" w14:textId="77777777" w:rsidR="00426160" w:rsidRDefault="00000000">
            <w:pPr>
              <w:spacing w:after="40"/>
            </w:pPr>
            <w:r>
              <w:rPr>
                <w:b/>
                <w:bCs/>
                <w:color w:val="1A1A1A"/>
              </w:rPr>
              <w:t>She’s watched</w:t>
            </w:r>
          </w:p>
          <w:p w14:paraId="47A768C1" w14:textId="77777777" w:rsidR="00426160" w:rsidRDefault="00000000">
            <w:pPr>
              <w:spacing w:after="40"/>
            </w:pPr>
            <w:r>
              <w:rPr>
                <w:color w:val="555555"/>
                <w:sz w:val="20"/>
                <w:szCs w:val="20"/>
              </w:rPr>
              <w:t>Her home isn’t hers anymore</w:t>
            </w:r>
          </w:p>
          <w:p w14:paraId="7C6A9272" w14:textId="77777777" w:rsidR="00426160" w:rsidRDefault="00000000">
            <w:pPr>
              <w:spacing w:after="40"/>
            </w:pPr>
            <w:r>
              <w:rPr>
                <w:color w:val="555555"/>
                <w:sz w:val="20"/>
                <w:szCs w:val="20"/>
              </w:rPr>
              <w:t>Who has this data?</w:t>
            </w:r>
          </w:p>
          <w:p w14:paraId="1F81138E" w14:textId="77777777" w:rsidR="00426160" w:rsidRDefault="00000000">
            <w:r>
              <w:rPr>
                <w:color w:val="555555"/>
                <w:sz w:val="20"/>
                <w:szCs w:val="20"/>
              </w:rPr>
              <w:t>She never said yes to this</w:t>
            </w:r>
          </w:p>
        </w:tc>
      </w:tr>
    </w:tbl>
    <w:p w14:paraId="392D2D46" w14:textId="77777777" w:rsidR="00426160" w:rsidRDefault="00426160">
      <w:pPr>
        <w:spacing w:after="140"/>
      </w:pPr>
    </w:p>
    <w:p w14:paraId="152EACD3" w14:textId="77777777" w:rsidR="00426160" w:rsidRDefault="00000000">
      <w:pPr>
        <w:spacing w:after="140"/>
      </w:pPr>
      <w:r>
        <w:rPr>
          <w:color w:val="555555"/>
        </w:rPr>
        <w:t>The same sensor. The same data. Two entirely different realities.</w:t>
      </w:r>
    </w:p>
    <w:p w14:paraId="3AA8DEB0" w14:textId="77777777" w:rsidR="00426160" w:rsidRDefault="00000000">
      <w:pPr>
        <w:spacing w:after="140"/>
      </w:pPr>
      <w:r>
        <w:rPr>
          <w:color w:val="555555"/>
        </w:rPr>
        <w:t>Lessig would put "care" on one slide — full screen, white on black — then "surveillance" on the next. Same font. Same size. Let it sit. Then speak.</w:t>
      </w:r>
    </w:p>
    <w:p w14:paraId="7B73DD13" w14:textId="77777777" w:rsidR="00426160" w:rsidRDefault="00426160">
      <w:pPr>
        <w:spacing w:after="160"/>
      </w:pPr>
    </w:p>
    <w:p w14:paraId="26F52B9F" w14:textId="77777777" w:rsidR="00426160" w:rsidRDefault="00000000">
      <w:pPr>
        <w:spacing w:before="320" w:after="80"/>
      </w:pPr>
      <w:r>
        <w:rPr>
          <w:b/>
          <w:bCs/>
          <w:color w:val="1A6B5A"/>
          <w:sz w:val="18"/>
          <w:szCs w:val="18"/>
        </w:rPr>
        <w:t>THE NARRATIVE ARC — MAPPED TO CSC</w:t>
      </w:r>
    </w:p>
    <w:p w14:paraId="26974735" w14:textId="77777777" w:rsidR="00426160" w:rsidRDefault="00000000">
      <w:pPr>
        <w:spacing w:after="140"/>
      </w:pPr>
      <w:r>
        <w:rPr>
          <w:color w:val="555555"/>
        </w:rPr>
        <w:t>This is the story structure for CSC presentations. It follows the Lessig arc precisely.</w:t>
      </w:r>
    </w:p>
    <w:p w14:paraId="14938AEE" w14:textId="77777777" w:rsidR="00426160" w:rsidRDefault="00426160">
      <w:pPr>
        <w:spacing w:after="100"/>
      </w:pPr>
    </w:p>
    <w:p w14:paraId="7B459BA8" w14:textId="77777777" w:rsidR="00426160" w:rsidRDefault="00000000">
      <w:pPr>
        <w:spacing w:after="140"/>
      </w:pPr>
      <w:r>
        <w:rPr>
          <w:b/>
          <w:bCs/>
          <w:color w:val="1A1A1A"/>
        </w:rPr>
        <w:t xml:space="preserve">1. Open with one specific human moment. </w:t>
      </w:r>
      <w:r>
        <w:rPr>
          <w:color w:val="555555"/>
        </w:rPr>
        <w:t xml:space="preserve">Not "the aging population problem." One person. Margaret, 84, fell </w:t>
      </w:r>
      <w:proofErr w:type="gramStart"/>
      <w:r>
        <w:rPr>
          <w:color w:val="555555"/>
        </w:rPr>
        <w:t>in</w:t>
      </w:r>
      <w:proofErr w:type="gramEnd"/>
      <w:r>
        <w:rPr>
          <w:color w:val="555555"/>
        </w:rPr>
        <w:t xml:space="preserve"> her kitchen at 2am. Her daughter found out the next morning. Opening slide: just the word "2am."</w:t>
      </w:r>
    </w:p>
    <w:p w14:paraId="38717C02" w14:textId="77777777" w:rsidR="00426160" w:rsidRDefault="00000000">
      <w:pPr>
        <w:spacing w:after="140"/>
      </w:pPr>
      <w:r>
        <w:rPr>
          <w:b/>
          <w:bCs/>
          <w:color w:val="1A1A1A"/>
        </w:rPr>
        <w:t xml:space="preserve">2. The promise. </w:t>
      </w:r>
      <w:r>
        <w:rPr>
          <w:color w:val="555555"/>
        </w:rPr>
        <w:t xml:space="preserve">Sensors exist. Motion detectors, fall sensors, ambient monitors. The technology is real and available. A brief optimistic </w:t>
      </w:r>
      <w:proofErr w:type="gramStart"/>
      <w:r>
        <w:rPr>
          <w:color w:val="555555"/>
        </w:rPr>
        <w:t>moment — this</w:t>
      </w:r>
      <w:proofErr w:type="gramEnd"/>
      <w:r>
        <w:rPr>
          <w:color w:val="555555"/>
        </w:rPr>
        <w:t xml:space="preserve"> is solvable.</w:t>
      </w:r>
    </w:p>
    <w:p w14:paraId="74AF3BDB" w14:textId="77777777" w:rsidR="00426160" w:rsidRDefault="00000000">
      <w:pPr>
        <w:spacing w:after="140"/>
      </w:pPr>
      <w:r>
        <w:rPr>
          <w:b/>
          <w:bCs/>
          <w:color w:val="1A1A1A"/>
        </w:rPr>
        <w:lastRenderedPageBreak/>
        <w:t xml:space="preserve">3. The villain is not a person. </w:t>
      </w:r>
      <w:r>
        <w:rPr>
          <w:color w:val="555555"/>
        </w:rPr>
        <w:t>No one is evil here. The problem is that no one has built the knowledge, consent frameworks, and community wisdom to make this work with dignity. The gap is trust, not technology.</w:t>
      </w:r>
    </w:p>
    <w:p w14:paraId="01982651" w14:textId="77777777" w:rsidR="00426160" w:rsidRDefault="00000000">
      <w:pPr>
        <w:spacing w:after="140"/>
      </w:pPr>
      <w:r>
        <w:rPr>
          <w:b/>
          <w:bCs/>
          <w:color w:val="1A1A1A"/>
        </w:rPr>
        <w:t xml:space="preserve">4. Escalate to scale. </w:t>
      </w:r>
      <w:r>
        <w:rPr>
          <w:color w:val="555555"/>
        </w:rPr>
        <w:t>From Margaret to 10,000 Americans turning 65 every day. This is where we earn the right to say this is urgent.</w:t>
      </w:r>
    </w:p>
    <w:p w14:paraId="45029850" w14:textId="77777777" w:rsidR="00426160" w:rsidRDefault="00000000">
      <w:pPr>
        <w:spacing w:after="140"/>
      </w:pPr>
      <w:r>
        <w:rPr>
          <w:b/>
          <w:bCs/>
          <w:color w:val="1A1A1A"/>
        </w:rPr>
        <w:t xml:space="preserve">5. The answer: community, not product. </w:t>
      </w:r>
      <w:r>
        <w:rPr>
          <w:color w:val="555555"/>
        </w:rPr>
        <w:t>CSC isn’t selling sensors. We’re building the knowledge commons — the shared wisdom and trusted practices — that makes responsible adoption possible.</w:t>
      </w:r>
    </w:p>
    <w:p w14:paraId="0F9A1952" w14:textId="77777777" w:rsidR="00426160" w:rsidRDefault="00000000">
      <w:pPr>
        <w:spacing w:after="140"/>
      </w:pPr>
      <w:r>
        <w:rPr>
          <w:b/>
          <w:bCs/>
          <w:color w:val="1A1A1A"/>
        </w:rPr>
        <w:t xml:space="preserve">6. The moral close. </w:t>
      </w:r>
      <w:r>
        <w:rPr>
          <w:color w:val="555555"/>
        </w:rPr>
        <w:t>End with the human, not the mission statement. "Margaret deserves better. So does your family. So does mine."</w:t>
      </w:r>
    </w:p>
    <w:p w14:paraId="25CA1F14" w14:textId="77777777" w:rsidR="00426160" w:rsidRDefault="00426160">
      <w:pPr>
        <w:spacing w:after="200"/>
      </w:pPr>
    </w:p>
    <w:p w14:paraId="56171642" w14:textId="77777777" w:rsidR="00426160" w:rsidRDefault="00000000">
      <w:pPr>
        <w:spacing w:before="320" w:after="80"/>
      </w:pPr>
      <w:r>
        <w:rPr>
          <w:b/>
          <w:bCs/>
          <w:color w:val="1A6B5A"/>
          <w:sz w:val="18"/>
          <w:szCs w:val="18"/>
        </w:rPr>
        <w:t>SAMPLE SLIDE SEQUENCES</w:t>
      </w:r>
    </w:p>
    <w:p w14:paraId="4EBDD391" w14:textId="77777777" w:rsidR="00426160" w:rsidRDefault="00000000">
      <w:pPr>
        <w:spacing w:after="140"/>
      </w:pPr>
      <w:r>
        <w:rPr>
          <w:color w:val="555555"/>
        </w:rPr>
        <w:t>These are examples of how the Lessig rhythm works in practice. Each cell below represents one slide.</w:t>
      </w:r>
    </w:p>
    <w:p w14:paraId="636A4999" w14:textId="77777777" w:rsidR="00426160" w:rsidRDefault="00426160">
      <w:pPr>
        <w:spacing w:after="100"/>
      </w:pPr>
    </w:p>
    <w:p w14:paraId="7F96704F" w14:textId="77777777" w:rsidR="00426160" w:rsidRDefault="00000000">
      <w:pPr>
        <w:spacing w:after="80"/>
      </w:pPr>
      <w:r>
        <w:rPr>
          <w:b/>
          <w:bCs/>
          <w:color w:val="1A1A1A"/>
          <w:sz w:val="20"/>
          <w:szCs w:val="20"/>
        </w:rPr>
        <w:t>Opening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26160" w14:paraId="7B818A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495F7EF5" w14:textId="77777777" w:rsidR="00426160" w:rsidRDefault="00000000">
            <w:pPr>
              <w:spacing w:before="80" w:after="80"/>
              <w:jc w:val="center"/>
            </w:pPr>
            <w:r>
              <w:rPr>
                <w:b/>
                <w:bCs/>
                <w:color w:val="FFFFFF"/>
              </w:rPr>
              <w:t>2am.</w:t>
            </w:r>
          </w:p>
        </w:tc>
        <w:tc>
          <w:tcPr>
            <w:tcW w:w="312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6F966B5F" w14:textId="77777777" w:rsidR="00426160" w:rsidRDefault="00000000">
            <w:pPr>
              <w:spacing w:before="80" w:after="80"/>
              <w:jc w:val="center"/>
            </w:pPr>
            <w:r>
              <w:rPr>
                <w:b/>
                <w:bCs/>
                <w:color w:val="FFFFFF"/>
              </w:rPr>
              <w:t>[photo: empty hallway]</w:t>
            </w:r>
          </w:p>
        </w:tc>
        <w:tc>
          <w:tcPr>
            <w:tcW w:w="312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78A20AB4" w14:textId="77777777" w:rsidR="00426160" w:rsidRDefault="00000000">
            <w:pPr>
              <w:spacing w:before="80" w:after="80"/>
              <w:jc w:val="center"/>
            </w:pPr>
            <w:r>
              <w:rPr>
                <w:b/>
                <w:bCs/>
                <w:color w:val="FFFFFF"/>
              </w:rPr>
              <w:t>She was alone.</w:t>
            </w:r>
          </w:p>
        </w:tc>
      </w:tr>
    </w:tbl>
    <w:p w14:paraId="33AB8574" w14:textId="77777777" w:rsidR="00426160" w:rsidRDefault="00426160">
      <w:pPr>
        <w:spacing w:after="160"/>
      </w:pPr>
    </w:p>
    <w:p w14:paraId="562B8017" w14:textId="77777777" w:rsidR="00426160" w:rsidRDefault="00000000">
      <w:pPr>
        <w:spacing w:after="80"/>
      </w:pPr>
      <w:r>
        <w:rPr>
          <w:b/>
          <w:bCs/>
          <w:color w:val="1A1A1A"/>
          <w:sz w:val="20"/>
          <w:szCs w:val="20"/>
        </w:rPr>
        <w:t>The tension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26160" w14:paraId="081AD9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5DDDE119" w14:textId="77777777" w:rsidR="00426160" w:rsidRDefault="00000000">
            <w:pPr>
              <w:spacing w:before="80" w:after="80"/>
              <w:jc w:val="center"/>
            </w:pPr>
            <w:r>
              <w:rPr>
                <w:b/>
                <w:bCs/>
                <w:color w:val="FFFFFF"/>
              </w:rPr>
              <w:t>care.</w:t>
            </w:r>
          </w:p>
        </w:tc>
        <w:tc>
          <w:tcPr>
            <w:tcW w:w="234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241167C2" w14:textId="77777777" w:rsidR="00426160" w:rsidRDefault="00000000">
            <w:pPr>
              <w:spacing w:before="80" w:after="80"/>
              <w:jc w:val="center"/>
            </w:pPr>
            <w:r>
              <w:rPr>
                <w:b/>
                <w:bCs/>
                <w:color w:val="FFFFFF"/>
              </w:rPr>
              <w:t>surveillance.</w:t>
            </w:r>
          </w:p>
        </w:tc>
        <w:tc>
          <w:tcPr>
            <w:tcW w:w="234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4AC631A0" w14:textId="77777777" w:rsidR="00426160" w:rsidRDefault="00000000">
            <w:pPr>
              <w:spacing w:before="80" w:after="80"/>
              <w:jc w:val="center"/>
            </w:pPr>
            <w:r>
              <w:rPr>
                <w:b/>
                <w:bCs/>
                <w:color w:val="FFFFFF"/>
              </w:rPr>
              <w:t>Same sensor.</w:t>
            </w:r>
          </w:p>
        </w:tc>
        <w:tc>
          <w:tcPr>
            <w:tcW w:w="234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306AB126" w14:textId="77777777" w:rsidR="00426160" w:rsidRDefault="00000000">
            <w:pPr>
              <w:spacing w:before="80" w:after="80"/>
              <w:jc w:val="center"/>
            </w:pPr>
            <w:r>
              <w:rPr>
                <w:b/>
                <w:bCs/>
                <w:color w:val="FFFFFF"/>
              </w:rPr>
              <w:t>Same data.</w:t>
            </w:r>
          </w:p>
        </w:tc>
      </w:tr>
    </w:tbl>
    <w:p w14:paraId="0915A232" w14:textId="77777777" w:rsidR="00426160" w:rsidRDefault="00426160">
      <w:pPr>
        <w:spacing w:after="160"/>
      </w:pPr>
    </w:p>
    <w:p w14:paraId="1DFC0439" w14:textId="77777777" w:rsidR="00426160" w:rsidRDefault="00000000">
      <w:pPr>
        <w:spacing w:after="80"/>
      </w:pPr>
      <w:r>
        <w:rPr>
          <w:b/>
          <w:bCs/>
          <w:color w:val="1A1A1A"/>
          <w:sz w:val="20"/>
          <w:szCs w:val="20"/>
        </w:rPr>
        <w:t>The answer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26160" w14:paraId="1A1582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683AD10D" w14:textId="77777777" w:rsidR="00426160" w:rsidRDefault="00000000">
            <w:pPr>
              <w:spacing w:before="80" w:after="80"/>
              <w:jc w:val="center"/>
            </w:pPr>
            <w:r>
              <w:rPr>
                <w:b/>
                <w:bCs/>
                <w:color w:val="FFFFFF"/>
              </w:rPr>
              <w:t>Not a product.</w:t>
            </w:r>
          </w:p>
        </w:tc>
        <w:tc>
          <w:tcPr>
            <w:tcW w:w="312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3372D177" w14:textId="77777777" w:rsidR="00426160" w:rsidRDefault="00000000">
            <w:pPr>
              <w:spacing w:before="80" w:after="80"/>
              <w:jc w:val="center"/>
            </w:pPr>
            <w:r>
              <w:rPr>
                <w:b/>
                <w:bCs/>
                <w:color w:val="FFFFFF"/>
              </w:rPr>
              <w:t>A community.</w:t>
            </w:r>
          </w:p>
        </w:tc>
        <w:tc>
          <w:tcPr>
            <w:tcW w:w="312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56DA91BA" w14:textId="77777777" w:rsidR="00426160" w:rsidRDefault="00000000">
            <w:pPr>
              <w:spacing w:before="80" w:after="80"/>
              <w:jc w:val="center"/>
            </w:pPr>
            <w:r>
              <w:rPr>
                <w:b/>
                <w:bCs/>
                <w:color w:val="FFFFFF"/>
              </w:rPr>
              <w:t xml:space="preserve">A </w:t>
            </w:r>
            <w:proofErr w:type="gramStart"/>
            <w:r>
              <w:rPr>
                <w:b/>
                <w:bCs/>
                <w:color w:val="FFFFFF"/>
              </w:rPr>
              <w:t>commons</w:t>
            </w:r>
            <w:proofErr w:type="gramEnd"/>
            <w:r>
              <w:rPr>
                <w:b/>
                <w:bCs/>
                <w:color w:val="FFFFFF"/>
              </w:rPr>
              <w:t>.</w:t>
            </w:r>
          </w:p>
        </w:tc>
      </w:tr>
    </w:tbl>
    <w:p w14:paraId="462B4C18" w14:textId="77777777" w:rsidR="00426160" w:rsidRDefault="00426160">
      <w:pPr>
        <w:spacing w:after="160"/>
      </w:pPr>
    </w:p>
    <w:p w14:paraId="06131BF9" w14:textId="77777777" w:rsidR="00426160" w:rsidRDefault="00000000">
      <w:pPr>
        <w:spacing w:after="80"/>
      </w:pPr>
      <w:r>
        <w:rPr>
          <w:b/>
          <w:bCs/>
          <w:color w:val="1A1A1A"/>
          <w:sz w:val="20"/>
          <w:szCs w:val="20"/>
        </w:rPr>
        <w:t>The close: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26160" w14:paraId="649551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2624DE79" w14:textId="77777777" w:rsidR="00426160" w:rsidRDefault="00000000">
            <w:pPr>
              <w:spacing w:before="80" w:after="80"/>
              <w:jc w:val="center"/>
            </w:pPr>
            <w:r>
              <w:rPr>
                <w:b/>
                <w:bCs/>
                <w:color w:val="FFFFFF"/>
              </w:rPr>
              <w:t>"Consent is not a one-time checkbox."</w:t>
            </w:r>
          </w:p>
        </w:tc>
        <w:tc>
          <w:tcPr>
            <w:tcW w:w="312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6F779894" w14:textId="77777777" w:rsidR="00426160" w:rsidRDefault="00000000">
            <w:pPr>
              <w:spacing w:before="80" w:after="80"/>
              <w:jc w:val="center"/>
            </w:pPr>
            <w:r>
              <w:rPr>
                <w:b/>
                <w:bCs/>
                <w:color w:val="FFFFFF"/>
              </w:rPr>
              <w:t>Margaret deserves better.</w:t>
            </w:r>
          </w:p>
        </w:tc>
        <w:tc>
          <w:tcPr>
            <w:tcW w:w="312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5A2550B0" w14:textId="77777777" w:rsidR="00426160" w:rsidRDefault="00000000">
            <w:pPr>
              <w:spacing w:before="80" w:after="80"/>
              <w:jc w:val="center"/>
            </w:pPr>
            <w:r>
              <w:rPr>
                <w:b/>
                <w:bCs/>
                <w:color w:val="FFFFFF"/>
              </w:rPr>
              <w:t>So does yours.</w:t>
            </w:r>
          </w:p>
        </w:tc>
      </w:tr>
    </w:tbl>
    <w:p w14:paraId="4F671B84" w14:textId="77777777" w:rsidR="00426160" w:rsidRDefault="00426160">
      <w:pPr>
        <w:spacing w:after="240"/>
      </w:pPr>
    </w:p>
    <w:p w14:paraId="419769C0" w14:textId="77777777" w:rsidR="00426160" w:rsidRDefault="00000000">
      <w:pPr>
        <w:spacing w:before="320" w:after="80"/>
      </w:pPr>
      <w:r>
        <w:rPr>
          <w:b/>
          <w:bCs/>
          <w:color w:val="1A6B5A"/>
          <w:sz w:val="18"/>
          <w:szCs w:val="18"/>
        </w:rPr>
        <w:t>THE CREATIVE COMMONS PARALLEL — USE THIS</w:t>
      </w:r>
    </w:p>
    <w:p w14:paraId="68C0B993" w14:textId="77777777" w:rsidR="00426160" w:rsidRDefault="00000000">
      <w:pPr>
        <w:spacing w:after="140"/>
      </w:pPr>
      <w:r>
        <w:rPr>
          <w:color w:val="555555"/>
        </w:rPr>
        <w:t>Lessig’s most powerful move is historical parallel. He constantly connects his argument to something the audience already understands.</w:t>
      </w:r>
    </w:p>
    <w:p w14:paraId="449C198A" w14:textId="77777777" w:rsidR="00426160" w:rsidRDefault="00000000">
      <w:pPr>
        <w:spacing w:after="140"/>
      </w:pPr>
      <w:r>
        <w:rPr>
          <w:color w:val="555555"/>
        </w:rPr>
        <w:t xml:space="preserve">For CSC, the parallel is Creative Commons itself. Lessig didn’t fight the music industry by being against copyright — he built an alternative framework. We’re not fighting surveillance capitalism by being against sensors. We’re building </w:t>
      </w:r>
      <w:proofErr w:type="gramStart"/>
      <w:r>
        <w:rPr>
          <w:color w:val="555555"/>
        </w:rPr>
        <w:t>a knowledge</w:t>
      </w:r>
      <w:proofErr w:type="gramEnd"/>
      <w:r>
        <w:rPr>
          <w:color w:val="555555"/>
        </w:rPr>
        <w:t xml:space="preserve"> commons for responsible adoption. This analogy is worth naming explicitly in every major presentation.</w:t>
      </w:r>
    </w:p>
    <w:p w14:paraId="338C9482" w14:textId="77777777" w:rsidR="00426160" w:rsidRDefault="00000000">
      <w:pPr>
        <w:spacing w:after="140"/>
      </w:pPr>
      <w:r>
        <w:rPr>
          <w:color w:val="555555"/>
        </w:rPr>
        <w:lastRenderedPageBreak/>
        <w:t>It also positions CSC’s work as structurally significant, not just compassionate. This is not a charity project. It is infrastructure for a social problem that technology has created but hasn’t solved.</w:t>
      </w:r>
    </w:p>
    <w:p w14:paraId="3329FCBE" w14:textId="77777777" w:rsidR="00426160" w:rsidRDefault="00426160">
      <w:pPr>
        <w:spacing w:after="160"/>
      </w:pPr>
    </w:p>
    <w:p w14:paraId="6CD1E3BB" w14:textId="77777777" w:rsidR="00426160" w:rsidRDefault="00000000">
      <w:pPr>
        <w:spacing w:before="320" w:after="80"/>
      </w:pPr>
      <w:r>
        <w:rPr>
          <w:b/>
          <w:bCs/>
          <w:color w:val="1A6B5A"/>
          <w:sz w:val="18"/>
          <w:szCs w:val="18"/>
        </w:rPr>
        <w:t>DESIGN DIRECTION FOR LINDSAY</w:t>
      </w:r>
    </w:p>
    <w:p w14:paraId="4B1A6D8D" w14:textId="77777777" w:rsidR="00426160" w:rsidRDefault="00000000">
      <w:pPr>
        <w:spacing w:after="140"/>
      </w:pPr>
      <w:r>
        <w:rPr>
          <w:color w:val="555555"/>
        </w:rPr>
        <w:t>This section is your brief, Lindsay. When the time comes to build CSC’s presentation system, here is the creative direction.</w:t>
      </w:r>
    </w:p>
    <w:p w14:paraId="4FE9945C" w14:textId="77777777" w:rsidR="00426160" w:rsidRDefault="00426160">
      <w:pPr>
        <w:spacing w:after="80"/>
      </w:pPr>
    </w:p>
    <w:p w14:paraId="4EED7AF7" w14:textId="77777777" w:rsidR="00426160" w:rsidRDefault="00000000">
      <w:pPr>
        <w:spacing w:after="80"/>
      </w:pPr>
      <w:r>
        <w:rPr>
          <w:b/>
          <w:bCs/>
          <w:color w:val="1A1A1A"/>
        </w:rPr>
        <w:t>Aesthetic</w:t>
      </w:r>
    </w:p>
    <w:p w14:paraId="07934501" w14:textId="77777777" w:rsidR="00426160" w:rsidRDefault="00000000">
      <w:pPr>
        <w:pStyle w:val="ListParagraph"/>
        <w:numPr>
          <w:ilvl w:val="0"/>
          <w:numId w:val="2"/>
        </w:numPr>
        <w:spacing w:after="100"/>
      </w:pPr>
      <w:r>
        <w:rPr>
          <w:color w:val="555555"/>
        </w:rPr>
        <w:t>Black background as default. White sans-serif text. No templates, no branded deck chrome on content slides.</w:t>
      </w:r>
    </w:p>
    <w:p w14:paraId="37CAE0B9" w14:textId="77777777" w:rsidR="00426160" w:rsidRDefault="00000000">
      <w:pPr>
        <w:pStyle w:val="ListParagraph"/>
        <w:numPr>
          <w:ilvl w:val="0"/>
          <w:numId w:val="2"/>
        </w:numPr>
        <w:spacing w:after="100"/>
      </w:pPr>
      <w:r>
        <w:rPr>
          <w:color w:val="555555"/>
        </w:rPr>
        <w:t>Introduce CSC’s warm teal/green on title slides, section breaks, and the rare accent moment. Sparingly.</w:t>
      </w:r>
    </w:p>
    <w:p w14:paraId="7D1BFD3C" w14:textId="77777777" w:rsidR="00426160" w:rsidRDefault="00000000">
      <w:pPr>
        <w:pStyle w:val="ListParagraph"/>
        <w:numPr>
          <w:ilvl w:val="0"/>
          <w:numId w:val="2"/>
        </w:numPr>
        <w:spacing w:after="100"/>
      </w:pPr>
      <w:r>
        <w:rPr>
          <w:color w:val="555555"/>
        </w:rPr>
        <w:t>Typography should feel like a serious publication, not a startup pitch. Think: The Atlantic, not TechCrunch.</w:t>
      </w:r>
    </w:p>
    <w:p w14:paraId="35CED372" w14:textId="77777777" w:rsidR="00426160" w:rsidRDefault="00426160">
      <w:pPr>
        <w:spacing w:after="120"/>
      </w:pPr>
    </w:p>
    <w:p w14:paraId="5A927E93" w14:textId="77777777" w:rsidR="00426160" w:rsidRDefault="00000000">
      <w:pPr>
        <w:spacing w:after="80"/>
      </w:pPr>
      <w:r>
        <w:rPr>
          <w:b/>
          <w:bCs/>
          <w:color w:val="1A1A1A"/>
        </w:rPr>
        <w:t>Photography</w:t>
      </w:r>
    </w:p>
    <w:p w14:paraId="410EB627" w14:textId="77777777" w:rsidR="00426160" w:rsidRDefault="00000000">
      <w:pPr>
        <w:pStyle w:val="ListParagraph"/>
        <w:numPr>
          <w:ilvl w:val="0"/>
          <w:numId w:val="2"/>
        </w:numPr>
        <w:spacing w:after="100"/>
      </w:pPr>
      <w:proofErr w:type="gramStart"/>
      <w:r>
        <w:rPr>
          <w:color w:val="555555"/>
        </w:rPr>
        <w:t>Full-bleed</w:t>
      </w:r>
      <w:proofErr w:type="gramEnd"/>
      <w:r>
        <w:rPr>
          <w:color w:val="555555"/>
        </w:rPr>
        <w:t xml:space="preserve"> only. No boxes, no captions, no borders.</w:t>
      </w:r>
    </w:p>
    <w:p w14:paraId="6C6ECD75" w14:textId="77777777" w:rsidR="00426160" w:rsidRDefault="00000000">
      <w:pPr>
        <w:pStyle w:val="ListParagraph"/>
        <w:numPr>
          <w:ilvl w:val="0"/>
          <w:numId w:val="2"/>
        </w:numPr>
        <w:spacing w:after="100"/>
      </w:pPr>
      <w:r>
        <w:rPr>
          <w:color w:val="555555"/>
        </w:rPr>
        <w:t>Subjects: elderly hands, home interiors, quiet domestic moments, care relationships. Never stock-photo generic.</w:t>
      </w:r>
    </w:p>
    <w:p w14:paraId="71CCF2CB" w14:textId="77777777" w:rsidR="00426160" w:rsidRDefault="00000000">
      <w:pPr>
        <w:pStyle w:val="ListParagraph"/>
        <w:numPr>
          <w:ilvl w:val="0"/>
          <w:numId w:val="2"/>
        </w:numPr>
        <w:spacing w:after="100"/>
      </w:pPr>
      <w:r>
        <w:rPr>
          <w:color w:val="555555"/>
        </w:rPr>
        <w:t xml:space="preserve">Black and white photography </w:t>
      </w:r>
      <w:proofErr w:type="gramStart"/>
      <w:r>
        <w:rPr>
          <w:color w:val="555555"/>
        </w:rPr>
        <w:t>preferred</w:t>
      </w:r>
      <w:proofErr w:type="gramEnd"/>
      <w:r>
        <w:rPr>
          <w:color w:val="555555"/>
        </w:rPr>
        <w:t xml:space="preserve"> for emotional weight. Reserve color photography for warmth moments.</w:t>
      </w:r>
    </w:p>
    <w:p w14:paraId="5E8B4829" w14:textId="77777777" w:rsidR="00426160" w:rsidRDefault="00000000">
      <w:pPr>
        <w:pStyle w:val="ListParagraph"/>
        <w:numPr>
          <w:ilvl w:val="0"/>
          <w:numId w:val="2"/>
        </w:numPr>
        <w:spacing w:after="100"/>
      </w:pPr>
      <w:r>
        <w:rPr>
          <w:color w:val="555555"/>
        </w:rPr>
        <w:t>The photograph IS the argument. Choose images that create feeling, not images that illustrate facts.</w:t>
      </w:r>
    </w:p>
    <w:p w14:paraId="205C34D3" w14:textId="77777777" w:rsidR="00426160" w:rsidRDefault="00426160">
      <w:pPr>
        <w:spacing w:after="120"/>
      </w:pPr>
    </w:p>
    <w:p w14:paraId="0C6333A9" w14:textId="77777777" w:rsidR="00426160" w:rsidRDefault="00000000">
      <w:pPr>
        <w:spacing w:after="80"/>
      </w:pPr>
      <w:r>
        <w:rPr>
          <w:b/>
          <w:bCs/>
          <w:color w:val="1A1A1A"/>
        </w:rPr>
        <w:t>The one-word slide</w:t>
      </w:r>
    </w:p>
    <w:p w14:paraId="54C185ED" w14:textId="77777777" w:rsidR="00426160" w:rsidRDefault="00000000">
      <w:pPr>
        <w:pStyle w:val="ListParagraph"/>
        <w:numPr>
          <w:ilvl w:val="0"/>
          <w:numId w:val="2"/>
        </w:numPr>
        <w:spacing w:after="100"/>
      </w:pPr>
      <w:r>
        <w:rPr>
          <w:color w:val="555555"/>
        </w:rPr>
        <w:t>The single most powerful tool in this system. One word, centered, large, white on black.</w:t>
      </w:r>
    </w:p>
    <w:p w14:paraId="1F3BC365" w14:textId="77777777" w:rsidR="00426160" w:rsidRDefault="00000000">
      <w:pPr>
        <w:pStyle w:val="ListParagraph"/>
        <w:numPr>
          <w:ilvl w:val="0"/>
          <w:numId w:val="2"/>
        </w:numPr>
        <w:spacing w:after="100"/>
      </w:pPr>
      <w:r>
        <w:rPr>
          <w:color w:val="555555"/>
        </w:rPr>
        <w:t>Use it for: the tension words (care / surveillance), the pivot words (trust, consent, dignity), the call words (community, commons, together).</w:t>
      </w:r>
    </w:p>
    <w:p w14:paraId="52C3BB8D" w14:textId="77777777" w:rsidR="00426160" w:rsidRDefault="00000000">
      <w:pPr>
        <w:pStyle w:val="ListParagraph"/>
        <w:numPr>
          <w:ilvl w:val="0"/>
          <w:numId w:val="2"/>
        </w:numPr>
        <w:spacing w:after="100"/>
      </w:pPr>
      <w:r>
        <w:rPr>
          <w:color w:val="555555"/>
        </w:rPr>
        <w:t>Font size should feel too large. That’s correct. It should fill most of the screen.</w:t>
      </w:r>
    </w:p>
    <w:p w14:paraId="39FF0377" w14:textId="77777777" w:rsidR="00426160" w:rsidRDefault="00426160">
      <w:pPr>
        <w:spacing w:after="120"/>
      </w:pPr>
    </w:p>
    <w:p w14:paraId="0734ADA6" w14:textId="77777777" w:rsidR="00426160" w:rsidRDefault="00000000">
      <w:pPr>
        <w:spacing w:after="80"/>
      </w:pPr>
      <w:r>
        <w:rPr>
          <w:b/>
          <w:bCs/>
          <w:color w:val="1A1A1A"/>
        </w:rPr>
        <w:t>What to avoid</w:t>
      </w:r>
    </w:p>
    <w:p w14:paraId="0AF65C60" w14:textId="77777777" w:rsidR="00426160" w:rsidRDefault="00000000">
      <w:pPr>
        <w:pStyle w:val="ListParagraph"/>
        <w:numPr>
          <w:ilvl w:val="0"/>
          <w:numId w:val="2"/>
        </w:numPr>
        <w:spacing w:after="100"/>
      </w:pPr>
      <w:r>
        <w:rPr>
          <w:color w:val="555555"/>
        </w:rPr>
        <w:t>Bullet points on content slides. Never.</w:t>
      </w:r>
    </w:p>
    <w:p w14:paraId="284282A7" w14:textId="77777777" w:rsidR="00426160" w:rsidRDefault="00000000">
      <w:pPr>
        <w:pStyle w:val="ListParagraph"/>
        <w:numPr>
          <w:ilvl w:val="0"/>
          <w:numId w:val="2"/>
        </w:numPr>
        <w:spacing w:after="100"/>
      </w:pPr>
      <w:r>
        <w:rPr>
          <w:color w:val="555555"/>
        </w:rPr>
        <w:t>Clip art, icons, or infographic elements on content slides.</w:t>
      </w:r>
    </w:p>
    <w:p w14:paraId="1A9B07DA" w14:textId="77777777" w:rsidR="00426160" w:rsidRDefault="00000000">
      <w:pPr>
        <w:pStyle w:val="ListParagraph"/>
        <w:numPr>
          <w:ilvl w:val="0"/>
          <w:numId w:val="2"/>
        </w:numPr>
        <w:spacing w:after="100"/>
      </w:pPr>
      <w:r>
        <w:rPr>
          <w:color w:val="555555"/>
        </w:rPr>
        <w:t>Gradients, drop shadows, or decorative backgrounds.</w:t>
      </w:r>
    </w:p>
    <w:p w14:paraId="4888FF1A" w14:textId="77777777" w:rsidR="00426160" w:rsidRDefault="00000000">
      <w:pPr>
        <w:pStyle w:val="ListParagraph"/>
        <w:numPr>
          <w:ilvl w:val="0"/>
          <w:numId w:val="2"/>
        </w:numPr>
        <w:spacing w:after="100"/>
      </w:pPr>
      <w:r>
        <w:rPr>
          <w:color w:val="555555"/>
        </w:rPr>
        <w:t xml:space="preserve">Slides that summarize what the speaker just said. The slide precedes the </w:t>
      </w:r>
      <w:proofErr w:type="gramStart"/>
      <w:r>
        <w:rPr>
          <w:color w:val="555555"/>
        </w:rPr>
        <w:t>speech, or</w:t>
      </w:r>
      <w:proofErr w:type="gramEnd"/>
      <w:r>
        <w:rPr>
          <w:color w:val="555555"/>
        </w:rPr>
        <w:t xml:space="preserve"> accompanies it; it never recaps it.</w:t>
      </w:r>
    </w:p>
    <w:p w14:paraId="4AAF582B" w14:textId="77777777" w:rsidR="00426160" w:rsidRDefault="00426160">
      <w:pPr>
        <w:spacing w:after="240"/>
      </w:pPr>
    </w:p>
    <w:p w14:paraId="43D64DA7" w14:textId="77777777" w:rsidR="00426160" w:rsidRDefault="00000000">
      <w:pPr>
        <w:spacing w:before="320" w:after="80"/>
      </w:pPr>
      <w:r>
        <w:rPr>
          <w:b/>
          <w:bCs/>
          <w:color w:val="1A6B5A"/>
          <w:sz w:val="18"/>
          <w:szCs w:val="18"/>
        </w:rPr>
        <w:t>SUGGESTED PREPARATION FOR LINDSAY</w:t>
      </w:r>
    </w:p>
    <w:p w14:paraId="0F6DC5F4" w14:textId="77777777" w:rsidR="00426160" w:rsidRDefault="00000000">
      <w:pPr>
        <w:spacing w:after="140"/>
      </w:pPr>
      <w:r>
        <w:rPr>
          <w:color w:val="555555"/>
        </w:rPr>
        <w:lastRenderedPageBreak/>
        <w:t>Before building anything, watch two talks in full and study them for visual rhythm:</w:t>
      </w:r>
    </w:p>
    <w:p w14:paraId="014FE3A8" w14:textId="77777777" w:rsidR="00426160" w:rsidRDefault="00000000">
      <w:pPr>
        <w:pStyle w:val="ListParagraph"/>
        <w:numPr>
          <w:ilvl w:val="0"/>
          <w:numId w:val="2"/>
        </w:numPr>
        <w:spacing w:after="100"/>
      </w:pPr>
      <w:r>
        <w:rPr>
          <w:color w:val="555555"/>
        </w:rPr>
        <w:t xml:space="preserve">"Laws that choke </w:t>
      </w:r>
      <w:proofErr w:type="gramStart"/>
      <w:r>
        <w:rPr>
          <w:color w:val="555555"/>
        </w:rPr>
        <w:t>creativity" —</w:t>
      </w:r>
      <w:proofErr w:type="gramEnd"/>
      <w:r>
        <w:rPr>
          <w:color w:val="555555"/>
        </w:rPr>
        <w:t xml:space="preserve"> Lessig at TED, 2007. Available on TED.com. Watch with the sound off first, then with sound.</w:t>
      </w:r>
    </w:p>
    <w:p w14:paraId="70DD587A" w14:textId="77777777" w:rsidR="00426160" w:rsidRDefault="00000000">
      <w:pPr>
        <w:pStyle w:val="ListParagraph"/>
        <w:numPr>
          <w:ilvl w:val="0"/>
          <w:numId w:val="2"/>
        </w:numPr>
        <w:spacing w:after="100"/>
      </w:pPr>
      <w:r>
        <w:rPr>
          <w:color w:val="555555"/>
        </w:rPr>
        <w:t>"</w:t>
      </w:r>
      <w:proofErr w:type="spellStart"/>
      <w:proofErr w:type="gramStart"/>
      <w:r>
        <w:rPr>
          <w:color w:val="555555"/>
        </w:rPr>
        <w:t>Lesterland</w:t>
      </w:r>
      <w:proofErr w:type="spellEnd"/>
      <w:r>
        <w:rPr>
          <w:color w:val="555555"/>
        </w:rPr>
        <w:t>" —</w:t>
      </w:r>
      <w:proofErr w:type="gramEnd"/>
      <w:r>
        <w:rPr>
          <w:color w:val="555555"/>
        </w:rPr>
        <w:t xml:space="preserve"> Lessig at TED, 2013. His campaign </w:t>
      </w:r>
      <w:proofErr w:type="gramStart"/>
      <w:r>
        <w:rPr>
          <w:color w:val="555555"/>
        </w:rPr>
        <w:t>finance</w:t>
      </w:r>
      <w:proofErr w:type="gramEnd"/>
      <w:r>
        <w:rPr>
          <w:color w:val="555555"/>
        </w:rPr>
        <w:t xml:space="preserve"> </w:t>
      </w:r>
      <w:proofErr w:type="gramStart"/>
      <w:r>
        <w:rPr>
          <w:color w:val="555555"/>
        </w:rPr>
        <w:t>version of the</w:t>
      </w:r>
      <w:proofErr w:type="gramEnd"/>
      <w:r>
        <w:rPr>
          <w:color w:val="555555"/>
        </w:rPr>
        <w:t xml:space="preserve"> same method.</w:t>
      </w:r>
    </w:p>
    <w:p w14:paraId="76984637" w14:textId="77777777" w:rsidR="00426160" w:rsidRDefault="00000000">
      <w:pPr>
        <w:spacing w:after="140"/>
      </w:pPr>
      <w:r>
        <w:rPr>
          <w:color w:val="555555"/>
        </w:rPr>
        <w:t>Watch with the sound off first. Count the slides per minute. Notice which slides are single words versus images versus short phrases. Notice when he pauses and what’s on screen when he does.</w:t>
      </w:r>
    </w:p>
    <w:p w14:paraId="4ACAA823" w14:textId="77777777" w:rsidR="00426160" w:rsidRDefault="00000000">
      <w:pPr>
        <w:spacing w:after="140"/>
      </w:pPr>
      <w:r>
        <w:rPr>
          <w:color w:val="555555"/>
        </w:rPr>
        <w:t>Then watch with sound. Notice how rarely the spoken words describe what’s on screen. They are doing different work simultaneously.</w:t>
      </w:r>
    </w:p>
    <w:p w14:paraId="5BA11FCE" w14:textId="77777777" w:rsidR="00426160" w:rsidRDefault="00426160">
      <w:pPr>
        <w:spacing w:after="200"/>
      </w:pPr>
    </w:p>
    <w:p w14:paraId="4F4DFA8D" w14:textId="77777777" w:rsidR="00426160" w:rsidRDefault="00000000">
      <w:pPr>
        <w:spacing w:before="320" w:after="80"/>
      </w:pPr>
      <w:r>
        <w:rPr>
          <w:b/>
          <w:bCs/>
          <w:color w:val="1A6B5A"/>
          <w:sz w:val="18"/>
          <w:szCs w:val="18"/>
        </w:rPr>
        <w:t>STATUS AND NEXT STEPS</w:t>
      </w:r>
    </w:p>
    <w:p w14:paraId="7D91CF75" w14:textId="77777777" w:rsidR="00426160" w:rsidRDefault="00000000">
      <w:pPr>
        <w:spacing w:after="140"/>
      </w:pPr>
      <w:r>
        <w:rPr>
          <w:color w:val="555555"/>
        </w:rPr>
        <w:t>This brief is a reference document. There is no immediate presentation need. It should be saved to the CSC design folder on GitHub alongside the Prompt Library and Design Decisions documents.</w:t>
      </w:r>
    </w:p>
    <w:p w14:paraId="5DD0AC58" w14:textId="77777777" w:rsidR="00426160" w:rsidRDefault="00000000">
      <w:pPr>
        <w:spacing w:after="140"/>
      </w:pPr>
      <w:r>
        <w:rPr>
          <w:color w:val="555555"/>
        </w:rPr>
        <w:t xml:space="preserve">When a presentation need </w:t>
      </w:r>
      <w:proofErr w:type="gramStart"/>
      <w:r>
        <w:rPr>
          <w:color w:val="555555"/>
        </w:rPr>
        <w:t>arises —</w:t>
      </w:r>
      <w:proofErr w:type="gramEnd"/>
      <w:r>
        <w:rPr>
          <w:color w:val="555555"/>
        </w:rPr>
        <w:t xml:space="preserve"> a board pitch, a community talk, a grant funder meeting — return to this brief. The narrative arc, slide sequences, and design direction above are the starting point, not the starting-from-scratch.</w:t>
      </w:r>
    </w:p>
    <w:p w14:paraId="29709B17" w14:textId="77777777" w:rsidR="00426160" w:rsidRDefault="00426160">
      <w:pPr>
        <w:spacing w:after="80"/>
      </w:pPr>
    </w:p>
    <w:p w14:paraId="5FFA8324" w14:textId="77777777" w:rsidR="00426160" w:rsidRDefault="00000000">
      <w:pPr>
        <w:spacing w:after="140"/>
      </w:pPr>
      <w:r>
        <w:rPr>
          <w:b/>
          <w:bCs/>
          <w:color w:val="1A1A1A"/>
        </w:rPr>
        <w:t xml:space="preserve">Owner: </w:t>
      </w:r>
      <w:r>
        <w:rPr>
          <w:color w:val="555555"/>
        </w:rPr>
        <w:t>Lindsay Shea, Media Director</w:t>
      </w:r>
    </w:p>
    <w:p w14:paraId="2885E85A" w14:textId="77777777" w:rsidR="00426160" w:rsidRDefault="00000000">
      <w:pPr>
        <w:spacing w:after="140"/>
      </w:pPr>
      <w:r>
        <w:rPr>
          <w:b/>
          <w:bCs/>
          <w:color w:val="1A1A1A"/>
        </w:rPr>
        <w:t xml:space="preserve">Approved by: </w:t>
      </w:r>
      <w:r>
        <w:rPr>
          <w:color w:val="555555"/>
        </w:rPr>
        <w:t>Mark Shea, Founder</w:t>
      </w:r>
    </w:p>
    <w:p w14:paraId="342F8A3B" w14:textId="77777777" w:rsidR="00426160" w:rsidRDefault="00000000">
      <w:pPr>
        <w:spacing w:after="140"/>
      </w:pPr>
      <w:r>
        <w:rPr>
          <w:b/>
          <w:bCs/>
          <w:color w:val="1A1A1A"/>
        </w:rPr>
        <w:t xml:space="preserve">File location: </w:t>
      </w:r>
      <w:r>
        <w:rPr>
          <w:color w:val="555555"/>
        </w:rPr>
        <w:t>GitHub: csc-foundation / design / PRESENTATION_BRIEF.md</w:t>
      </w:r>
    </w:p>
    <w:p w14:paraId="1ED6C27E" w14:textId="77777777" w:rsidR="00426160" w:rsidRDefault="00426160">
      <w:pPr>
        <w:spacing w:after="240"/>
      </w:pPr>
    </w:p>
    <w:p w14:paraId="2FF01312" w14:textId="77777777" w:rsidR="00426160" w:rsidRDefault="00426160">
      <w:pPr>
        <w:pBdr>
          <w:bottom w:val="single" w:sz="4" w:space="1" w:color="1A6B5A"/>
        </w:pBdr>
        <w:spacing w:before="120" w:after="240"/>
      </w:pPr>
    </w:p>
    <w:p w14:paraId="28187554" w14:textId="77777777" w:rsidR="00426160" w:rsidRDefault="00000000">
      <w:pPr>
        <w:jc w:val="center"/>
      </w:pPr>
      <w:r>
        <w:rPr>
          <w:color w:val="555555"/>
          <w:sz w:val="18"/>
          <w:szCs w:val="18"/>
        </w:rPr>
        <w:t xml:space="preserve">Caring Sensor </w:t>
      </w:r>
      <w:proofErr w:type="gramStart"/>
      <w:r>
        <w:rPr>
          <w:color w:val="555555"/>
          <w:sz w:val="18"/>
          <w:szCs w:val="18"/>
        </w:rPr>
        <w:t>Community  ·</w:t>
      </w:r>
      <w:proofErr w:type="gramEnd"/>
      <w:r>
        <w:rPr>
          <w:color w:val="555555"/>
          <w:sz w:val="18"/>
          <w:szCs w:val="18"/>
        </w:rPr>
        <w:t xml:space="preserve">  </w:t>
      </w:r>
      <w:proofErr w:type="gramStart"/>
      <w:r>
        <w:rPr>
          <w:color w:val="555555"/>
          <w:sz w:val="18"/>
          <w:szCs w:val="18"/>
        </w:rPr>
        <w:t>caringsensorcommunity.org  ·</w:t>
      </w:r>
      <w:proofErr w:type="gramEnd"/>
      <w:r>
        <w:rPr>
          <w:color w:val="555555"/>
          <w:sz w:val="18"/>
          <w:szCs w:val="18"/>
        </w:rPr>
        <w:t xml:space="preserve">  Confidential</w:t>
      </w:r>
    </w:p>
    <w:sectPr w:rsidR="004261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5BDF"/>
    <w:multiLevelType w:val="hybridMultilevel"/>
    <w:tmpl w:val="FF5403C8"/>
    <w:lvl w:ilvl="0" w:tplc="6FF23968">
      <w:start w:val="1"/>
      <w:numFmt w:val="bullet"/>
      <w:lvlText w:val="●"/>
      <w:lvlJc w:val="left"/>
      <w:pPr>
        <w:ind w:left="720" w:hanging="360"/>
      </w:pPr>
    </w:lvl>
    <w:lvl w:ilvl="1" w:tplc="AB10EE4C">
      <w:start w:val="1"/>
      <w:numFmt w:val="bullet"/>
      <w:lvlText w:val="○"/>
      <w:lvlJc w:val="left"/>
      <w:pPr>
        <w:ind w:left="1440" w:hanging="360"/>
      </w:pPr>
    </w:lvl>
    <w:lvl w:ilvl="2" w:tplc="574E9EAC">
      <w:start w:val="1"/>
      <w:numFmt w:val="bullet"/>
      <w:lvlText w:val="■"/>
      <w:lvlJc w:val="left"/>
      <w:pPr>
        <w:ind w:left="2160" w:hanging="360"/>
      </w:pPr>
    </w:lvl>
    <w:lvl w:ilvl="3" w:tplc="A0A6ACB6">
      <w:start w:val="1"/>
      <w:numFmt w:val="bullet"/>
      <w:lvlText w:val="●"/>
      <w:lvlJc w:val="left"/>
      <w:pPr>
        <w:ind w:left="2880" w:hanging="360"/>
      </w:pPr>
    </w:lvl>
    <w:lvl w:ilvl="4" w:tplc="59A0A5CA">
      <w:start w:val="1"/>
      <w:numFmt w:val="bullet"/>
      <w:lvlText w:val="○"/>
      <w:lvlJc w:val="left"/>
      <w:pPr>
        <w:ind w:left="3600" w:hanging="360"/>
      </w:pPr>
    </w:lvl>
    <w:lvl w:ilvl="5" w:tplc="E30E3908">
      <w:start w:val="1"/>
      <w:numFmt w:val="bullet"/>
      <w:lvlText w:val="■"/>
      <w:lvlJc w:val="left"/>
      <w:pPr>
        <w:ind w:left="4320" w:hanging="360"/>
      </w:pPr>
    </w:lvl>
    <w:lvl w:ilvl="6" w:tplc="5582B76A">
      <w:start w:val="1"/>
      <w:numFmt w:val="bullet"/>
      <w:lvlText w:val="●"/>
      <w:lvlJc w:val="left"/>
      <w:pPr>
        <w:ind w:left="5040" w:hanging="360"/>
      </w:pPr>
    </w:lvl>
    <w:lvl w:ilvl="7" w:tplc="E4C05EC0">
      <w:start w:val="1"/>
      <w:numFmt w:val="bullet"/>
      <w:lvlText w:val="●"/>
      <w:lvlJc w:val="left"/>
      <w:pPr>
        <w:ind w:left="5760" w:hanging="360"/>
      </w:pPr>
    </w:lvl>
    <w:lvl w:ilvl="8" w:tplc="586243D6">
      <w:start w:val="1"/>
      <w:numFmt w:val="bullet"/>
      <w:lvlText w:val="●"/>
      <w:lvlJc w:val="left"/>
      <w:pPr>
        <w:ind w:left="6480" w:hanging="360"/>
      </w:pPr>
    </w:lvl>
  </w:abstractNum>
  <w:abstractNum w:abstractNumId="1" w15:restartNumberingAfterBreak="0">
    <w:nsid w:val="6EE05C75"/>
    <w:multiLevelType w:val="hybridMultilevel"/>
    <w:tmpl w:val="98FA13C2"/>
    <w:lvl w:ilvl="0" w:tplc="69C04DE8">
      <w:start w:val="1"/>
      <w:numFmt w:val="bullet"/>
      <w:lvlText w:val="–"/>
      <w:lvlJc w:val="left"/>
      <w:pPr>
        <w:ind w:left="560" w:hanging="280"/>
      </w:pPr>
    </w:lvl>
    <w:lvl w:ilvl="1" w:tplc="20825D6E">
      <w:numFmt w:val="decimal"/>
      <w:lvlText w:val=""/>
      <w:lvlJc w:val="left"/>
    </w:lvl>
    <w:lvl w:ilvl="2" w:tplc="A0C66780">
      <w:numFmt w:val="decimal"/>
      <w:lvlText w:val=""/>
      <w:lvlJc w:val="left"/>
    </w:lvl>
    <w:lvl w:ilvl="3" w:tplc="2BBAC31C">
      <w:numFmt w:val="decimal"/>
      <w:lvlText w:val=""/>
      <w:lvlJc w:val="left"/>
    </w:lvl>
    <w:lvl w:ilvl="4" w:tplc="A6EE8FBC">
      <w:numFmt w:val="decimal"/>
      <w:lvlText w:val=""/>
      <w:lvlJc w:val="left"/>
    </w:lvl>
    <w:lvl w:ilvl="5" w:tplc="88E07486">
      <w:numFmt w:val="decimal"/>
      <w:lvlText w:val=""/>
      <w:lvlJc w:val="left"/>
    </w:lvl>
    <w:lvl w:ilvl="6" w:tplc="B9AE0136">
      <w:numFmt w:val="decimal"/>
      <w:lvlText w:val=""/>
      <w:lvlJc w:val="left"/>
    </w:lvl>
    <w:lvl w:ilvl="7" w:tplc="E82C66EE">
      <w:numFmt w:val="decimal"/>
      <w:lvlText w:val=""/>
      <w:lvlJc w:val="left"/>
    </w:lvl>
    <w:lvl w:ilvl="8" w:tplc="441A09C8">
      <w:numFmt w:val="decimal"/>
      <w:lvlText w:val=""/>
      <w:lvlJc w:val="left"/>
    </w:lvl>
  </w:abstractNum>
  <w:num w:numId="1" w16cid:durableId="598415452">
    <w:abstractNumId w:val="0"/>
    <w:lvlOverride w:ilvl="0">
      <w:startOverride w:val="1"/>
    </w:lvlOverride>
  </w:num>
  <w:num w:numId="2" w16cid:durableId="7235262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160"/>
    <w:rsid w:val="00106E63"/>
    <w:rsid w:val="001A6D3A"/>
    <w:rsid w:val="00426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C677C"/>
  <w15:docId w15:val="{4D6A9EED-F2FC-4A5E-AA35-7324C40E6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A1A1A"/>
      <w:sz w:val="36"/>
      <w:szCs w:val="36"/>
    </w:rPr>
  </w:style>
  <w:style w:type="paragraph" w:styleId="Heading2">
    <w:name w:val="heading 2"/>
    <w:uiPriority w:val="9"/>
    <w:semiHidden/>
    <w:unhideWhenUsed/>
    <w:qFormat/>
    <w:pPr>
      <w:spacing w:before="280" w:after="100"/>
      <w:outlineLvl w:val="1"/>
    </w:pPr>
    <w:rPr>
      <w:b/>
      <w:bCs/>
      <w:color w:val="1A6B5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1260</Words>
  <Characters>7184</Characters>
  <Application>Microsoft Office Word</Application>
  <DocSecurity>0</DocSecurity>
  <Lines>59</Lines>
  <Paragraphs>16</Paragraphs>
  <ScaleCrop>false</ScaleCrop>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Shea</cp:lastModifiedBy>
  <cp:revision>2</cp:revision>
  <dcterms:created xsi:type="dcterms:W3CDTF">2026-05-25T17:35:00Z</dcterms:created>
  <dcterms:modified xsi:type="dcterms:W3CDTF">2026-05-25T17:35:00Z</dcterms:modified>
</cp:coreProperties>
</file>