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1B183" w14:textId="77777777" w:rsidR="006D3661" w:rsidRPr="006D3661" w:rsidRDefault="006D3661" w:rsidP="006D3661">
      <w:pPr>
        <w:jc w:val="both"/>
        <w:rPr>
          <w:rFonts w:cs="Calibri"/>
          <w:b/>
          <w:bCs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Project Report: CO₂ Emissions Analysis Across New Zealand Regions (2007–2023)</w:t>
      </w:r>
    </w:p>
    <w:p w14:paraId="46C3E9B2" w14:textId="1E01DE51" w:rsidR="006D3661" w:rsidRPr="006D3661" w:rsidRDefault="006D3661" w:rsidP="006D3661">
      <w:pPr>
        <w:jc w:val="both"/>
        <w:rPr>
          <w:rFonts w:cs="Calibri"/>
          <w:sz w:val="23"/>
          <w:szCs w:val="23"/>
        </w:rPr>
      </w:pPr>
    </w:p>
    <w:p w14:paraId="64E93C36" w14:textId="77777777" w:rsidR="006D3661" w:rsidRPr="006D3661" w:rsidRDefault="006D3661" w:rsidP="006D3661">
      <w:pPr>
        <w:jc w:val="both"/>
        <w:rPr>
          <w:rFonts w:cs="Calibri"/>
          <w:b/>
          <w:bCs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1. Project Objective</w:t>
      </w:r>
    </w:p>
    <w:p w14:paraId="62B7C8B2" w14:textId="77777777" w:rsidR="006D3661" w:rsidRPr="006D3661" w:rsidRDefault="006D3661" w:rsidP="006D3661">
      <w:p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t xml:space="preserve">The primary objective of this project is to </w:t>
      </w:r>
      <w:r w:rsidRPr="006D3661">
        <w:rPr>
          <w:rFonts w:cs="Calibri"/>
          <w:b/>
          <w:bCs/>
          <w:sz w:val="23"/>
          <w:szCs w:val="23"/>
        </w:rPr>
        <w:t>analyse and visualise carbon dioxide (CO₂) emissions across New Zealand regions over time</w:t>
      </w:r>
      <w:r w:rsidRPr="006D3661">
        <w:rPr>
          <w:rFonts w:cs="Calibri"/>
          <w:sz w:val="23"/>
          <w:szCs w:val="23"/>
        </w:rPr>
        <w:t xml:space="preserve">, </w:t>
      </w:r>
      <w:proofErr w:type="gramStart"/>
      <w:r w:rsidRPr="006D3661">
        <w:rPr>
          <w:rFonts w:cs="Calibri"/>
          <w:sz w:val="23"/>
          <w:szCs w:val="23"/>
        </w:rPr>
        <w:t>in order to</w:t>
      </w:r>
      <w:proofErr w:type="gramEnd"/>
      <w:r w:rsidRPr="006D3661">
        <w:rPr>
          <w:rFonts w:cs="Calibri"/>
          <w:sz w:val="23"/>
          <w:szCs w:val="23"/>
        </w:rPr>
        <w:t>:</w:t>
      </w:r>
    </w:p>
    <w:p w14:paraId="3F9B2FC7" w14:textId="77777777" w:rsidR="006D3661" w:rsidRPr="006D3661" w:rsidRDefault="006D3661" w:rsidP="006D3661">
      <w:pPr>
        <w:numPr>
          <w:ilvl w:val="0"/>
          <w:numId w:val="1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t xml:space="preserve">Understand </w:t>
      </w:r>
      <w:r w:rsidRPr="006D3661">
        <w:rPr>
          <w:rFonts w:cs="Calibri"/>
          <w:b/>
          <w:bCs/>
          <w:sz w:val="23"/>
          <w:szCs w:val="23"/>
        </w:rPr>
        <w:t>regional and temporal emission patterns</w:t>
      </w:r>
    </w:p>
    <w:p w14:paraId="3F84BA56" w14:textId="77777777" w:rsidR="006D3661" w:rsidRPr="006D3661" w:rsidRDefault="006D3661" w:rsidP="006D3661">
      <w:pPr>
        <w:numPr>
          <w:ilvl w:val="0"/>
          <w:numId w:val="1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t xml:space="preserve">Identify </w:t>
      </w:r>
      <w:r w:rsidRPr="006D3661">
        <w:rPr>
          <w:rFonts w:cs="Calibri"/>
          <w:b/>
          <w:bCs/>
          <w:sz w:val="23"/>
          <w:szCs w:val="23"/>
        </w:rPr>
        <w:t>which regions and years recorded the highest CO₂ emissions</w:t>
      </w:r>
    </w:p>
    <w:p w14:paraId="61ED554C" w14:textId="77777777" w:rsidR="006D3661" w:rsidRPr="006D3661" w:rsidRDefault="006D3661" w:rsidP="006D3661">
      <w:pPr>
        <w:numPr>
          <w:ilvl w:val="0"/>
          <w:numId w:val="1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t xml:space="preserve">Examine </w:t>
      </w:r>
      <w:r w:rsidRPr="006D3661">
        <w:rPr>
          <w:rFonts w:cs="Calibri"/>
          <w:b/>
          <w:bCs/>
          <w:sz w:val="23"/>
          <w:szCs w:val="23"/>
        </w:rPr>
        <w:t>industry-level contributors</w:t>
      </w:r>
      <w:r w:rsidRPr="006D3661">
        <w:rPr>
          <w:rFonts w:cs="Calibri"/>
          <w:sz w:val="23"/>
          <w:szCs w:val="23"/>
        </w:rPr>
        <w:t xml:space="preserve"> to emissions within each region</w:t>
      </w:r>
    </w:p>
    <w:p w14:paraId="68EE3F91" w14:textId="77777777" w:rsidR="006D3661" w:rsidRPr="006D3661" w:rsidRDefault="006D3661" w:rsidP="006D3661">
      <w:pPr>
        <w:numPr>
          <w:ilvl w:val="0"/>
          <w:numId w:val="1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t xml:space="preserve">Support </w:t>
      </w:r>
      <w:r w:rsidRPr="006D3661">
        <w:rPr>
          <w:rFonts w:cs="Calibri"/>
          <w:b/>
          <w:bCs/>
          <w:sz w:val="23"/>
          <w:szCs w:val="23"/>
        </w:rPr>
        <w:t>evidence-based sustainability and policy decision-making</w:t>
      </w:r>
    </w:p>
    <w:p w14:paraId="17097A4A" w14:textId="77777777" w:rsidR="006D3661" w:rsidRPr="006D3661" w:rsidRDefault="006D3661" w:rsidP="006D3661">
      <w:p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t xml:space="preserve">An interactive </w:t>
      </w:r>
      <w:r w:rsidRPr="006D3661">
        <w:rPr>
          <w:rFonts w:cs="Calibri"/>
          <w:b/>
          <w:bCs/>
          <w:sz w:val="23"/>
          <w:szCs w:val="23"/>
        </w:rPr>
        <w:t>R Shiny application</w:t>
      </w:r>
      <w:r w:rsidRPr="006D3661">
        <w:rPr>
          <w:rFonts w:cs="Calibri"/>
          <w:sz w:val="23"/>
          <w:szCs w:val="23"/>
        </w:rPr>
        <w:t xml:space="preserve"> was developed to allow users to explore emissions dynamically by region, year, and industry.</w:t>
      </w:r>
    </w:p>
    <w:p w14:paraId="19292579" w14:textId="77777777" w:rsidR="006D3661" w:rsidRPr="006D3661" w:rsidRDefault="006D3661" w:rsidP="006D3661">
      <w:pPr>
        <w:jc w:val="both"/>
        <w:rPr>
          <w:rFonts w:cs="Calibri"/>
          <w:b/>
          <w:bCs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2. Business Questions (Project Requirements)</w:t>
      </w:r>
    </w:p>
    <w:p w14:paraId="5A8F48AE" w14:textId="77777777" w:rsidR="006D3661" w:rsidRPr="006D3661" w:rsidRDefault="006D3661" w:rsidP="006D3661">
      <w:p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t xml:space="preserve">This project was designed to answer the following </w:t>
      </w:r>
      <w:r w:rsidRPr="006D3661">
        <w:rPr>
          <w:rFonts w:cs="Calibri"/>
          <w:b/>
          <w:bCs/>
          <w:sz w:val="23"/>
          <w:szCs w:val="23"/>
        </w:rPr>
        <w:t>key business and policy questions</w:t>
      </w:r>
      <w:r w:rsidRPr="006D3661">
        <w:rPr>
          <w:rFonts w:cs="Calibri"/>
          <w:sz w:val="23"/>
          <w:szCs w:val="23"/>
        </w:rPr>
        <w:t>:</w:t>
      </w:r>
    </w:p>
    <w:p w14:paraId="45E41E1E" w14:textId="77777777" w:rsidR="006D3661" w:rsidRPr="006D3661" w:rsidRDefault="006D3661" w:rsidP="006D3661">
      <w:pPr>
        <w:numPr>
          <w:ilvl w:val="0"/>
          <w:numId w:val="2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Which New Zealand region contributes the most to CO₂ emissions, and in which year?</w:t>
      </w:r>
    </w:p>
    <w:p w14:paraId="5B6435BF" w14:textId="77777777" w:rsidR="006D3661" w:rsidRPr="006D3661" w:rsidRDefault="006D3661" w:rsidP="006D3661">
      <w:pPr>
        <w:numPr>
          <w:ilvl w:val="0"/>
          <w:numId w:val="2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How have CO₂ emissions changed over time within each region (2007–2023)?</w:t>
      </w:r>
    </w:p>
    <w:p w14:paraId="2E6EB9DA" w14:textId="77777777" w:rsidR="006D3661" w:rsidRPr="006D3661" w:rsidRDefault="006D3661" w:rsidP="006D3661">
      <w:pPr>
        <w:numPr>
          <w:ilvl w:val="0"/>
          <w:numId w:val="2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What industries are the major contributors to CO₂ emissions in each region?</w:t>
      </w:r>
    </w:p>
    <w:p w14:paraId="68DCB563" w14:textId="77777777" w:rsidR="006D3661" w:rsidRPr="006D3661" w:rsidRDefault="006D3661" w:rsidP="006D3661">
      <w:pPr>
        <w:numPr>
          <w:ilvl w:val="0"/>
          <w:numId w:val="2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Are there observable reductions in emissions in recent years, and where are they most significant?</w:t>
      </w:r>
    </w:p>
    <w:p w14:paraId="762784F5" w14:textId="77777777" w:rsidR="006D3661" w:rsidRPr="006D3661" w:rsidRDefault="006D3661" w:rsidP="006D3661">
      <w:pPr>
        <w:numPr>
          <w:ilvl w:val="0"/>
          <w:numId w:val="2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How can regional emission patterns inform sustainability strategies and policy interventions?</w:t>
      </w:r>
    </w:p>
    <w:p w14:paraId="65249DB8" w14:textId="77777777" w:rsidR="006D3661" w:rsidRPr="006D3661" w:rsidRDefault="006D3661" w:rsidP="006D3661">
      <w:p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t xml:space="preserve">These questions align closely with </w:t>
      </w:r>
      <w:r w:rsidRPr="006D3661">
        <w:rPr>
          <w:rFonts w:cs="Calibri"/>
          <w:b/>
          <w:bCs/>
          <w:sz w:val="23"/>
          <w:szCs w:val="23"/>
        </w:rPr>
        <w:t>public-sector, environmental monitoring, and sustainability analytics requirements</w:t>
      </w:r>
      <w:r w:rsidRPr="006D3661">
        <w:rPr>
          <w:rFonts w:cs="Calibri"/>
          <w:sz w:val="23"/>
          <w:szCs w:val="23"/>
        </w:rPr>
        <w:t>.</w:t>
      </w:r>
    </w:p>
    <w:p w14:paraId="0E10860B" w14:textId="77777777" w:rsidR="006D3661" w:rsidRPr="006D3661" w:rsidRDefault="006D3661" w:rsidP="006D3661">
      <w:pPr>
        <w:jc w:val="both"/>
        <w:rPr>
          <w:rFonts w:cs="Calibri"/>
          <w:b/>
          <w:bCs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3. Data Overview &amp; Preparation</w:t>
      </w:r>
    </w:p>
    <w:p w14:paraId="2AF30108" w14:textId="77777777" w:rsidR="006D3661" w:rsidRPr="006D3661" w:rsidRDefault="006D3661" w:rsidP="006D3661">
      <w:pPr>
        <w:numPr>
          <w:ilvl w:val="0"/>
          <w:numId w:val="3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Source:</w:t>
      </w:r>
      <w:r w:rsidRPr="006D3661">
        <w:rPr>
          <w:rFonts w:cs="Calibri"/>
          <w:sz w:val="23"/>
          <w:szCs w:val="23"/>
        </w:rPr>
        <w:t xml:space="preserve"> Stats NZ – Greenhouse gas emissions by region, industry, and household (Year ended 2023)</w:t>
      </w:r>
    </w:p>
    <w:p w14:paraId="477B49C0" w14:textId="77777777" w:rsidR="006D3661" w:rsidRPr="006D3661" w:rsidRDefault="006D3661" w:rsidP="006D3661">
      <w:pPr>
        <w:numPr>
          <w:ilvl w:val="0"/>
          <w:numId w:val="3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Time period:</w:t>
      </w:r>
      <w:r w:rsidRPr="006D3661">
        <w:rPr>
          <w:rFonts w:cs="Calibri"/>
          <w:sz w:val="23"/>
          <w:szCs w:val="23"/>
        </w:rPr>
        <w:t xml:space="preserve"> 2007–2023</w:t>
      </w:r>
    </w:p>
    <w:p w14:paraId="5FC92D47" w14:textId="77777777" w:rsidR="006D3661" w:rsidRPr="006D3661" w:rsidRDefault="006D3661" w:rsidP="006D3661">
      <w:pPr>
        <w:numPr>
          <w:ilvl w:val="0"/>
          <w:numId w:val="3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Records after cleaning:</w:t>
      </w:r>
      <w:r w:rsidRPr="006D3661">
        <w:rPr>
          <w:rFonts w:cs="Calibri"/>
          <w:sz w:val="23"/>
          <w:szCs w:val="23"/>
        </w:rPr>
        <w:t xml:space="preserve"> ~7,800+</w:t>
      </w:r>
    </w:p>
    <w:p w14:paraId="43DAF787" w14:textId="77777777" w:rsidR="006D3661" w:rsidRPr="006D3661" w:rsidRDefault="006D3661" w:rsidP="006D3661">
      <w:pPr>
        <w:numPr>
          <w:ilvl w:val="0"/>
          <w:numId w:val="3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Gas type analysed:</w:t>
      </w:r>
      <w:r w:rsidRPr="006D3661">
        <w:rPr>
          <w:rFonts w:cs="Calibri"/>
          <w:sz w:val="23"/>
          <w:szCs w:val="23"/>
        </w:rPr>
        <w:t xml:space="preserve"> Carbon dioxide equivalents only</w:t>
      </w:r>
    </w:p>
    <w:p w14:paraId="4256BDC0" w14:textId="77777777" w:rsidR="006D3661" w:rsidRPr="006D3661" w:rsidRDefault="006D3661" w:rsidP="006D3661">
      <w:pPr>
        <w:jc w:val="both"/>
        <w:rPr>
          <w:rFonts w:cs="Calibri"/>
          <w:b/>
          <w:bCs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Key preparation steps included:</w:t>
      </w:r>
    </w:p>
    <w:p w14:paraId="14BA4213" w14:textId="77777777" w:rsidR="006D3661" w:rsidRPr="006D3661" w:rsidRDefault="006D3661" w:rsidP="006D3661">
      <w:pPr>
        <w:numPr>
          <w:ilvl w:val="0"/>
          <w:numId w:val="4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lastRenderedPageBreak/>
        <w:t>Removing aggregated totals (“Total” and “Total all industries”) to avoid double counting</w:t>
      </w:r>
    </w:p>
    <w:p w14:paraId="488585C7" w14:textId="77777777" w:rsidR="006D3661" w:rsidRPr="006D3661" w:rsidRDefault="006D3661" w:rsidP="006D3661">
      <w:pPr>
        <w:numPr>
          <w:ilvl w:val="0"/>
          <w:numId w:val="4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t>Standardising region names to align with official New Zealand regional boundaries</w:t>
      </w:r>
    </w:p>
    <w:p w14:paraId="456A09F2" w14:textId="77777777" w:rsidR="006D3661" w:rsidRPr="006D3661" w:rsidRDefault="006D3661" w:rsidP="006D3661">
      <w:pPr>
        <w:numPr>
          <w:ilvl w:val="0"/>
          <w:numId w:val="4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t xml:space="preserve">Aggregating emissions by </w:t>
      </w:r>
      <w:r w:rsidRPr="006D3661">
        <w:rPr>
          <w:rFonts w:cs="Calibri"/>
          <w:b/>
          <w:bCs/>
          <w:sz w:val="23"/>
          <w:szCs w:val="23"/>
        </w:rPr>
        <w:t>region, year, and industry</w:t>
      </w:r>
    </w:p>
    <w:p w14:paraId="100C5CE9" w14:textId="77777777" w:rsidR="006D3661" w:rsidRPr="006D3661" w:rsidRDefault="006D3661" w:rsidP="006D3661">
      <w:pPr>
        <w:numPr>
          <w:ilvl w:val="0"/>
          <w:numId w:val="4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t>Handling missing and duplicate records</w:t>
      </w:r>
    </w:p>
    <w:p w14:paraId="6E014FEF" w14:textId="77777777" w:rsidR="006D3661" w:rsidRPr="006D3661" w:rsidRDefault="006D3661" w:rsidP="006D3661">
      <w:pPr>
        <w:jc w:val="both"/>
        <w:rPr>
          <w:rFonts w:cs="Calibri"/>
          <w:b/>
          <w:bCs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4. Visual Analytics &amp; Insights</w:t>
      </w:r>
    </w:p>
    <w:p w14:paraId="4364818E" w14:textId="77777777" w:rsidR="006D3661" w:rsidRPr="006D3661" w:rsidRDefault="006D3661" w:rsidP="006D3661">
      <w:pPr>
        <w:jc w:val="both"/>
        <w:rPr>
          <w:rFonts w:cs="Calibri"/>
          <w:b/>
          <w:bCs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4.1 Regional Emissions Overview (Clickable Map)</w:t>
      </w:r>
    </w:p>
    <w:p w14:paraId="01CAF6A3" w14:textId="77777777" w:rsidR="006D3661" w:rsidRPr="006D3661" w:rsidRDefault="006D3661" w:rsidP="006D3661">
      <w:p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t xml:space="preserve">The interactive New Zealand map provides a </w:t>
      </w:r>
      <w:r w:rsidRPr="006D3661">
        <w:rPr>
          <w:rFonts w:cs="Calibri"/>
          <w:b/>
          <w:bCs/>
          <w:sz w:val="23"/>
          <w:szCs w:val="23"/>
        </w:rPr>
        <w:t>high-level spatial overview</w:t>
      </w:r>
      <w:r w:rsidRPr="006D3661">
        <w:rPr>
          <w:rFonts w:cs="Calibri"/>
          <w:sz w:val="23"/>
          <w:szCs w:val="23"/>
        </w:rPr>
        <w:t xml:space="preserve"> of CO₂ emissions by region.</w:t>
      </w:r>
    </w:p>
    <w:p w14:paraId="62647AB8" w14:textId="77777777" w:rsidR="006D3661" w:rsidRPr="006D3661" w:rsidRDefault="006D3661" w:rsidP="006D3661">
      <w:pPr>
        <w:jc w:val="both"/>
        <w:rPr>
          <w:rFonts w:cs="Calibri"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Insight:</w:t>
      </w:r>
    </w:p>
    <w:p w14:paraId="43C4C4D4" w14:textId="77777777" w:rsidR="006D3661" w:rsidRPr="006D3661" w:rsidRDefault="006D3661" w:rsidP="006D3661">
      <w:pPr>
        <w:numPr>
          <w:ilvl w:val="0"/>
          <w:numId w:val="5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t xml:space="preserve">Regions such as </w:t>
      </w:r>
      <w:r w:rsidRPr="006D3661">
        <w:rPr>
          <w:rFonts w:cs="Calibri"/>
          <w:b/>
          <w:bCs/>
          <w:sz w:val="23"/>
          <w:szCs w:val="23"/>
        </w:rPr>
        <w:t>Waikato, Canterbury, and Auckland</w:t>
      </w:r>
      <w:r w:rsidRPr="006D3661">
        <w:rPr>
          <w:rFonts w:cs="Calibri"/>
          <w:sz w:val="23"/>
          <w:szCs w:val="23"/>
        </w:rPr>
        <w:t xml:space="preserve"> consistently show </w:t>
      </w:r>
      <w:r w:rsidRPr="006D3661">
        <w:rPr>
          <w:rFonts w:cs="Calibri"/>
          <w:b/>
          <w:bCs/>
          <w:sz w:val="23"/>
          <w:szCs w:val="23"/>
        </w:rPr>
        <w:t>higher emission intensities</w:t>
      </w:r>
      <w:r w:rsidRPr="006D3661">
        <w:rPr>
          <w:rFonts w:cs="Calibri"/>
          <w:sz w:val="23"/>
          <w:szCs w:val="23"/>
        </w:rPr>
        <w:t xml:space="preserve"> compared to smaller regions.</w:t>
      </w:r>
    </w:p>
    <w:p w14:paraId="6EBFDDA4" w14:textId="77777777" w:rsidR="006D3661" w:rsidRPr="006D3661" w:rsidRDefault="006D3661" w:rsidP="006D3661">
      <w:pPr>
        <w:numPr>
          <w:ilvl w:val="0"/>
          <w:numId w:val="5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t xml:space="preserve">The map acts as an entry point, allowing users to </w:t>
      </w:r>
      <w:r w:rsidRPr="006D3661">
        <w:rPr>
          <w:rFonts w:cs="Calibri"/>
          <w:b/>
          <w:bCs/>
          <w:sz w:val="23"/>
          <w:szCs w:val="23"/>
        </w:rPr>
        <w:t>drill down into region-specific trends</w:t>
      </w:r>
      <w:r w:rsidRPr="006D3661">
        <w:rPr>
          <w:rFonts w:cs="Calibri"/>
          <w:sz w:val="23"/>
          <w:szCs w:val="23"/>
        </w:rPr>
        <w:t>.</w:t>
      </w:r>
    </w:p>
    <w:p w14:paraId="091D5A3B" w14:textId="77777777" w:rsidR="006D3661" w:rsidRPr="006D3661" w:rsidRDefault="006D3661" w:rsidP="006D3661">
      <w:pPr>
        <w:jc w:val="both"/>
        <w:rPr>
          <w:rFonts w:cs="Calibri"/>
          <w:b/>
          <w:bCs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4.2 Emissions Trend by Region (Bar Chart)</w:t>
      </w:r>
    </w:p>
    <w:p w14:paraId="461B4ED1" w14:textId="77777777" w:rsidR="006D3661" w:rsidRPr="006D3661" w:rsidRDefault="006D3661" w:rsidP="006D3661">
      <w:p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t xml:space="preserve">For a selected region, annual CO₂ emissions from </w:t>
      </w:r>
      <w:r w:rsidRPr="006D3661">
        <w:rPr>
          <w:rFonts w:cs="Calibri"/>
          <w:b/>
          <w:bCs/>
          <w:sz w:val="23"/>
          <w:szCs w:val="23"/>
        </w:rPr>
        <w:t>2007 to 2023</w:t>
      </w:r>
      <w:r w:rsidRPr="006D3661">
        <w:rPr>
          <w:rFonts w:cs="Calibri"/>
          <w:sz w:val="23"/>
          <w:szCs w:val="23"/>
        </w:rPr>
        <w:t xml:space="preserve"> are displayed as a bar chart.</w:t>
      </w:r>
    </w:p>
    <w:p w14:paraId="20AB8969" w14:textId="77777777" w:rsidR="006D3661" w:rsidRPr="006D3661" w:rsidRDefault="006D3661" w:rsidP="006D3661">
      <w:pPr>
        <w:jc w:val="both"/>
        <w:rPr>
          <w:rFonts w:cs="Calibri"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Key observations:</w:t>
      </w:r>
    </w:p>
    <w:p w14:paraId="6FC340AE" w14:textId="77777777" w:rsidR="006D3661" w:rsidRPr="006D3661" w:rsidRDefault="006D3661" w:rsidP="006D3661">
      <w:pPr>
        <w:numPr>
          <w:ilvl w:val="0"/>
          <w:numId w:val="6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t xml:space="preserve">Most regions show </w:t>
      </w:r>
      <w:r w:rsidRPr="006D3661">
        <w:rPr>
          <w:rFonts w:cs="Calibri"/>
          <w:b/>
          <w:bCs/>
          <w:sz w:val="23"/>
          <w:szCs w:val="23"/>
        </w:rPr>
        <w:t>relatively stable or rising emissions until the mid-2010s</w:t>
      </w:r>
      <w:r w:rsidRPr="006D3661">
        <w:rPr>
          <w:rFonts w:cs="Calibri"/>
          <w:sz w:val="23"/>
          <w:szCs w:val="23"/>
        </w:rPr>
        <w:t>.</w:t>
      </w:r>
    </w:p>
    <w:p w14:paraId="3095549D" w14:textId="77777777" w:rsidR="006D3661" w:rsidRPr="006D3661" w:rsidRDefault="006D3661" w:rsidP="006D3661">
      <w:pPr>
        <w:numPr>
          <w:ilvl w:val="0"/>
          <w:numId w:val="6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t xml:space="preserve">A </w:t>
      </w:r>
      <w:r w:rsidRPr="006D3661">
        <w:rPr>
          <w:rFonts w:cs="Calibri"/>
          <w:b/>
          <w:bCs/>
          <w:sz w:val="23"/>
          <w:szCs w:val="23"/>
        </w:rPr>
        <w:t>noticeable decline in emissions appears post-2020</w:t>
      </w:r>
      <w:r w:rsidRPr="006D3661">
        <w:rPr>
          <w:rFonts w:cs="Calibri"/>
          <w:sz w:val="23"/>
          <w:szCs w:val="23"/>
        </w:rPr>
        <w:t>, particularly in 2022–2023.</w:t>
      </w:r>
    </w:p>
    <w:p w14:paraId="6BDBD92F" w14:textId="77777777" w:rsidR="006D3661" w:rsidRPr="006D3661" w:rsidRDefault="006D3661" w:rsidP="006D3661">
      <w:pPr>
        <w:numPr>
          <w:ilvl w:val="0"/>
          <w:numId w:val="6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t xml:space="preserve">This reduction is consistent across multiple regions, indicating </w:t>
      </w:r>
      <w:r w:rsidRPr="006D3661">
        <w:rPr>
          <w:rFonts w:cs="Calibri"/>
          <w:b/>
          <w:bCs/>
          <w:sz w:val="23"/>
          <w:szCs w:val="23"/>
        </w:rPr>
        <w:t>systemic rather than localised change</w:t>
      </w:r>
      <w:r w:rsidRPr="006D3661">
        <w:rPr>
          <w:rFonts w:cs="Calibri"/>
          <w:sz w:val="23"/>
          <w:szCs w:val="23"/>
        </w:rPr>
        <w:t>.</w:t>
      </w:r>
    </w:p>
    <w:p w14:paraId="4DAC19F4" w14:textId="77777777" w:rsidR="006D3661" w:rsidRPr="006D3661" w:rsidRDefault="006D3661" w:rsidP="006D3661">
      <w:pPr>
        <w:jc w:val="both"/>
        <w:rPr>
          <w:rFonts w:cs="Calibri"/>
          <w:b/>
          <w:bCs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4.3 Highest Emitting Region and Year (Heatmap Analysis)</w:t>
      </w:r>
    </w:p>
    <w:p w14:paraId="5E6C9429" w14:textId="77777777" w:rsidR="006D3661" w:rsidRPr="006D3661" w:rsidRDefault="006D3661" w:rsidP="006D3661">
      <w:p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t xml:space="preserve">A heatmap comparing </w:t>
      </w:r>
      <w:r w:rsidRPr="006D3661">
        <w:rPr>
          <w:rFonts w:cs="Calibri"/>
          <w:b/>
          <w:bCs/>
          <w:sz w:val="23"/>
          <w:szCs w:val="23"/>
        </w:rPr>
        <w:t>Region × Year</w:t>
      </w:r>
      <w:r w:rsidRPr="006D3661">
        <w:rPr>
          <w:rFonts w:cs="Calibri"/>
          <w:sz w:val="23"/>
          <w:szCs w:val="23"/>
        </w:rPr>
        <w:t xml:space="preserve"> reveals the </w:t>
      </w:r>
      <w:r w:rsidRPr="006D3661">
        <w:rPr>
          <w:rFonts w:cs="Calibri"/>
          <w:b/>
          <w:bCs/>
          <w:sz w:val="23"/>
          <w:szCs w:val="23"/>
        </w:rPr>
        <w:t>global maximum emission point</w:t>
      </w:r>
      <w:r w:rsidRPr="006D3661">
        <w:rPr>
          <w:rFonts w:cs="Calibri"/>
          <w:sz w:val="23"/>
          <w:szCs w:val="23"/>
        </w:rPr>
        <w:t>.</w:t>
      </w:r>
    </w:p>
    <w:p w14:paraId="067CBFAA" w14:textId="77777777" w:rsidR="006D3661" w:rsidRPr="006D3661" w:rsidRDefault="006D3661" w:rsidP="006D3661">
      <w:pPr>
        <w:jc w:val="both"/>
        <w:rPr>
          <w:rFonts w:cs="Calibri"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Key finding:</w:t>
      </w:r>
    </w:p>
    <w:p w14:paraId="7AD19D45" w14:textId="77777777" w:rsidR="006D3661" w:rsidRPr="006D3661" w:rsidRDefault="006D3661" w:rsidP="006D3661">
      <w:pPr>
        <w:numPr>
          <w:ilvl w:val="0"/>
          <w:numId w:val="7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Waikato recorded the highest CO₂ emissions in 2008</w:t>
      </w:r>
      <w:r w:rsidRPr="006D3661">
        <w:rPr>
          <w:rFonts w:cs="Calibri"/>
          <w:sz w:val="23"/>
          <w:szCs w:val="23"/>
        </w:rPr>
        <w:t>, making it the peak emission region-year combination in the dataset.</w:t>
      </w:r>
    </w:p>
    <w:p w14:paraId="568B48F7" w14:textId="77777777" w:rsidR="006D3661" w:rsidRPr="006D3661" w:rsidRDefault="006D3661" w:rsidP="006D3661">
      <w:pPr>
        <w:jc w:val="both"/>
        <w:rPr>
          <w:rFonts w:cs="Calibri"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Why this matters:</w:t>
      </w:r>
    </w:p>
    <w:p w14:paraId="387B10F6" w14:textId="77777777" w:rsidR="006D3661" w:rsidRPr="006D3661" w:rsidRDefault="006D3661" w:rsidP="006D3661">
      <w:pPr>
        <w:numPr>
          <w:ilvl w:val="0"/>
          <w:numId w:val="8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t xml:space="preserve">The heatmap enables </w:t>
      </w:r>
      <w:r w:rsidRPr="006D3661">
        <w:rPr>
          <w:rFonts w:cs="Calibri"/>
          <w:b/>
          <w:bCs/>
          <w:sz w:val="23"/>
          <w:szCs w:val="23"/>
        </w:rPr>
        <w:t>rapid identification of high-risk regions and periods</w:t>
      </w:r>
    </w:p>
    <w:p w14:paraId="6446700D" w14:textId="77777777" w:rsidR="006D3661" w:rsidRPr="006D3661" w:rsidRDefault="006D3661" w:rsidP="006D3661">
      <w:pPr>
        <w:numPr>
          <w:ilvl w:val="0"/>
          <w:numId w:val="8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t xml:space="preserve">It supports </w:t>
      </w:r>
      <w:r w:rsidRPr="006D3661">
        <w:rPr>
          <w:rFonts w:cs="Calibri"/>
          <w:b/>
          <w:bCs/>
          <w:sz w:val="23"/>
          <w:szCs w:val="23"/>
        </w:rPr>
        <w:t>long-term trend monitoring</w:t>
      </w:r>
      <w:r w:rsidRPr="006D3661">
        <w:rPr>
          <w:rFonts w:cs="Calibri"/>
          <w:sz w:val="23"/>
          <w:szCs w:val="23"/>
        </w:rPr>
        <w:t xml:space="preserve"> rather than isolated year analysis</w:t>
      </w:r>
    </w:p>
    <w:p w14:paraId="7D4595E2" w14:textId="20F674CA" w:rsidR="006D3661" w:rsidRPr="006D3661" w:rsidRDefault="006D3661" w:rsidP="006D3661">
      <w:pPr>
        <w:jc w:val="both"/>
        <w:rPr>
          <w:rFonts w:cs="Calibri"/>
          <w:sz w:val="23"/>
          <w:szCs w:val="23"/>
        </w:rPr>
      </w:pPr>
    </w:p>
    <w:p w14:paraId="71940645" w14:textId="77777777" w:rsidR="006D3661" w:rsidRPr="006D3661" w:rsidRDefault="006D3661" w:rsidP="006D3661">
      <w:pPr>
        <w:jc w:val="both"/>
        <w:rPr>
          <w:rFonts w:cs="Calibri"/>
          <w:b/>
          <w:bCs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4.4 Industry-Wise Emissions Breakdown (Pie Chart)</w:t>
      </w:r>
    </w:p>
    <w:p w14:paraId="56C178FB" w14:textId="77777777" w:rsidR="006D3661" w:rsidRPr="006D3661" w:rsidRDefault="006D3661" w:rsidP="006D3661">
      <w:p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lastRenderedPageBreak/>
        <w:t>For each selected region, emissions are broken down by industry.</w:t>
      </w:r>
    </w:p>
    <w:p w14:paraId="574B0F06" w14:textId="77777777" w:rsidR="006D3661" w:rsidRPr="006D3661" w:rsidRDefault="006D3661" w:rsidP="006D3661">
      <w:pPr>
        <w:jc w:val="both"/>
        <w:rPr>
          <w:rFonts w:cs="Calibri"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Consistent insights across regions:</w:t>
      </w:r>
    </w:p>
    <w:p w14:paraId="758C2AD9" w14:textId="77777777" w:rsidR="006D3661" w:rsidRPr="006D3661" w:rsidRDefault="006D3661" w:rsidP="006D3661">
      <w:pPr>
        <w:numPr>
          <w:ilvl w:val="0"/>
          <w:numId w:val="9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Primary industries</w:t>
      </w:r>
    </w:p>
    <w:p w14:paraId="1D54C696" w14:textId="77777777" w:rsidR="006D3661" w:rsidRPr="006D3661" w:rsidRDefault="006D3661" w:rsidP="006D3661">
      <w:pPr>
        <w:numPr>
          <w:ilvl w:val="0"/>
          <w:numId w:val="9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Agriculture, forestry, and fishing</w:t>
      </w:r>
    </w:p>
    <w:p w14:paraId="585336CB" w14:textId="77777777" w:rsidR="006D3661" w:rsidRPr="006D3661" w:rsidRDefault="006D3661" w:rsidP="006D3661">
      <w:pPr>
        <w:numPr>
          <w:ilvl w:val="0"/>
          <w:numId w:val="9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Agriculture alone</w:t>
      </w:r>
    </w:p>
    <w:p w14:paraId="0B69DC78" w14:textId="77777777" w:rsidR="006D3661" w:rsidRPr="006D3661" w:rsidRDefault="006D3661" w:rsidP="006D3661">
      <w:p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t xml:space="preserve">Together, these sectors account for </w:t>
      </w:r>
      <w:r w:rsidRPr="006D3661">
        <w:rPr>
          <w:rFonts w:cs="Calibri"/>
          <w:b/>
          <w:bCs/>
          <w:sz w:val="23"/>
          <w:szCs w:val="23"/>
        </w:rPr>
        <w:t>over 70–80% of total CO₂ emissions</w:t>
      </w:r>
      <w:r w:rsidRPr="006D3661">
        <w:rPr>
          <w:rFonts w:cs="Calibri"/>
          <w:sz w:val="23"/>
          <w:szCs w:val="23"/>
        </w:rPr>
        <w:t xml:space="preserve"> in many regions.</w:t>
      </w:r>
    </w:p>
    <w:p w14:paraId="773BAF72" w14:textId="77777777" w:rsidR="006D3661" w:rsidRPr="006D3661" w:rsidRDefault="006D3661" w:rsidP="006D3661">
      <w:pPr>
        <w:jc w:val="both"/>
        <w:rPr>
          <w:rFonts w:cs="Calibri"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Regional variation:</w:t>
      </w:r>
    </w:p>
    <w:p w14:paraId="47C6B009" w14:textId="77777777" w:rsidR="006D3661" w:rsidRPr="006D3661" w:rsidRDefault="006D3661" w:rsidP="006D3661">
      <w:pPr>
        <w:numPr>
          <w:ilvl w:val="0"/>
          <w:numId w:val="10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t xml:space="preserve">Urban regions (e.g., Auckland) show relatively higher contributions from </w:t>
      </w:r>
      <w:r w:rsidRPr="006D3661">
        <w:rPr>
          <w:rFonts w:cs="Calibri"/>
          <w:b/>
          <w:bCs/>
          <w:sz w:val="23"/>
          <w:szCs w:val="23"/>
        </w:rPr>
        <w:t>households and service industries</w:t>
      </w:r>
    </w:p>
    <w:p w14:paraId="2C5C1A6B" w14:textId="77777777" w:rsidR="006D3661" w:rsidRPr="006D3661" w:rsidRDefault="006D3661" w:rsidP="006D3661">
      <w:pPr>
        <w:numPr>
          <w:ilvl w:val="0"/>
          <w:numId w:val="10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t xml:space="preserve">Rural regions (e.g., Waikato, Canterbury, Manawatū-Whanganui) are dominated by </w:t>
      </w:r>
      <w:r w:rsidRPr="006D3661">
        <w:rPr>
          <w:rFonts w:cs="Calibri"/>
          <w:b/>
          <w:bCs/>
          <w:sz w:val="23"/>
          <w:szCs w:val="23"/>
        </w:rPr>
        <w:t>agriculture-related activities</w:t>
      </w:r>
    </w:p>
    <w:p w14:paraId="7613CE8A" w14:textId="77777777" w:rsidR="006D3661" w:rsidRPr="006D3661" w:rsidRDefault="006D3661" w:rsidP="006D3661">
      <w:pPr>
        <w:jc w:val="both"/>
        <w:rPr>
          <w:rFonts w:cs="Calibri"/>
          <w:b/>
          <w:bCs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5. Key Takeaways</w:t>
      </w:r>
    </w:p>
    <w:p w14:paraId="70E773A0" w14:textId="77777777" w:rsidR="006D3661" w:rsidRPr="006D3661" w:rsidRDefault="006D3661" w:rsidP="006D3661">
      <w:pPr>
        <w:numPr>
          <w:ilvl w:val="0"/>
          <w:numId w:val="11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Waikato is the highest CO₂-emitting region</w:t>
      </w:r>
      <w:r w:rsidRPr="006D3661">
        <w:rPr>
          <w:rFonts w:cs="Calibri"/>
          <w:sz w:val="23"/>
          <w:szCs w:val="23"/>
        </w:rPr>
        <w:t xml:space="preserve">, with the peak recorded in </w:t>
      </w:r>
      <w:r w:rsidRPr="006D3661">
        <w:rPr>
          <w:rFonts w:cs="Calibri"/>
          <w:b/>
          <w:bCs/>
          <w:sz w:val="23"/>
          <w:szCs w:val="23"/>
        </w:rPr>
        <w:t>2008</w:t>
      </w:r>
      <w:r w:rsidRPr="006D3661">
        <w:rPr>
          <w:rFonts w:cs="Calibri"/>
          <w:sz w:val="23"/>
          <w:szCs w:val="23"/>
        </w:rPr>
        <w:t>, highlighting its long-term environmental impact.</w:t>
      </w:r>
    </w:p>
    <w:p w14:paraId="7A4BA5C0" w14:textId="77777777" w:rsidR="006D3661" w:rsidRPr="006D3661" w:rsidRDefault="006D3661" w:rsidP="006D3661">
      <w:pPr>
        <w:numPr>
          <w:ilvl w:val="0"/>
          <w:numId w:val="11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Agriculture and primary industries are the dominant drivers of emissions</w:t>
      </w:r>
      <w:r w:rsidRPr="006D3661">
        <w:rPr>
          <w:rFonts w:cs="Calibri"/>
          <w:sz w:val="23"/>
          <w:szCs w:val="23"/>
        </w:rPr>
        <w:t xml:space="preserve"> across most New Zealand regions.</w:t>
      </w:r>
    </w:p>
    <w:p w14:paraId="4322B4DB" w14:textId="77777777" w:rsidR="006D3661" w:rsidRPr="006D3661" w:rsidRDefault="006D3661" w:rsidP="006D3661">
      <w:pPr>
        <w:numPr>
          <w:ilvl w:val="0"/>
          <w:numId w:val="11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Post-2020 emission reductions</w:t>
      </w:r>
      <w:r w:rsidRPr="006D3661">
        <w:rPr>
          <w:rFonts w:cs="Calibri"/>
          <w:sz w:val="23"/>
          <w:szCs w:val="23"/>
        </w:rPr>
        <w:t xml:space="preserve"> are visible across multiple regions, likely influenced by:</w:t>
      </w:r>
    </w:p>
    <w:p w14:paraId="25810403" w14:textId="77777777" w:rsidR="006D3661" w:rsidRPr="006D3661" w:rsidRDefault="006D3661" w:rsidP="006D3661">
      <w:pPr>
        <w:numPr>
          <w:ilvl w:val="1"/>
          <w:numId w:val="11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t>Increased renewable energy adoption</w:t>
      </w:r>
    </w:p>
    <w:p w14:paraId="6183A162" w14:textId="77777777" w:rsidR="006D3661" w:rsidRPr="006D3661" w:rsidRDefault="006D3661" w:rsidP="006D3661">
      <w:pPr>
        <w:numPr>
          <w:ilvl w:val="1"/>
          <w:numId w:val="11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t>Changes in industrial activity</w:t>
      </w:r>
    </w:p>
    <w:p w14:paraId="11D31295" w14:textId="77777777" w:rsidR="006D3661" w:rsidRPr="006D3661" w:rsidRDefault="006D3661" w:rsidP="006D3661">
      <w:pPr>
        <w:numPr>
          <w:ilvl w:val="1"/>
          <w:numId w:val="11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t>Post-COVID shifts such as remote and hybrid work</w:t>
      </w:r>
    </w:p>
    <w:p w14:paraId="697C99C5" w14:textId="77777777" w:rsidR="006D3661" w:rsidRPr="006D3661" w:rsidRDefault="006D3661" w:rsidP="006D3661">
      <w:pPr>
        <w:numPr>
          <w:ilvl w:val="0"/>
          <w:numId w:val="11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t xml:space="preserve">Emission patterns vary significantly by region, reinforcing the need for </w:t>
      </w:r>
      <w:r w:rsidRPr="006D3661">
        <w:rPr>
          <w:rFonts w:cs="Calibri"/>
          <w:b/>
          <w:bCs/>
          <w:sz w:val="23"/>
          <w:szCs w:val="23"/>
        </w:rPr>
        <w:t>region-specific sustainability strategies</w:t>
      </w:r>
      <w:r w:rsidRPr="006D3661">
        <w:rPr>
          <w:rFonts w:cs="Calibri"/>
          <w:sz w:val="23"/>
          <w:szCs w:val="23"/>
        </w:rPr>
        <w:t xml:space="preserve"> rather than a one-size-fits-all approach.</w:t>
      </w:r>
    </w:p>
    <w:p w14:paraId="6C240AE2" w14:textId="77777777" w:rsidR="006D3661" w:rsidRPr="006D3661" w:rsidRDefault="006D3661" w:rsidP="006D3661">
      <w:pPr>
        <w:numPr>
          <w:ilvl w:val="0"/>
          <w:numId w:val="11"/>
        </w:num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t xml:space="preserve">Interactive visualisation (maps, trends, and industry breakdowns) enables </w:t>
      </w:r>
      <w:r w:rsidRPr="006D3661">
        <w:rPr>
          <w:rFonts w:cs="Calibri"/>
          <w:b/>
          <w:bCs/>
          <w:sz w:val="23"/>
          <w:szCs w:val="23"/>
        </w:rPr>
        <w:t>faster insight generation and better stakeholder understanding</w:t>
      </w:r>
      <w:r w:rsidRPr="006D3661">
        <w:rPr>
          <w:rFonts w:cs="Calibri"/>
          <w:sz w:val="23"/>
          <w:szCs w:val="23"/>
        </w:rPr>
        <w:t>.</w:t>
      </w:r>
    </w:p>
    <w:p w14:paraId="43FEC0D7" w14:textId="468D1CD8" w:rsidR="006D3661" w:rsidRPr="006D3661" w:rsidRDefault="006D3661" w:rsidP="006D3661">
      <w:pPr>
        <w:jc w:val="both"/>
        <w:rPr>
          <w:rFonts w:cs="Calibri"/>
          <w:sz w:val="23"/>
          <w:szCs w:val="23"/>
        </w:rPr>
      </w:pPr>
    </w:p>
    <w:p w14:paraId="1F38E3EE" w14:textId="77777777" w:rsidR="006D3661" w:rsidRPr="006D3661" w:rsidRDefault="006D3661" w:rsidP="006D3661">
      <w:pPr>
        <w:jc w:val="both"/>
        <w:rPr>
          <w:rFonts w:cs="Calibri"/>
          <w:b/>
          <w:bCs/>
          <w:sz w:val="23"/>
          <w:szCs w:val="23"/>
        </w:rPr>
      </w:pPr>
      <w:r w:rsidRPr="006D3661">
        <w:rPr>
          <w:rFonts w:cs="Calibri"/>
          <w:b/>
          <w:bCs/>
          <w:sz w:val="23"/>
          <w:szCs w:val="23"/>
        </w:rPr>
        <w:t>7. Conclusion</w:t>
      </w:r>
    </w:p>
    <w:p w14:paraId="72BD9992" w14:textId="4EA92075" w:rsidR="006D3661" w:rsidRPr="006D3661" w:rsidRDefault="006D3661" w:rsidP="006D3661">
      <w:pPr>
        <w:jc w:val="both"/>
        <w:rPr>
          <w:rFonts w:cs="Calibri"/>
          <w:sz w:val="23"/>
          <w:szCs w:val="23"/>
        </w:rPr>
      </w:pPr>
      <w:r w:rsidRPr="006D3661">
        <w:rPr>
          <w:rFonts w:cs="Calibri"/>
          <w:sz w:val="23"/>
          <w:szCs w:val="23"/>
        </w:rPr>
        <w:t xml:space="preserve">This CO₂ emissions analysis project successfully transforms complex, multi-year environmental data into </w:t>
      </w:r>
      <w:r w:rsidRPr="006D3661">
        <w:rPr>
          <w:rFonts w:cs="Calibri"/>
          <w:b/>
          <w:bCs/>
          <w:sz w:val="23"/>
          <w:szCs w:val="23"/>
        </w:rPr>
        <w:t>clear, actionable insights</w:t>
      </w:r>
      <w:r w:rsidRPr="006D3661">
        <w:rPr>
          <w:rFonts w:cs="Calibri"/>
          <w:sz w:val="23"/>
          <w:szCs w:val="23"/>
        </w:rPr>
        <w:t xml:space="preserve"> through interactive visual analytics. By identifying emission hotspots, dominant industries, and long-term trends, the project supports informed decision-making and demonstrates the practical application of </w:t>
      </w:r>
      <w:r w:rsidRPr="006D3661">
        <w:rPr>
          <w:rFonts w:cs="Calibri"/>
          <w:b/>
          <w:bCs/>
          <w:sz w:val="23"/>
          <w:szCs w:val="23"/>
        </w:rPr>
        <w:t>data analytics in sustainability and public-sector contexts</w:t>
      </w:r>
      <w:r w:rsidRPr="006D3661">
        <w:rPr>
          <w:rFonts w:cs="Calibri"/>
          <w:sz w:val="23"/>
          <w:szCs w:val="23"/>
        </w:rPr>
        <w:t>.</w:t>
      </w:r>
    </w:p>
    <w:sectPr w:rsidR="006D3661" w:rsidRPr="006D3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FCF"/>
    <w:multiLevelType w:val="multilevel"/>
    <w:tmpl w:val="E4EA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0530A"/>
    <w:multiLevelType w:val="multilevel"/>
    <w:tmpl w:val="E3A4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277CD"/>
    <w:multiLevelType w:val="multilevel"/>
    <w:tmpl w:val="69C8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95455"/>
    <w:multiLevelType w:val="multilevel"/>
    <w:tmpl w:val="EF12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8104D"/>
    <w:multiLevelType w:val="multilevel"/>
    <w:tmpl w:val="390E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15269"/>
    <w:multiLevelType w:val="multilevel"/>
    <w:tmpl w:val="A762C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C93DA2"/>
    <w:multiLevelType w:val="multilevel"/>
    <w:tmpl w:val="6A12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B38DF"/>
    <w:multiLevelType w:val="multilevel"/>
    <w:tmpl w:val="25CEA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38451F"/>
    <w:multiLevelType w:val="multilevel"/>
    <w:tmpl w:val="F222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13EE2"/>
    <w:multiLevelType w:val="multilevel"/>
    <w:tmpl w:val="5D0E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337724"/>
    <w:multiLevelType w:val="multilevel"/>
    <w:tmpl w:val="C406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241D7"/>
    <w:multiLevelType w:val="multilevel"/>
    <w:tmpl w:val="4BEE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00630E"/>
    <w:multiLevelType w:val="multilevel"/>
    <w:tmpl w:val="993A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647088">
    <w:abstractNumId w:val="4"/>
  </w:num>
  <w:num w:numId="2" w16cid:durableId="667245011">
    <w:abstractNumId w:val="7"/>
  </w:num>
  <w:num w:numId="3" w16cid:durableId="1347097954">
    <w:abstractNumId w:val="6"/>
  </w:num>
  <w:num w:numId="4" w16cid:durableId="1664165189">
    <w:abstractNumId w:val="12"/>
  </w:num>
  <w:num w:numId="5" w16cid:durableId="344527171">
    <w:abstractNumId w:val="2"/>
  </w:num>
  <w:num w:numId="6" w16cid:durableId="1345473796">
    <w:abstractNumId w:val="9"/>
  </w:num>
  <w:num w:numId="7" w16cid:durableId="233467417">
    <w:abstractNumId w:val="8"/>
  </w:num>
  <w:num w:numId="8" w16cid:durableId="1802075150">
    <w:abstractNumId w:val="0"/>
  </w:num>
  <w:num w:numId="9" w16cid:durableId="1070495931">
    <w:abstractNumId w:val="1"/>
  </w:num>
  <w:num w:numId="10" w16cid:durableId="164366200">
    <w:abstractNumId w:val="11"/>
  </w:num>
  <w:num w:numId="11" w16cid:durableId="1895239974">
    <w:abstractNumId w:val="5"/>
  </w:num>
  <w:num w:numId="12" w16cid:durableId="1711031069">
    <w:abstractNumId w:val="3"/>
  </w:num>
  <w:num w:numId="13" w16cid:durableId="7183584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661"/>
    <w:rsid w:val="005E4DA7"/>
    <w:rsid w:val="006D3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0F04B"/>
  <w15:chartTrackingRefBased/>
  <w15:docId w15:val="{FFBA393D-9646-4D02-A520-5494D167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714</Words>
  <Characters>4074</Characters>
  <Application>Microsoft Office Word</Application>
  <DocSecurity>0</DocSecurity>
  <Lines>33</Lines>
  <Paragraphs>9</Paragraphs>
  <ScaleCrop>false</ScaleCrop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AMBILI ARANGATH NARAYANAN</dc:creator>
  <cp:keywords/>
  <dc:description/>
  <cp:lastModifiedBy>AMBILI ARANGATH NARAYANAN</cp:lastModifiedBy>
  <cp:revision>1</cp:revision>
  <dcterms:created xsi:type="dcterms:W3CDTF">2025-12-17T23:02:00Z</dcterms:created>
  <dcterms:modified xsi:type="dcterms:W3CDTF">2025-12-17T23:11:00Z</dcterms:modified>
</cp:coreProperties>
</file>