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A3607" w14:textId="77777777" w:rsidR="00871799" w:rsidRDefault="00871799" w:rsidP="00871799">
      <w:pPr>
        <w:jc w:val="center"/>
        <w:rPr>
          <w:rFonts w:ascii="Arial" w:hAnsi="Arial" w:cs="Arial"/>
        </w:rPr>
      </w:pPr>
      <w:r w:rsidRPr="00871799">
        <w:rPr>
          <w:rFonts w:ascii="Arial" w:hAnsi="Arial" w:cs="Arial"/>
          <w:b/>
          <w:bCs/>
        </w:rPr>
        <w:t>A LOOK AT THE THEORY OF THE SOCIAL CONTRACT, THE NIGERIAN GOVERNMENT, AND NATIONAL SECURITY</w:t>
      </w:r>
    </w:p>
    <w:p w14:paraId="08673A8F" w14:textId="0C052F74" w:rsidR="00871799" w:rsidRPr="00871799" w:rsidRDefault="00871799" w:rsidP="00871799">
      <w:pPr>
        <w:jc w:val="center"/>
        <w:rPr>
          <w:rFonts w:ascii="Arial" w:hAnsi="Arial" w:cs="Arial"/>
          <w:b/>
          <w:bCs/>
        </w:rPr>
      </w:pPr>
      <w:r w:rsidRPr="00871799">
        <w:rPr>
          <w:rFonts w:ascii="Arial" w:hAnsi="Arial" w:cs="Arial"/>
          <w:i/>
          <w:iCs/>
        </w:rPr>
        <w:t>Policy Essay | Governance &amp; National Security in Nigeria</w:t>
      </w:r>
      <w:r w:rsidRPr="00871799">
        <w:rPr>
          <w:rFonts w:ascii="Arial" w:hAnsi="Arial" w:cs="Arial"/>
          <w:i/>
          <w:iCs/>
        </w:rPr>
        <w:br/>
        <w:t>By Godswill Blessing</w:t>
      </w:r>
    </w:p>
    <w:p w14:paraId="7B3E2556" w14:textId="77777777" w:rsidR="00871799" w:rsidRPr="00871799" w:rsidRDefault="00871799" w:rsidP="00871799">
      <w:pPr>
        <w:jc w:val="both"/>
        <w:rPr>
          <w:rFonts w:ascii="Arial" w:hAnsi="Arial" w:cs="Arial"/>
        </w:rPr>
      </w:pPr>
      <w:r w:rsidRPr="00871799">
        <w:rPr>
          <w:rFonts w:ascii="Arial" w:hAnsi="Arial" w:cs="Arial"/>
        </w:rPr>
        <w:t xml:space="preserve">When you really think about it, the social contract theory boils down to one simple question: </w:t>
      </w:r>
      <w:r w:rsidRPr="00871799">
        <w:rPr>
          <w:rFonts w:ascii="Arial" w:hAnsi="Arial" w:cs="Arial"/>
          <w:i/>
          <w:iCs/>
        </w:rPr>
        <w:t>why do people accept the government’s authority over them?</w:t>
      </w:r>
      <w:r w:rsidRPr="00871799">
        <w:rPr>
          <w:rFonts w:ascii="Arial" w:hAnsi="Arial" w:cs="Arial"/>
        </w:rPr>
        <w:t xml:space="preserve"> It’s a question that’s been around for centuries, even though the way people answered it has changed over time.</w:t>
      </w:r>
    </w:p>
    <w:p w14:paraId="1A2B4696" w14:textId="6504BAF8" w:rsidR="00871799" w:rsidRPr="00871799" w:rsidRDefault="00871799" w:rsidP="00871799">
      <w:pPr>
        <w:jc w:val="both"/>
        <w:rPr>
          <w:rFonts w:ascii="Arial" w:hAnsi="Arial" w:cs="Arial"/>
        </w:rPr>
      </w:pPr>
      <w:r w:rsidRPr="00871799">
        <w:rPr>
          <w:rFonts w:ascii="Arial" w:hAnsi="Arial" w:cs="Arial"/>
        </w:rPr>
        <w:t>Back in the medieval era, most people believed in divine or natural law. Kings ruled “by the grace of God,” not because the people agreed to it. The idea that rulers and citizens could actually have a kind of agreement</w:t>
      </w:r>
      <w:r>
        <w:rPr>
          <w:rFonts w:ascii="Arial" w:hAnsi="Arial" w:cs="Arial"/>
        </w:rPr>
        <w:t xml:space="preserve">: </w:t>
      </w:r>
      <w:r w:rsidRPr="00871799">
        <w:rPr>
          <w:rFonts w:ascii="Arial" w:hAnsi="Arial" w:cs="Arial"/>
        </w:rPr>
        <w:t>a contract</w:t>
      </w:r>
      <w:r>
        <w:rPr>
          <w:rFonts w:ascii="Arial" w:hAnsi="Arial" w:cs="Arial"/>
        </w:rPr>
        <w:t xml:space="preserve">, </w:t>
      </w:r>
      <w:r w:rsidRPr="00871799">
        <w:rPr>
          <w:rFonts w:ascii="Arial" w:hAnsi="Arial" w:cs="Arial"/>
        </w:rPr>
        <w:t xml:space="preserve">didn’t really </w:t>
      </w:r>
      <w:r>
        <w:rPr>
          <w:rFonts w:ascii="Arial" w:hAnsi="Arial" w:cs="Arial"/>
        </w:rPr>
        <w:t>make much sense</w:t>
      </w:r>
      <w:r w:rsidRPr="00871799">
        <w:rPr>
          <w:rFonts w:ascii="Arial" w:hAnsi="Arial" w:cs="Arial"/>
        </w:rPr>
        <w:t xml:space="preserve"> until much later, around the 17th century. Thinkers like Plato and Cicero hinted at it long ago, but it was philosophers such as Thomas Hobbes, John Locke, and Jean-Jacques Rousseau who really gave it shape and meaning.</w:t>
      </w:r>
    </w:p>
    <w:p w14:paraId="093FA32A" w14:textId="77777777" w:rsidR="00871799" w:rsidRPr="00871799" w:rsidRDefault="00871799" w:rsidP="00871799">
      <w:pPr>
        <w:jc w:val="both"/>
        <w:rPr>
          <w:rFonts w:ascii="Arial" w:hAnsi="Arial" w:cs="Arial"/>
        </w:rPr>
      </w:pPr>
      <w:r w:rsidRPr="00871799">
        <w:rPr>
          <w:rFonts w:ascii="Arial" w:hAnsi="Arial" w:cs="Arial"/>
        </w:rPr>
        <w:t>Now, these three didn’t agree on everything (they never do), but they all saw one thing clearly: security and stability lie at the heart of the social contract. Without safety, without trust, there’s no reason for people to obey any authority.</w:t>
      </w:r>
    </w:p>
    <w:p w14:paraId="69633E59" w14:textId="0CF3F811" w:rsidR="00871799" w:rsidRPr="00871799" w:rsidRDefault="00871799" w:rsidP="00871799">
      <w:pPr>
        <w:jc w:val="both"/>
        <w:rPr>
          <w:rFonts w:ascii="Arial" w:hAnsi="Arial" w:cs="Arial"/>
        </w:rPr>
      </w:pPr>
      <w:r w:rsidRPr="00871799">
        <w:rPr>
          <w:rFonts w:ascii="Arial" w:hAnsi="Arial" w:cs="Arial"/>
        </w:rPr>
        <w:t>Hobbes imagined life without a common power as “nasty, brutish, and short.” He said people give up some of their natural freedoms to a sovereign ruler in exchange for protection and order</w:t>
      </w:r>
      <w:r>
        <w:rPr>
          <w:rFonts w:ascii="Arial" w:hAnsi="Arial" w:cs="Arial"/>
        </w:rPr>
        <w:t>. B</w:t>
      </w:r>
      <w:r w:rsidRPr="00871799">
        <w:rPr>
          <w:rFonts w:ascii="Arial" w:hAnsi="Arial" w:cs="Arial"/>
        </w:rPr>
        <w:t>asically, “You keep me safe, and I’ll follow the rules.” Locke, on the other hand, believed people only surrender a part of their freedom so the government can protect their natural rights</w:t>
      </w:r>
      <w:r>
        <w:rPr>
          <w:rFonts w:ascii="Arial" w:hAnsi="Arial" w:cs="Arial"/>
        </w:rPr>
        <w:t xml:space="preserve"> which includes </w:t>
      </w:r>
      <w:r w:rsidRPr="00871799">
        <w:rPr>
          <w:rFonts w:ascii="Arial" w:hAnsi="Arial" w:cs="Arial"/>
        </w:rPr>
        <w:t>life, liberty, and property. Rousseau took it a step further. He talked about the “general will,” where everyone comes together, pooling their rights and powers to form a moral and political community.</w:t>
      </w:r>
    </w:p>
    <w:p w14:paraId="1F5BD019" w14:textId="37A8F250" w:rsidR="00871799" w:rsidRPr="00871799" w:rsidRDefault="00871799" w:rsidP="00871799">
      <w:pPr>
        <w:jc w:val="both"/>
        <w:rPr>
          <w:rFonts w:ascii="Arial" w:hAnsi="Arial" w:cs="Arial"/>
        </w:rPr>
      </w:pPr>
      <w:r w:rsidRPr="00871799">
        <w:rPr>
          <w:rFonts w:ascii="Arial" w:hAnsi="Arial" w:cs="Arial"/>
        </w:rPr>
        <w:t>Different words, same big idea: people and power are bound by an agreement. There’s the governed (you and me), a sovereign authority (the state), and a mutual understanding</w:t>
      </w:r>
      <w:r>
        <w:rPr>
          <w:rFonts w:ascii="Arial" w:hAnsi="Arial" w:cs="Arial"/>
        </w:rPr>
        <w:t xml:space="preserve"> ‘’</w:t>
      </w:r>
      <w:r w:rsidRPr="00871799">
        <w:rPr>
          <w:rFonts w:ascii="Arial" w:hAnsi="Arial" w:cs="Arial"/>
          <w:i/>
          <w:iCs/>
        </w:rPr>
        <w:t>you protect me, I obey you.</w:t>
      </w:r>
      <w:r>
        <w:rPr>
          <w:rFonts w:ascii="Arial" w:hAnsi="Arial" w:cs="Arial"/>
          <w:i/>
          <w:iCs/>
        </w:rPr>
        <w:t>’’</w:t>
      </w:r>
      <w:r w:rsidRPr="00871799">
        <w:rPr>
          <w:rFonts w:ascii="Arial" w:hAnsi="Arial" w:cs="Arial"/>
        </w:rPr>
        <w:t xml:space="preserve"> But it’s not just about soldiers and police</w:t>
      </w:r>
      <w:r>
        <w:rPr>
          <w:rFonts w:ascii="Arial" w:hAnsi="Arial" w:cs="Arial"/>
        </w:rPr>
        <w:t>, or protection against armed security threats, p</w:t>
      </w:r>
      <w:r w:rsidRPr="00871799">
        <w:rPr>
          <w:rFonts w:ascii="Arial" w:hAnsi="Arial" w:cs="Arial"/>
        </w:rPr>
        <w:t>rotection today means much more: keeping citizens safe from hunger, disease, poverty, political instability, and even climate and environmental threats. That’s the modern face of national security.</w:t>
      </w:r>
    </w:p>
    <w:p w14:paraId="204B1AE9" w14:textId="2679B153" w:rsidR="00871799" w:rsidRPr="00871799" w:rsidRDefault="00871799" w:rsidP="00871799">
      <w:pPr>
        <w:jc w:val="both"/>
        <w:rPr>
          <w:rFonts w:ascii="Arial" w:hAnsi="Arial" w:cs="Arial"/>
        </w:rPr>
      </w:pPr>
      <w:r w:rsidRPr="00871799">
        <w:rPr>
          <w:rFonts w:ascii="Arial" w:hAnsi="Arial" w:cs="Arial"/>
        </w:rPr>
        <w:t>So, if we apply this to Nigeria, we can’t help but ask some uncomfortable questions.</w:t>
      </w:r>
      <w:r w:rsidRPr="00871799">
        <w:rPr>
          <w:rFonts w:ascii="Arial" w:hAnsi="Arial" w:cs="Arial"/>
        </w:rPr>
        <w:br/>
        <w:t>Is there really a social contract between the Nigerian state and its people? If yes, is the government living up to its end of the bargain? Or, perhaps the more painful one</w:t>
      </w:r>
      <w:r>
        <w:rPr>
          <w:rFonts w:ascii="Arial" w:hAnsi="Arial" w:cs="Arial"/>
        </w:rPr>
        <w:t xml:space="preserve">: </w:t>
      </w:r>
      <w:r w:rsidRPr="00871799">
        <w:rPr>
          <w:rFonts w:ascii="Arial" w:hAnsi="Arial" w:cs="Arial"/>
        </w:rPr>
        <w:t>could our deepening insecurity be the direct result of a broken contract?</w:t>
      </w:r>
    </w:p>
    <w:p w14:paraId="7C542F96" w14:textId="38BCE7F1" w:rsidR="00871799" w:rsidRPr="00871799" w:rsidRDefault="00871799" w:rsidP="00871799">
      <w:pPr>
        <w:jc w:val="both"/>
        <w:rPr>
          <w:rFonts w:ascii="Arial" w:hAnsi="Arial" w:cs="Arial"/>
        </w:rPr>
      </w:pPr>
      <w:r w:rsidRPr="00871799">
        <w:rPr>
          <w:rFonts w:ascii="Arial" w:hAnsi="Arial" w:cs="Arial"/>
        </w:rPr>
        <w:t>Every day, Nigerians wake up worrying about safety</w:t>
      </w:r>
      <w:r>
        <w:rPr>
          <w:rFonts w:ascii="Arial" w:hAnsi="Arial" w:cs="Arial"/>
        </w:rPr>
        <w:t>; o</w:t>
      </w:r>
      <w:r w:rsidRPr="00871799">
        <w:rPr>
          <w:rFonts w:ascii="Arial" w:hAnsi="Arial" w:cs="Arial"/>
        </w:rPr>
        <w:t>n the road, in their farms, at their schools. People feel unprotected, unheard, and sometimes even abandoned. When that happens, the “contract” loses meaning. It’s like promising protection but leaving the doors unlocked.</w:t>
      </w:r>
    </w:p>
    <w:p w14:paraId="44B2909E" w14:textId="226671BE" w:rsidR="00871799" w:rsidRPr="00871799" w:rsidRDefault="00871799" w:rsidP="00871799">
      <w:pPr>
        <w:jc w:val="both"/>
        <w:rPr>
          <w:rFonts w:ascii="Arial" w:hAnsi="Arial" w:cs="Arial"/>
        </w:rPr>
      </w:pPr>
      <w:r w:rsidRPr="00871799">
        <w:rPr>
          <w:rFonts w:ascii="Arial" w:hAnsi="Arial" w:cs="Arial"/>
        </w:rPr>
        <w:lastRenderedPageBreak/>
        <w:t>The truth is, the social contract isn’t just a fancy theory for political philosophers. It’s the invisible glue that holds a country together. When trust between citizens and government weakens, cracks begin to show in every other part of national life</w:t>
      </w:r>
      <w:r>
        <w:rPr>
          <w:rFonts w:ascii="Arial" w:hAnsi="Arial" w:cs="Arial"/>
        </w:rPr>
        <w:t xml:space="preserve">: </w:t>
      </w:r>
      <w:r w:rsidRPr="00871799">
        <w:rPr>
          <w:rFonts w:ascii="Arial" w:hAnsi="Arial" w:cs="Arial"/>
        </w:rPr>
        <w:t>economy, education, even our sense of community.</w:t>
      </w:r>
    </w:p>
    <w:p w14:paraId="1162D272" w14:textId="77777777" w:rsidR="00871799" w:rsidRPr="00871799" w:rsidRDefault="00871799" w:rsidP="00871799">
      <w:pPr>
        <w:jc w:val="both"/>
        <w:rPr>
          <w:rFonts w:ascii="Arial" w:hAnsi="Arial" w:cs="Arial"/>
        </w:rPr>
      </w:pPr>
      <w:r w:rsidRPr="00871799">
        <w:rPr>
          <w:rFonts w:ascii="Arial" w:hAnsi="Arial" w:cs="Arial"/>
        </w:rPr>
        <w:t>To rebuild this trust, the Nigerian government must begin to treat security not only as the absence of violence but as the presence of welfare, justice, and opportunity. Citizens, in turn, must be active participants in governance, not mere spectators.</w:t>
      </w:r>
    </w:p>
    <w:p w14:paraId="1730191D" w14:textId="77777777" w:rsidR="00871799" w:rsidRPr="00871799" w:rsidRDefault="00871799" w:rsidP="00871799">
      <w:pPr>
        <w:jc w:val="both"/>
        <w:rPr>
          <w:rFonts w:ascii="Arial" w:hAnsi="Arial" w:cs="Arial"/>
        </w:rPr>
      </w:pPr>
      <w:r w:rsidRPr="00871799">
        <w:rPr>
          <w:rFonts w:ascii="Arial" w:hAnsi="Arial" w:cs="Arial"/>
        </w:rPr>
        <w:t>Because in the end, the real test of any social contract is simple: does the citizen feel safe, valued, and heard? Until that answer is a confident “yes,” our national security will remain fragile, and the promise of the social contract unfulfilled.</w:t>
      </w:r>
    </w:p>
    <w:p w14:paraId="0231038A" w14:textId="77777777" w:rsidR="00871799" w:rsidRPr="00871799" w:rsidRDefault="00871799" w:rsidP="00871799">
      <w:pPr>
        <w:jc w:val="both"/>
        <w:rPr>
          <w:rFonts w:ascii="Arial" w:hAnsi="Arial" w:cs="Arial"/>
        </w:rPr>
      </w:pPr>
    </w:p>
    <w:sectPr w:rsidR="00871799" w:rsidRPr="008717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799"/>
    <w:rsid w:val="005E0139"/>
    <w:rsid w:val="0087179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6C4D7"/>
  <w15:chartTrackingRefBased/>
  <w15:docId w15:val="{6AA41970-2046-4F26-83CF-C39B06D21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7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7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7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7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7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7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7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7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7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7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799"/>
    <w:rPr>
      <w:rFonts w:eastAsiaTheme="majorEastAsia" w:cstheme="majorBidi"/>
      <w:color w:val="272727" w:themeColor="text1" w:themeTint="D8"/>
    </w:rPr>
  </w:style>
  <w:style w:type="paragraph" w:styleId="Title">
    <w:name w:val="Title"/>
    <w:basedOn w:val="Normal"/>
    <w:next w:val="Normal"/>
    <w:link w:val="TitleChar"/>
    <w:uiPriority w:val="10"/>
    <w:qFormat/>
    <w:rsid w:val="00871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799"/>
    <w:pPr>
      <w:spacing w:before="160"/>
      <w:jc w:val="center"/>
    </w:pPr>
    <w:rPr>
      <w:i/>
      <w:iCs/>
      <w:color w:val="404040" w:themeColor="text1" w:themeTint="BF"/>
    </w:rPr>
  </w:style>
  <w:style w:type="character" w:customStyle="1" w:styleId="QuoteChar">
    <w:name w:val="Quote Char"/>
    <w:basedOn w:val="DefaultParagraphFont"/>
    <w:link w:val="Quote"/>
    <w:uiPriority w:val="29"/>
    <w:rsid w:val="00871799"/>
    <w:rPr>
      <w:i/>
      <w:iCs/>
      <w:color w:val="404040" w:themeColor="text1" w:themeTint="BF"/>
    </w:rPr>
  </w:style>
  <w:style w:type="paragraph" w:styleId="ListParagraph">
    <w:name w:val="List Paragraph"/>
    <w:basedOn w:val="Normal"/>
    <w:uiPriority w:val="34"/>
    <w:qFormat/>
    <w:rsid w:val="00871799"/>
    <w:pPr>
      <w:ind w:left="720"/>
      <w:contextualSpacing/>
    </w:pPr>
  </w:style>
  <w:style w:type="character" w:styleId="IntenseEmphasis">
    <w:name w:val="Intense Emphasis"/>
    <w:basedOn w:val="DefaultParagraphFont"/>
    <w:uiPriority w:val="21"/>
    <w:qFormat/>
    <w:rsid w:val="00871799"/>
    <w:rPr>
      <w:i/>
      <w:iCs/>
      <w:color w:val="2F5496" w:themeColor="accent1" w:themeShade="BF"/>
    </w:rPr>
  </w:style>
  <w:style w:type="paragraph" w:styleId="IntenseQuote">
    <w:name w:val="Intense Quote"/>
    <w:basedOn w:val="Normal"/>
    <w:next w:val="Normal"/>
    <w:link w:val="IntenseQuoteChar"/>
    <w:uiPriority w:val="30"/>
    <w:qFormat/>
    <w:rsid w:val="008717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799"/>
    <w:rPr>
      <w:i/>
      <w:iCs/>
      <w:color w:val="2F5496" w:themeColor="accent1" w:themeShade="BF"/>
    </w:rPr>
  </w:style>
  <w:style w:type="character" w:styleId="IntenseReference">
    <w:name w:val="Intense Reference"/>
    <w:basedOn w:val="DefaultParagraphFont"/>
    <w:uiPriority w:val="32"/>
    <w:qFormat/>
    <w:rsid w:val="008717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Ambless Godswill</dc:creator>
  <cp:keywords/>
  <dc:description/>
  <cp:lastModifiedBy>Ambless Godswill</cp:lastModifiedBy>
  <cp:revision>1</cp:revision>
  <dcterms:created xsi:type="dcterms:W3CDTF">2025-11-03T11:52:00Z</dcterms:created>
  <dcterms:modified xsi:type="dcterms:W3CDTF">2025-11-03T12:02:00Z</dcterms:modified>
</cp:coreProperties>
</file>