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2B55"/>
          <w:sz w:val="96"/>
          <w:szCs w:val="96"/>
        </w:rPr>
        <w:t xml:space="preserve">INPHORA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BC9C"/>
          <w:sz w:val="52"/>
          <w:szCs w:val="52"/>
        </w:rPr>
        <w:t xml:space="preserve">TYTAHJ EXPRESS</w:t>
      </w:r>
    </w:p>
    <w:p>
      <w:pPr>
        <w:spacing w:after="480" w:before="0"/>
        <w:jc w:val="center"/>
      </w:pPr>
      <w:r>
        <w:rPr>
          <w:rFonts w:ascii="Arial" w:cs="Arial" w:eastAsia="Arial" w:hAnsi="Arial"/>
          <w:b w:val="false"/>
          <w:bCs w:val="false"/>
          <w:color w:val="717D7E"/>
          <w:sz w:val="36"/>
          <w:szCs w:val="36"/>
        </w:rPr>
        <w:t xml:space="preserve">LENDING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1ABC9C"/>
          <w:sz w:val="22"/>
          <w:szCs w:val="22"/>
        </w:rPr>
        <w:t xml:space="preserve">─────────────────────────────────────────────────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USER TRAINING MANUAL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717D7E"/>
          <w:sz w:val="24"/>
          <w:szCs w:val="24"/>
        </w:rPr>
        <w:t xml:space="preserve">Complete Operational Guide for Loan Officers, Managers &amp; Administrators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Inphora Lending System — Tytahj Express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 Officers · Branch Managers · System Administrators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CONFIDENTIAL — Internal Use Only</w:t>
            </w:r>
          </w:p>
        </w:tc>
      </w:tr>
    </w:tbl>
    <w:p>
      <w:pPr>
        <w:spacing w:after="0" w:before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BC9C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BC9C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Chapter 1 — Introduction &amp; System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 About the Inphora Lending System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The Inphora Lending System is a professional, cloud-based micro-finance management platform purpose-built for lending institutions such as Tytahj Express. The system manages the entire loan lifecycle — from client onboarding and KYC compliance through loan origination, risk assessment, disbursement, and collections — in a single, integrated environment.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Each institution operates on its own isolated tenant with a dedicated database and backend service, ensuring complete data privacy. No client data is ever shared across institutions.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 Who This Manual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 in the System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 Officer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clients, create loan applications, record manual repayments, track collections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Branch Manager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loan applications, review BFA assessments, monitor portfolio health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loan products, manage users and roles, manage branches, view audit logs, reset passwords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 disbursements, record repayments, log expenses, generate financial reports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 Multi-Tenant Architecture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Tytahj Express runs on a multi-tenant architecture hosted at tytahj.inphora.net. This means: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institution has a dedicated backend service and MariaDB database — no data is shared.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unified React frontend adapts its branding (logo, favicon, title) based on your subdomain.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Nginx handles all traffic routing and SSL termination so that all connections are encrypted.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ℹ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Always access the system at https://tytahj.inphora.net — the system enforces HTTPS and will redirect any HTTP attempts automatically.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1.4  Technical Stack (Reference)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(Vite) with Framer Motion — served as a single build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7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3.9 · FastAPI · SQLAlchemy · Pydantic · PyMySQL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MariaDB 10.6 — isolated per institution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Proxy / SSL</w:t>
            </w:r>
          </w:p>
        </w:tc>
        <w:tc>
          <w:tcPr>
            <w:tcW w:type="dxa" w:w="7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 · Certbot (Let's Encrypt) — automatic certificate renewal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7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· Docker Compose — containerised deployment on DigitalOcean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M-Pesa Daraja API — C2B (collections) and B2C (disbursements)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Chapter 2 — Getting Started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 System Requirements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No software installation is needed. You only require: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modern web browser: Google Chrome (recommended), Mozilla Firefox, Microsoft Edge, or Safari.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stable internet connection.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assigned username and password from your System Administrator.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 Logging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Open your browser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Navigate to https://tytahj.inphora.net. You will see the Tytahj Express branded login screen.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Enter your credentials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 your Username and Password in the fields provided.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Click Sign 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system validates your credentials against the secure backend.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First-time login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you are logging in for the first time with a temporary password, you will be immediately prompted to set a new secure password before accessing any other feature.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Dashboard loads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successful login, you land on the Main Dashboard showing your institution's live portfolio metrics.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default administrator password is 'admin123'. This MUST be changed immediately on first login. An unchanged default password is a critical security risk.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 Logging Out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Click your profile icon or username in the top-right corner of the screen and select Log Out. Your session is immediately invalidated. Always log out when leaving your workstation unattended.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ℹ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Sessions automatically expire after 30 minutes of inactivity as a security measure. You will be redirected to the login page and any unsaved work will be lost.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2.4  Password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8 characters in length.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Must include at least one uppercase letter, one lowercase letter, one number, and one special character (e.g., @, #, !, $).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Must not be the same as your previous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 your password at least every 90 days as a best practice.</w:t>
      </w:r>
    </w:p>
    <w:p>
      <w:r>
        <w:br w:type="page"/>
      </w:r>
    </w:p>
    <w:p>
      <w:pPr>
        <w:pStyle w:val="Heading1"/>
        <w:pBdr>
          <w:bottom w:val="single" w:color="1ABC9C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Chapter 3 — Dashboard &amp; Navigation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 The Main Dashboard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The Dashboard is the first screen you see after login. It provides a real-time snapshot of your institution's lending portfolio, allowing managers and officers to immediately identify areas requiring attention.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Widget</w:t>
            </w:r>
          </w:p>
        </w:tc>
        <w:tc>
          <w:tcPr>
            <w:tcW w:type="dxa" w:w="6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Disbursed Amount</w:t>
            </w:r>
          </w:p>
        </w:tc>
        <w:tc>
          <w:tcPr>
            <w:tcW w:type="dxa" w:w="6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capital sent out to borrowers (all time or filtered period)</w:t>
            </w:r>
          </w:p>
        </w:tc>
      </w:tr>
      <w:tr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6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borrowers with at least one active (non-closed) loan</w:t>
            </w:r>
          </w:p>
        </w:tc>
      </w:tr>
      <w:tr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Loan Applications</w:t>
            </w:r>
          </w:p>
        </w:tc>
        <w:tc>
          <w:tcPr>
            <w:tcW w:type="dxa" w:w="6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awaiting review and approval — requires action</w:t>
            </w:r>
          </w:p>
        </w:tc>
      </w:tr>
      <w:tr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6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Interest income and processing fees collected in the current month</w:t>
            </w:r>
          </w:p>
        </w:tc>
      </w:tr>
      <w:tr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Recent Activity</w:t>
            </w:r>
          </w:p>
        </w:tc>
        <w:tc>
          <w:tcPr>
            <w:tcW w:type="dxa" w:w="6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 of the latest system actions: new clients, disbursements, repayments</w:t>
            </w:r>
          </w:p>
        </w:tc>
      </w:tr>
      <w:tr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 at Risk (PAR)</w:t>
            </w:r>
          </w:p>
        </w:tc>
        <w:tc>
          <w:tcPr>
            <w:tcW w:type="dxa" w:w="6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the outstanding loan book with overdue payments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 Sidebar Navigation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The left-hand sidebar is your primary navigation tool. It contains the following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7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to the main overview at any time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7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CRM — register, search, and manage borrower profiles and KYC documents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Loans</w:t>
            </w:r>
          </w:p>
        </w:tc>
        <w:tc>
          <w:tcPr>
            <w:tcW w:type="dxa" w:w="7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applications, view pending approvals, manage active loans, and see completed/defaulted history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Repayments</w:t>
            </w:r>
          </w:p>
        </w:tc>
        <w:tc>
          <w:tcPr>
            <w:tcW w:type="dxa" w:w="7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manual repayments and view the auto-captured M-Pesa repayment log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7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the loan products (interest rates, fees, tenure, penalties) — Admin access required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Accounting</w:t>
            </w:r>
          </w:p>
        </w:tc>
        <w:tc>
          <w:tcPr>
            <w:tcW w:type="dxa" w:w="7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and manage business expenses and branch-level financial tracking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7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and export compliance and financial health reports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7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users, branches, system configuration, and audit logs — Admin only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 can collapse the sidebar using the menu toggle (☰) at the top to gain more screen space when working on data-heavy modules like Reports or Loans.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Chapter 4 — Customer Management (Client CRM)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Before any loan can be issued, the borrower must be fully verified and registered in the system. The Customers module is the foundation of all lending activity — every loan is tied to a client record.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 Registering a New Client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Navigate to Customers → Add New Client and complete all sections of the registration form.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4.1.1  Personal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Client's complete legal name as on their ID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Number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National Identity Card number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DOB for age verification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/ Married / Divorced / Widowed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Male / Female / Other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mobile — used for M-Pesa matching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for notifications and statements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Recommended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4.1.2  Contact &amp; Location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Town / City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town or city where the client resides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Estate / Area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Specific residential estate or neighbourhood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House / Plot Number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Precise residential identifier to aid field officers in default recovery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Landmark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Nearby recognisable landmark to assist field agents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Recommended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Accurate location data is critical. In the event of a default, field officers rely on the exact House Number, Estate, and Landmark fields to locate and contact the borrower. Vague entries significantly impair recovery.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4.1.3  Financial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Status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Employed / Self-Employed / Business Owner / Other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Employer / Business Name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of employer or business for verification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Preferred Disbursement Method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M-Pesa or Bank Transfer — determines how loans are disbursed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M-Pesa Phone Number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Safaricom number to which M-Pesa disbursements are sent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If M-Pesa selected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Name &amp; Account</w:t>
            </w:r>
          </w:p>
        </w:tc>
        <w:tc>
          <w:tcPr>
            <w:tcW w:type="dxa" w:w="4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 name, branch, and account number for bank transfer disbursements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If Bank selected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 KYC Document Management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Know Your Customer (KYC) compliance is mandatory. The system enforces document requirements before high-tier loans can be approved.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Open the client's profile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Navigate to Customers, search for the client, and click their name.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Go to the KYC Documents tab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Click the KYC Documents tab within the client profile.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Upload required documents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scanned images or photos of: (1) ID Front, (2) ID Back, (3) Passport Photo. Accepted formats: PDF, JPG, PNG. Maximum file size: 5 MB per file.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Save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 uploads. The system stores documents securely linked to the client record.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 must upload all three KYC documents — ID Front, ID Back, and Passport Photo — before any loan application can progress to approval for high-value loan tiers. Missing KYC will block the approval workflow.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 Next of Kin / Emergency Contacts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At least one Next of Kin record must be added to a client's profile before approving high-tier loans. This provides an additional contact point for collections and in case of emergency.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legal name of the next of kin</w:t>
            </w:r>
          </w:p>
        </w:tc>
      </w:tr>
      <w:tr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6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Spouse, Parent, Sibling, Child, Friend, etc.</w:t>
            </w:r>
          </w:p>
        </w:tc>
      </w:tr>
      <w:tr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Reachable mobile number</w:t>
            </w:r>
          </w:p>
        </w:tc>
      </w:tr>
      <w:tr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Residence / Location</w:t>
            </w:r>
          </w:p>
        </w:tc>
        <w:tc>
          <w:tcPr>
            <w:tcW w:type="dxa" w:w="61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Where the next of kin can be found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4.4  Searching for a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to Customers.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the Search bar at the top to search by Full Name, ID Number, or Phone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any result to open the full client profile.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 the phone number search when a client cannot recall their Client ID. The M-Pesa registered number is the most reliable unique identifier for matching repayments.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4.5  Editing a Client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Open the client record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Search and open the client's profile.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Click Edit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Click the Edit button (pencil icon) at the top of the profile.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Make your changes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 the relevant fields. All fields from registration are editable.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Save Changes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Click Save. The system records the change in the audit log with your username and a timestamp.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ℹ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edits are logged. The audit trail records who changed what and when, which is important for compliance and dispute resolution.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Chapter 5 — Loan Products Configuration (Admin)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Loan Products are the rules engine that governs all lending. Each product defines the financial parameters applied to loans of that type. Configuring products correctly is critical — these settings directly affect interest calculations, fees, and repayment schedules.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Loan Product configuration is restricted to System Administrators. Incorrect settings will propagate across all new loans using that product. Always test product logic on a staging environment before deploying to production.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 Creating a New Loan Product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Navigate to Products → Create Product and complete the following: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5.1.1  Basic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clear, descriptive name (e.g., 'Standard Business Loan', 'Emergency Personal Loan')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Repayment Interval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Daily, Weekly, or Monthly — sets the frequency of installments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Loan Amount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smallest amount a client can borrow under this product (KES)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Loan Amount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largest amount permitted under this product (KES)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Tenure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Shortest repayment period allowed (in the units of the interval)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Tenure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Longest repayment period allowed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5.1.2  Fee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Type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Interest Rate (%)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Applied per repayment interval. Can be configured as flat rate or reducing balance.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Fee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one-time fee charged on loan origination — can be a flat amount (KES) or a percentage of the loan principal.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Insurance Fee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flat fee for loan insurance. Deducted before disbursement.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Tracking Fee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fee to cover field tracking costs for high-risk borrowers.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CRB Check Fee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 charged when a credit reference bureau check is performed on the borrower.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ℹ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Processing, Insurance, Tracking, and CRB fees are collected before disbursement. The total repayable amount shown to the borrower includes all applicable fees.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5.1.3  Penalty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Grace Period (days)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days after a due date before penalties begin to accrue. Set to 0 to apply penalties immediately.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Penalty Rate (%)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augmented interest rate applied to the overdue balance after the grace period expires.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Penalty Compounding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Whether penalties compound daily, weekly, or remain flat.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 Activating / Deactivating a Product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To control which products are available for new loan applications, use the Active/Inactive toggle on the product card. Deactivated products remain visible for reference on existing loans but are not selectable for new applications.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 Editing a Loan Product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Select the product and click Edit. Changes take effect only on new loans created after the edit. Existing active loans retain the terms under which they were originally created.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Changing interest rates on a loan product does not retroactively affect active loans. However, it will affect all new applications using this product from the moment the change is saved.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Chapter 6 — The Loan Lifecycle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This chapter covers the end-to-end workflow for issuing a loan, from origination through disbursement. Understanding each stage is essential for all staff.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Origination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 Officer</w:t>
            </w:r>
          </w:p>
        </w:tc>
        <w:tc>
          <w:tcPr>
            <w:tcW w:type="dxa" w:w="33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created and filled in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Submission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 Officer</w:t>
            </w:r>
          </w:p>
        </w:tc>
        <w:tc>
          <w:tcPr>
            <w:tcW w:type="dxa" w:w="33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 for management review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Underwriting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20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33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BFA reviewed; guarantors and collateral verified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 / Rejected</w:t>
            </w:r>
          </w:p>
        </w:tc>
        <w:tc>
          <w:tcPr>
            <w:tcW w:type="dxa" w:w="20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33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 or reject with documented reason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Disbursement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 / Admin</w:t>
            </w:r>
          </w:p>
        </w:tc>
        <w:tc>
          <w:tcPr>
            <w:tcW w:type="dxa" w:w="33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Funds released via M-Pesa B2C or bank transfer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Repayment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/ System</w:t>
            </w:r>
          </w:p>
        </w:tc>
        <w:tc>
          <w:tcPr>
            <w:tcW w:type="dxa" w:w="33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Installments paid per schedule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Closure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33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 reaches zero; loan closed automatically</w:t>
            </w:r>
          </w:p>
        </w:tc>
      </w:tr>
      <w:tr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Defaulted</w:t>
            </w:r>
          </w:p>
        </w:tc>
        <w:tc>
          <w:tcPr>
            <w:tcW w:type="dxa" w:w="20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/ Manager</w:t>
            </w:r>
          </w:p>
        </w:tc>
        <w:tc>
          <w:tcPr>
            <w:tcW w:type="dxa" w:w="33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 flagged per policy; recovery process initiated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 Step 1 — Loan Origination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Open the client's profile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Navigate to Customers and search for the registered client. The client must already exist and have all required KYC documents uploaded.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Click 'New Loan'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the client profile, click the New Loan button. This opens the loan application form pre-filled with the client's details.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Select a Loan Product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Choose the appropriate product from the dropdown. The system immediately calculates the Total Repayable Amount based on the product's interest rate and fee structure.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Enter Loan Details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Input: Requested Amount (within product min/max), Repayment Period / Tenure, and Purpose of Loan.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Review auto-calculations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system displays: Interest Amount, Processing Fee, other applicable fees, Total Repayable Amount, and the installment amount per repayment interval.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 Step 2 — Risk Assessment &amp; Underwriting (BFA)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The Business Financial Analysis (BFA) is a built-in risk assessment tool that must be completed before any loan proceeds to approval.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Open the BFA Tab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Within the loan application, navigate to the BFA tab.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Enter Income Details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Input the client's verified Monthly Gross Income (or Monthly Sales for business owners). The officer should verify this against pay slips or bank statements.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Enter Expense Details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Document all monthly outgoings: rent, other loan repayments, household expenses, school fees, etc.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Review Net Disposable Income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system calculates: Net Disposable Income = Monthly Income − Monthly Expenses. This figure determines the borrower's repayment capacity.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Assess suitability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proposed monthly installment should not exceed an appropriate Debt Service Ratio (DSR) of the Net Disposable Income — typically 40%. If the DSR is exceeded, the application should be reconsidered or the loan amount reduced.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borrower whose loan repayment would consume more than 40% of their Net Disposable Income is considered over-leveraged and presents elevated repayment risk. Escalate such cases to management before proceeding.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6.2.1  Adding Guarantors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Guarantor Full Name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legal name of the guarantor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Guarantor ID Number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be verified against their physical ID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Status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Employed / Self-employed — used to assess guarantor strength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 number for collections follow-up if borrower defaults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to Borrower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Friend, family member, colleague, business associate, etc.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6.2.2  Registering Collateral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Asset Type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Electronics, Vehicle Logbook, Land Title, Equipment, Other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Specific description (e.g., 'Samsung 55-inch Smart TV', 'Toyota Axio, KCB 123A')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 Number / Reg.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— critical for enforcement or reclamation in default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Estimated Market Value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officer's assessed value of the asset (KES)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 Step 3 — Approval &amp; Disbursement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Loan enters Pending 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Once all sections (BFA, guarantors, collateral) are saved and the officer submits, the loan status becomes Pending and appears in the approval queue.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Manager opens the pending loan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Navigate to Loans → filter by Status: Pending. Open the application.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Review all sections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Thoroughly review the client profile, BFA results, uploaded KYC, guarantor details, and collateral. Add review comments as needed.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Approve or Reject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Click Approve to proceed — the loan moves to Approved status. Click Reject and enter a mandatory rejection reason — the status moves to Rejected and the officer is notified.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Disburse the loan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the Approved loan, click Disburse. Select the disbursement method: M-Pesa B2C (automatic push to client's registered phone) or Manual Bank Transfer (enter transaction reference). Confirm disbursement.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Loan goes Active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system transitions the loan status to Active. A repayment schedule is automatically generated with all installment due dates and amounts. The loan now appears on the Dashboard and in Active Loans.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Disbursement is irreversible. Once confirmed, the loan is recorded as Active and the repayment clock starts. Verify the client's M-Pesa number or bank account details twice before confirming. Errors require manual correction by the Administrator.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Chapter 7 — Repayments &amp; Collections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The system supports two repayment pathways: automated M-Pesa integration (C2B) and manual entry. Understanding both is essential for accurate portfolio tracking.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 Automated M-Pesa Repayments (C2B)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The system is integrated with the Safaricom M-Pesa Daraja API for real-time repayment capture. When a client pays via M-Pesa Paybill: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Client sends payment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client uses their phone to pay to the institution's official M-Pesa Paybill number, entering their phone number or account reference.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Webhook triggered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M-Pesa sends an automated payment notification (C2B payload) to the system's backend webhook endpoint in real time.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Phone number matching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system cross-references the sending Safaricom phone number against all registered Customers to identify the borrower.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Repayment posted automatically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Repayment entry is created automatically, allocated to the borrower's active loan. The outstanding balance is immediately updated.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View in Repayments log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Navigate to Repayments to see all M-Pesa payments. Each entry shows the amount, phone number, timestamp, and the loan it was allocated to.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ℹ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a payment comes from a phone number not registered in the system, it is captured in an Unallocated Payments queue. The Administrator must manually match and allocate these payments.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 Manual Repayment Entry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For payments made in cash or via direct bank transfer (outside M-Pesa), a loan officer must manually record the repayment.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Navigate to the Active Loan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 to Loans and open the specific active loan. You can search by client name or loan ID.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Click Add Repayment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 the loan detail view, click the Add Repayment button.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Enter payment details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Complete the repayment form: Amount Paid (KES), Payment Date, Payment Method (Cash / Bank Transfer / Cheque), and Reference Number or Receipt Number.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Save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Click Save. The system immediately recalculates the outstanding balance and updates the repayment schedule — marking the relevant installment(s) as fully or partially paid.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ℹ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the repayment amount equals the exact remaining outstanding balance (principal + interest + fees + penalties), the system automatically transitions the loan status from Active to Completed.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 Viewing the Repayment Schedule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any active loan from the Loans module.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Repayment Schedule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schedule shows each installment: due date, amount due, amount paid, payment status (Paid / Partially Paid / Due / Overdue), and the outstanding balance after each entry.</w:t>
      </w:r>
    </w:p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7.4  Handling Overdue &amp; Defaulted Loans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When a repayment installment passes its due date without payment: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installment status changes to Overdue.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the grace period defined in the loan product expires, the penalty interest rate begins accruing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loan appears in the Arrears Report and the Dashboard's PAR (Portfolio at Risk) metric is updated.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Recommended collection workflow for overdue accounts: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Day 1–3 past due: Automated or manual call/SMS reminder to the client.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Day 4–7: Loan officer contacts the guarantor(s) to notify of arrears.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Day 8+: Field officer dispatch to the client's registered address for in-person follow-up.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Day 30+: Escalate to legal/recovery team per institution policy. Flag in system as Defaulted.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Always document all client contact attempts in the loan's Comments section. These records are critical if the institution needs to pursue legal recovery or write-off proceedings.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7.5  Loan Restructuring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When a client is genuinely unable to meet original terms due to documented financial hardship, an authorised Manager or Admin may restructure the loan: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Open the active loan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Navigate to Loans and open the relevant loan.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Click Restructure Loan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This option requires Manager or Admin role.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Enter new terms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Specify the revised repayment amount, extended tenure, any adjusted interest rate, and the reason for restructuring.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Confirm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Click Apply Restructuring. The system generates a new repayment schedule under the revised terms and logs the restructure event in the audit trail.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Restructuring should only be used for genuine hardship cases. Over-use masks true portfolio quality and inflates PAR metrics. All restructures are permanently logged.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Chapter 8 — Financial &amp; Expense Tracking (Accounting)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The Accounting module allows the institution to track all operational expenses against loan revenues, enabling accurate profitability analysis at the branch level.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 Logging a New Expense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Navigate to Accounting → Expenses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Click Accounting in the sidebar, then select the Expenses sub-section.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Click Log Expense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Opens the expense entry form.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Complete the expense 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Enter: Expense Category (see table below), Description, Amount (KES), Date, and the Branch it pertains 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Set Recurrence (optional)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 predictable recurring costs like rent or salaries, toggle Recurring and set the frequency (Monthly / Weekly). The system will auto-generate the expected liability on schedule.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Save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expense is recorded and reflected in the Profitability Dashboard.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Expense Category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 / Salaries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salaries, commissions, bonuses, NSSF/NHIF contributions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Rent &amp; Utilities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Office rent, electricity, water, internet/WiFi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Field Operations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Fuel, transport, field officer allowances, tracking costs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Advertising, flyers, promotional events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subscription, SMS costs, software licences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 fees, CRB bureau fees, regulatory compliance costs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Miscellaneous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operational cost not covered by the above categories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 Reviewing Expense History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Navigate to Accounting → Expenses to view all logged expenses. Filter by date range, category, or branch to narrow down results. Export to Excel for external accounting reconciliation.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ℹ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Recurring expenses are automatically pre-loaded on their scheduled date. Review and confirm them monthly — the system marks them as 'Pending Confirmation' until a finance officer approves the actual payment.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Chapter 9 — Reports &amp; Analytics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The Reports module provides exportable, compliance-ready views of your portfolio's health and financial performance. All reports can be filtered by date range and exported as PDF or Excel.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4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Arrears / Overdue Report</w:t>
            </w:r>
          </w:p>
        </w:tc>
        <w:tc>
          <w:tcPr>
            <w:tcW w:type="dxa" w:w="43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list of all loans with overdue payments, categorised by days past due (1–30, 31–60, 61–90, 90+ days)</w:t>
            </w:r>
          </w:p>
        </w:tc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· Loan Officer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Disbursement Log</w:t>
            </w:r>
          </w:p>
        </w:tc>
        <w:tc>
          <w:tcPr>
            <w:tcW w:type="dxa" w:w="43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Chronological record of all capital disbursed within a date range, with method and amounts</w:t>
            </w:r>
          </w:p>
        </w:tc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 · Manager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Repayments Report</w:t>
            </w:r>
          </w:p>
        </w:tc>
        <w:tc>
          <w:tcPr>
            <w:tcW w:type="dxa" w:w="43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payments received within a period, with payment method breakdown</w:t>
            </w:r>
          </w:p>
        </w:tc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 · Manager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Profitability Dashboard</w:t>
            </w:r>
          </w:p>
        </w:tc>
        <w:tc>
          <w:tcPr>
            <w:tcW w:type="dxa" w:w="43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Interest income + fee revenue vs. logged operational expenses — net profit view</w:t>
            </w:r>
          </w:p>
        </w:tc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· Admin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 Summary</w:t>
            </w:r>
          </w:p>
        </w:tc>
        <w:tc>
          <w:tcPr>
            <w:tcW w:type="dxa" w:w="43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active loans, outstanding balance, PAR %, and collection rate</w:t>
            </w:r>
          </w:p>
        </w:tc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· Admin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Statement</w:t>
            </w:r>
          </w:p>
        </w:tc>
        <w:tc>
          <w:tcPr>
            <w:tcW w:type="dxa" w:w="43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loan and repayment history for a specific client — shareable with the borrower</w:t>
            </w:r>
          </w:p>
        </w:tc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 Officer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 Officer Performance</w:t>
            </w:r>
          </w:p>
        </w:tc>
        <w:tc>
          <w:tcPr>
            <w:tcW w:type="dxa" w:w="43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processed, disbursements, repayments collected, and PAR per officer</w:t>
            </w:r>
          </w:p>
        </w:tc>
        <w:tc>
          <w:tcPr>
            <w:tcW w:type="dxa" w:w="2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· Admin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 Generating a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Navigate to Reports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Click Reports in the sidebar.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Select the report type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Choose from the available report list.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Set filters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Select the date range. Optionally filter by branch, loan product, loan officer, or loan status.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Click Generate 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report renders on screen with the filtered data.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Export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Click Export and choose PDF (for sharing or printing) or Excel (for further analysis in spreadsheets).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Arrears Report should be reviewed daily by the Branch Manager. Early identification of overdue accounts significantly improves collection outcomes and keeps PAR low.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Chapter 10 — User Management (Admin)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access: configure products, manage users, view all data, access all reports, manage branches, view audit logs. Only Admins can create other Admins.</w:t>
            </w:r>
          </w:p>
        </w:tc>
      </w:tr>
      <w:tr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7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loans, view all portfolio data, generate all reports, manage loan officers. Cannot access Settings.</w:t>
            </w:r>
          </w:p>
        </w:tc>
      </w:tr>
      <w:tr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 Officer</w:t>
            </w:r>
          </w:p>
        </w:tc>
        <w:tc>
          <w:tcPr>
            <w:tcW w:type="dxa" w:w="7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clients, create loan applications, record repayments, view own portfolio. Cannot approve loans or access Settings.</w:t>
            </w:r>
          </w:p>
        </w:tc>
      </w:tr>
      <w:tr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7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 disbursements, record repayments, log expenses, generate financial reports. Cannot approve loans.</w:t>
            </w:r>
          </w:p>
        </w:tc>
      </w:tr>
      <w:tr>
        <w:tc>
          <w:tcPr>
            <w:tcW w:type="dxa" w:w="1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  <w:tc>
          <w:tcPr>
            <w:tcW w:type="dxa" w:w="7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View-only access to all records. Cannot create, edit, or delete any data. Used for auditors.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10.2  Creating a New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Go to Settings → User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Click the Settings icon (gear) in the sidebar. Select User Management.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Click + Add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Opens the user creation form.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Complete the 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Enter: Full Name, Email Address, Username (unique), Role, and Branch assignment.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Create User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Click Create User. The system generates a secure temporary password.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Share credentials securely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Provide the temporary password to the new user through a secure channel. Do NOT send via unencrypted messaging apps.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ℹ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New users will be prompted to change their temporary password on first login before they can access any system features.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10.3  Deactivating a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Go to Settings → User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Find the user in the list.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Open the user record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Click the user's name.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Click Deactivate Account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 the action. The account is immediately disabled — the user cannot log in.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Never delete a user account. Deactivation preserves the full activity history for audit and compliance purposes. Deleting a user would create gaps in the audit trail.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10.4  Resetting a User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Go to Settings → User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Find the user.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Click Reset Password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system generates a new temporary password.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1"/>
                <w:szCs w:val="21"/>
              </w:rPr>
              <w:t xml:space="preserve">Share securely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Provide the temporary password to the user. They must change it on next login.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Chapter 11 — Security Best Practices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11.1  Password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a unique, complex password of at least 8 characters with mixed case, numbers, and symbols.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share your password with any colleague, regardless of seniority.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write passwords on paper or store them in plain text (e.g., in a notebook or phone notes app).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 your password every 90 days or immediately if you suspect it has been compromised.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11.2  Session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click Log Out before leaving your workstation — never just close the browser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use public computers (internet cafés, shared workstations) to access the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you receive a 'Session Expired' message, your session timed out. Log in again. Any unsaved work is lost.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11.3  Data Confidentiality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financial data is strictly confidential under the Data Protection Act. Do not discuss client details in public or with unauthorised persons.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export reports or client data to personal devices without management authorisation.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photograph or screenshot client information on personal mobile phones.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11.4  Reporting Security Incidents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If you observe any of the following, notify your System Administrator immediately: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Unusual login attempts or alerts.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Unexpected changes to client records or loan amounts that you did not make.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colleague asking to use your login credentials.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system behavior that seems abnormal or suspicious.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2B55"/>
                <w:sz w:val="20"/>
                <w:szCs w:val="20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 not attempt to investigate a suspected security incident yourself. Immediately report it to the System Administrator and document what you observed: the date, time, and description of the anomaly.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Chapter 12 — Troubleshooting &amp;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60"/>
        <w:gridCol w:w="320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log in</w:t>
            </w:r>
          </w:p>
        </w:tc>
        <w:tc>
          <w:tcPr>
            <w:tcW w:type="dxa" w:w="2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 credentials or deactivated account</w:t>
            </w:r>
          </w:p>
        </w:tc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Double-check username/password. If locked out, contact your Admin to reset password or reactivate account.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not loading / blank screen</w:t>
            </w:r>
          </w:p>
        </w:tc>
        <w:tc>
          <w:tcPr>
            <w:tcW w:type="dxa" w:w="2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 issue or browser cache</w:t>
            </w:r>
          </w:p>
        </w:tc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internet connection. Refresh (Ctrl+R). Clear browser cache (Ctrl+Shift+Del). Try a different browser.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Disburse button not visible</w:t>
            </w:r>
          </w:p>
        </w:tc>
        <w:tc>
          <w:tcPr>
            <w:tcW w:type="dxa" w:w="2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 not in Approved status, or insufficient role</w:t>
            </w:r>
          </w:p>
        </w:tc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the loan status is Approved. Check your role — only Finance Officers and Admins can disburse.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M-Pesa payment not appearing</w:t>
            </w:r>
          </w:p>
        </w:tc>
        <w:tc>
          <w:tcPr>
            <w:tcW w:type="dxa" w:w="2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not matched or webhook delay</w:t>
            </w:r>
          </w:p>
        </w:tc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the Unallocated Payments queue. Verify the client's registered M-Pesa number matches the paying number. Contact Admin if missing.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not found in search</w:t>
            </w:r>
          </w:p>
        </w:tc>
        <w:tc>
          <w:tcPr>
            <w:tcW w:type="dxa" w:w="2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not registered or typo in search</w:t>
            </w:r>
          </w:p>
        </w:tc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 searching by phone number or ID number. If not found, the client needs to be registered first.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upload fails</w:t>
            </w:r>
          </w:p>
        </w:tc>
        <w:tc>
          <w:tcPr>
            <w:tcW w:type="dxa" w:w="2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too large or wrong format</w:t>
            </w:r>
          </w:p>
        </w:tc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 file is PDF, JPG, or PNG and under 5 MB. Compress or crop the image if needed.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approve a loan</w:t>
            </w:r>
          </w:p>
        </w:tc>
        <w:tc>
          <w:tcPr>
            <w:tcW w:type="dxa" w:w="2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role or missing KYC</w:t>
            </w:r>
          </w:p>
        </w:tc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 your role is Manager or Admin. Verify the client profile has all required KYC documents uploaded.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shows no data</w:t>
            </w:r>
          </w:p>
        </w:tc>
        <w:tc>
          <w:tcPr>
            <w:tcW w:type="dxa" w:w="2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or filter mismatch</w:t>
            </w:r>
          </w:p>
        </w:tc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selected date range covers the period with activity. Check branch and product filters.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expired message</w:t>
            </w:r>
          </w:p>
        </w:tc>
        <w:tc>
          <w:tcPr>
            <w:tcW w:type="dxa" w:w="2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30-minute inactivity timeout</w:t>
            </w:r>
          </w:p>
        </w:tc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back in. This is a security feature. Save your work regularly to avoid data loss.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 closed prematurely</w:t>
            </w:r>
          </w:p>
        </w:tc>
        <w:tc>
          <w:tcPr>
            <w:tcW w:type="dxa" w:w="2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Repayment entered with too high an amount</w:t>
            </w:r>
          </w:p>
        </w:tc>
        <w:tc>
          <w:tcPr>
            <w:tcW w:type="dxa" w:w="32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 your Administrator. A correction entry or reversal may need to be processed manually.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12.1  Getting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Level 1: Contact your Branch Manager or designated System Administrator for operational issues.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Level 2: For platform-level issues (server down, M-Pesa integration errors, data discrepancies), your Administrator should escalate to Inphora technical support.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logging a support request, always include: your username, the module you were using, the steps you took, and the exact error message or description of unexpected behavior.</w:t>
      </w:r>
    </w:p>
    <w:p>
      <w:r>
        <w:br w:type="page"/>
      </w:r>
    </w:p>
    <w:p>
      <w:pPr>
        <w:pStyle w:val="Heading1"/>
        <w:pBdr>
          <w:bottom w:val="single" w:color="1ABC9C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Appendix A — Glossary of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Amortisation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process of spreading loan repayments across an agreed schedule of equal or defined installments, each covering a portion of principal and interest.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B2C (Business to Customer)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M-Pesa disbursement mechanism where the institution pushes funds directly to the client's mobile number.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BFA (Business Financial Analysis)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built-in risk assessment tool that calculates a borrower's Net Disposable Income to assess repayment capacity.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C2B (Customer to Business)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M-Pesa collection mechanism where the client sends payment to the institution's Paybill number, captured automatically by the system.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Collateral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asset pledged by the borrower (or guarantor) as security for the loan, seizable upon default.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CRB (Credit Reference Bureau)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bureau that maintains records of borrowers' credit history in Kenya — used to assess creditworthiness.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DSR (Debt Service Ratio)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proportion of a borrower's net income used to service debt. A DSR above 40% is generally considered high risk.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Guarantor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third party who agrees to repay the loan if the primary borrower defaults.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(Know Your Customer)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regulatory process of verifying the identity of clients before extending financial services.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 (Portfolio at Risk)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percentage of the outstanding loan portfolio with payments overdue by more than a defined number of days (typically 1+ or 30+).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Paybill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M-Pesa business number through which clients make payments to the institution.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original loan amount disbursed to the borrower, excluding all interest and fees.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Reducing Balance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interest calculation method where interest is charged on the remaining outstanding balance rather than the original principal.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Restructuring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process of modifying the original terms of an active loan (amount, tenure, interest rate) to accommodate a borrower in hardship.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individual financial institution using the Inphora platform, with its own isolated data environment and branding.</w:t>
            </w:r>
          </w:p>
        </w:tc>
      </w:tr>
      <w:tr>
        <w:tc>
          <w:tcPr>
            <w:tcW w:type="dxa" w:w="28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65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automated HTTP message sent by a third-party service (e.g., M-Pesa Daraja API) to the system to report a transaction event in real time.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D2B55"/>
          <w:sz w:val="36"/>
          <w:szCs w:val="36"/>
        </w:rPr>
        <w:t xml:space="preserve">Appendix B —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D2B5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Navigate to…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client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Customers → Add New Client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KYC documents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Customers → [Client] → KYC Documents tab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Next of Kin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Customers → [Client] → Next of Kin tab → Add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loan application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Customers → [Client] → New Loan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the BFA risk assessment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Loans → [Application] → BFA tab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guarantors to a loan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Loans → [Application] → Guarantors tab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collateral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Loans → [Application] → Collateral tab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 a pending loan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Loans → Filter: Pending → [Application] → Approve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Disburse an approved loan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Loans → Filter: Approved → [Loan] → Disburse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a manual repayment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Loans → [Active Loan] → Add Repayment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M-Pesa repayments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Repayments → M-Pesa log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overdue loans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 → Arrears Report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a business expense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Accounting → Expenses → Log Expense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portfolio report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 → [Select Report] → Set dates → Generate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 loan product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Products → [Product] → Edit  (Admin only)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new system user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User Management → + Add User  (Admin only)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 a user password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User Management → [User] → Reset Password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the audit log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Audit Logs  (Admin only)</w:t>
            </w:r>
          </w:p>
        </w:tc>
      </w:tr>
      <w:tr>
        <w:tc>
          <w:tcPr>
            <w:tcW w:type="dxa" w:w="360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my own password</w:t>
            </w:r>
          </w:p>
        </w:tc>
        <w:tc>
          <w:tcPr>
            <w:tcW w:type="dxa" w:w="5760"/>
            <w:tcBorders>
              <w:top w:val="single" w:color="C8D6DE" w:sz="1"/>
              <w:left w:val="single" w:color="C8D6DE" w:sz="1"/>
              <w:bottom w:val="single" w:color="C8D6DE" w:sz="1"/>
              <w:right w:val="single" w:color="C8D6DE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 icon (top-right) → Change Password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17D7E"/>
          <w:sz w:val="18"/>
          <w:szCs w:val="18"/>
        </w:rPr>
        <w:t xml:space="preserve">© 2026 Inphora. Professional Financial Solutions.</w:t>
      </w:r>
    </w:p>
    <w:p>
      <w:pPr>
        <w:jc w:val="center"/>
      </w:pPr>
      <w:r>
        <w:rPr>
          <w:rFonts w:ascii="Arial" w:cs="Arial" w:eastAsia="Arial" w:hAnsi="Arial"/>
          <w:i/>
          <w:iCs/>
          <w:color w:val="717D7E"/>
          <w:sz w:val="18"/>
          <w:szCs w:val="18"/>
        </w:rPr>
        <w:t xml:space="preserve">This document is confidential and intended for internal use only.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BC9C" w:sz="4" w:space="2"/>
      </w:pBdr>
      <w:jc w:val="center"/>
    </w:pPr>
    <w:r>
      <w:rPr>
        <w:rFonts w:ascii="Arial" w:cs="Arial" w:eastAsia="Arial" w:hAnsi="Arial"/>
        <w:color w:val="717D7E"/>
        <w:sz w:val="17"/>
        <w:szCs w:val="17"/>
      </w:rPr>
      <w:t xml:space="preserve">© 2026 Inphora. Professional Financial Solutions  ·  Page </w:t>
    </w:r>
    <w:r>
      <w:rPr>
        <w:rFonts w:ascii="Arial" w:cs="Arial" w:eastAsia="Arial" w:hAnsi="Arial"/>
        <w:color w:val="717D7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7D7E"/>
        <w:sz w:val="17"/>
        <w:szCs w:val="17"/>
      </w:rPr>
      <w:t xml:space="preserve"> of </w:t>
    </w:r>
    <w:r>
      <w:rPr>
        <w:rFonts w:ascii="Arial" w:cs="Arial" w:eastAsia="Arial" w:hAnsi="Arial"/>
        <w:color w:val="717D7E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BC9C" w:sz="4" w:space="2"/>
      </w:pBdr>
    </w:pPr>
    <w:r>
      <w:rPr>
        <w:rFonts w:ascii="Arial" w:cs="Arial" w:eastAsia="Arial" w:hAnsi="Arial"/>
        <w:b/>
        <w:bCs/>
        <w:color w:val="0D2B55"/>
        <w:sz w:val="18"/>
        <w:szCs w:val="18"/>
      </w:rPr>
      <w:t xml:space="preserve">INPHORA  |  TYTAHJ EXPRESS</w:t>
    </w:r>
    <w:r>
      <w:rPr>
        <w:rFonts w:ascii="Arial" w:cs="Arial" w:eastAsia="Arial" w:hAnsi="Arial"/>
        <w:color w:val="717D7E"/>
        <w:sz w:val="18"/>
        <w:szCs w:val="18"/>
      </w:rPr>
      <w:t xml:space="preserve">        User Training Manual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0D2B5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2026-04-05T16:05:22.837Z</dcterms:created>
  <dcterms:modified xsi:type="dcterms:W3CDTF">2026-04-05T16:05:22.838Z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